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1950B" w14:textId="68A629A1" w:rsidR="009B4393" w:rsidRPr="008F3891" w:rsidRDefault="008562B7" w:rsidP="005016BA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5016BA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5016BA">
      <w:pPr>
        <w:pStyle w:val="Ttulo"/>
      </w:pPr>
      <w:r w:rsidRPr="0491D5EE">
        <w:t>RESUMO EXPANDIDO</w:t>
      </w:r>
    </w:p>
    <w:p w14:paraId="40182AD9" w14:textId="77777777" w:rsidR="0491D5EE" w:rsidRDefault="0491D5EE" w:rsidP="005016BA">
      <w:pPr>
        <w:pStyle w:val="Texto"/>
      </w:pPr>
    </w:p>
    <w:p w14:paraId="5EB4D84D" w14:textId="03E62971" w:rsidR="0491D5EE" w:rsidRPr="001F6136" w:rsidRDefault="00556B8F" w:rsidP="005016BA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Grupo de Trabalho (GT): Divulgação Científica/Ensino de Ciências</w:t>
      </w:r>
    </w:p>
    <w:p w14:paraId="7E19E27C" w14:textId="50C62422" w:rsidR="00251815" w:rsidRPr="001F6136" w:rsidRDefault="517E9F2A" w:rsidP="005016BA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00036F8C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7E56827D" w:rsidRPr="001F6136">
        <w:rPr>
          <w:rFonts w:ascii="Arial" w:hAnsi="Arial" w:cs="Arial"/>
          <w:sz w:val="24"/>
          <w:szCs w:val="24"/>
        </w:rPr>
        <w:t xml:space="preserve"> </w:t>
      </w:r>
    </w:p>
    <w:p w14:paraId="1572CD5D" w14:textId="62C867C9" w:rsidR="110062EF" w:rsidRPr="001F6136" w:rsidRDefault="00036F8C" w:rsidP="005016BA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Formato de apresentação: </w:t>
      </w:r>
      <w:r w:rsidR="046AE1D2" w:rsidRPr="001F6136">
        <w:rPr>
          <w:rFonts w:ascii="Arial" w:hAnsi="Arial" w:cs="Arial"/>
          <w:sz w:val="24"/>
          <w:szCs w:val="24"/>
        </w:rPr>
        <w:t xml:space="preserve">presencial </w:t>
      </w:r>
    </w:p>
    <w:p w14:paraId="37256E25" w14:textId="77777777" w:rsidR="004519ED" w:rsidRDefault="004519ED" w:rsidP="00A508C4">
      <w:pPr>
        <w:pStyle w:val="Autoria"/>
        <w:jc w:val="center"/>
        <w:rPr>
          <w:rFonts w:eastAsiaTheme="majorEastAsia" w:cstheme="majorBidi"/>
          <w:b/>
          <w:spacing w:val="-10"/>
          <w:kern w:val="28"/>
          <w:sz w:val="24"/>
          <w:szCs w:val="56"/>
        </w:rPr>
      </w:pPr>
    </w:p>
    <w:p w14:paraId="431DD07B" w14:textId="0E60EB09" w:rsidR="00A508C4" w:rsidRDefault="00841F40" w:rsidP="00A508C4">
      <w:pPr>
        <w:pStyle w:val="Autoria"/>
        <w:jc w:val="center"/>
        <w:rPr>
          <w:rFonts w:eastAsiaTheme="majorEastAsia" w:cstheme="majorBidi"/>
          <w:b/>
          <w:spacing w:val="-10"/>
          <w:kern w:val="28"/>
          <w:sz w:val="24"/>
          <w:szCs w:val="56"/>
        </w:rPr>
      </w:pPr>
      <w:r>
        <w:rPr>
          <w:rFonts w:eastAsiaTheme="majorEastAsia" w:cstheme="majorBidi"/>
          <w:b/>
          <w:spacing w:val="-10"/>
          <w:kern w:val="28"/>
          <w:sz w:val="24"/>
          <w:szCs w:val="56"/>
        </w:rPr>
        <w:t>MEDIAÇÃO</w:t>
      </w:r>
      <w:r w:rsidR="00AF287D" w:rsidRPr="00AF287D">
        <w:rPr>
          <w:rFonts w:eastAsiaTheme="majorEastAsia" w:cstheme="majorBidi"/>
          <w:b/>
          <w:spacing w:val="-10"/>
          <w:kern w:val="28"/>
          <w:sz w:val="24"/>
          <w:szCs w:val="56"/>
        </w:rPr>
        <w:t xml:space="preserve"> LITERÁRIA PARA A DIVULGAÇÃO CIENTÍFICA: UMA ANÁLISE DO LIVRO </w:t>
      </w:r>
      <w:r w:rsidR="00AF287D" w:rsidRPr="00DD4199">
        <w:rPr>
          <w:rFonts w:eastAsiaTheme="majorEastAsia" w:cstheme="majorBidi"/>
          <w:b/>
          <w:i/>
          <w:iCs/>
          <w:spacing w:val="-10"/>
          <w:kern w:val="28"/>
          <w:sz w:val="24"/>
          <w:szCs w:val="56"/>
        </w:rPr>
        <w:t>FRITZ MÜLLER, COMO DIZIA DARWIN: O PRÍNCIPE DOS OBSERVADORES</w:t>
      </w:r>
    </w:p>
    <w:p w14:paraId="7DC4BC66" w14:textId="7CFB3F8C" w:rsidR="00A161E5" w:rsidRPr="005E0093" w:rsidRDefault="00AF287D" w:rsidP="005016BA">
      <w:pPr>
        <w:pStyle w:val="Autoria"/>
        <w:rPr>
          <w:sz w:val="24"/>
        </w:rPr>
      </w:pPr>
      <w:r>
        <w:rPr>
          <w:sz w:val="24"/>
        </w:rPr>
        <w:t>Luciana Fidelis de Souza da Costa</w:t>
      </w:r>
      <w:r w:rsidR="00A161E5" w:rsidRPr="005E0093">
        <w:rPr>
          <w:sz w:val="24"/>
          <w:vertAlign w:val="superscript"/>
        </w:rPr>
        <w:footnoteReference w:id="1"/>
      </w:r>
    </w:p>
    <w:p w14:paraId="26B4B1F4" w14:textId="343620D6" w:rsidR="00A161E5" w:rsidRDefault="00AF287D" w:rsidP="005016BA">
      <w:pPr>
        <w:pStyle w:val="Autoria"/>
        <w:rPr>
          <w:sz w:val="24"/>
        </w:rPr>
      </w:pPr>
      <w:r>
        <w:rPr>
          <w:sz w:val="24"/>
        </w:rPr>
        <w:t>Aline Coêlho dos Santos</w:t>
      </w:r>
      <w:r w:rsidR="00257BD1" w:rsidRPr="00257BD1">
        <w:rPr>
          <w:rStyle w:val="Refdenotaderodap"/>
          <w:sz w:val="24"/>
          <w:vertAlign w:val="baseline"/>
        </w:rPr>
        <w:t xml:space="preserve"> </w:t>
      </w:r>
      <w:r w:rsidR="00A161E5" w:rsidRPr="005E0093">
        <w:rPr>
          <w:rStyle w:val="Refdenotaderodap"/>
          <w:sz w:val="24"/>
        </w:rPr>
        <w:footnoteReference w:id="2"/>
      </w:r>
      <w:r w:rsidR="00A161E5" w:rsidRPr="005E0093">
        <w:rPr>
          <w:sz w:val="24"/>
        </w:rPr>
        <w:t xml:space="preserve"> </w:t>
      </w:r>
    </w:p>
    <w:p w14:paraId="01BD6FEF" w14:textId="3E3532B9" w:rsidR="0097396A" w:rsidRDefault="0097396A" w:rsidP="005016BA">
      <w:pPr>
        <w:pStyle w:val="Autoria"/>
        <w:rPr>
          <w:sz w:val="24"/>
        </w:rPr>
      </w:pPr>
      <w:r>
        <w:rPr>
          <w:sz w:val="24"/>
        </w:rPr>
        <w:t xml:space="preserve">Adriana Fischer </w:t>
      </w:r>
      <w:r>
        <w:rPr>
          <w:rStyle w:val="Refdenotaderodap"/>
          <w:sz w:val="24"/>
        </w:rPr>
        <w:footnoteReference w:id="3"/>
      </w:r>
    </w:p>
    <w:p w14:paraId="49517A75" w14:textId="77777777" w:rsidR="0097396A" w:rsidRPr="005E0093" w:rsidRDefault="0097396A" w:rsidP="005016BA">
      <w:pPr>
        <w:pStyle w:val="Autoria"/>
        <w:rPr>
          <w:sz w:val="24"/>
        </w:rPr>
      </w:pPr>
    </w:p>
    <w:p w14:paraId="7D0FB667" w14:textId="77777777" w:rsidR="00A508C4" w:rsidRPr="00DA1797" w:rsidRDefault="00A508C4" w:rsidP="005016BA">
      <w:pPr>
        <w:pStyle w:val="Autoria"/>
        <w:rPr>
          <w:sz w:val="24"/>
        </w:rPr>
      </w:pPr>
    </w:p>
    <w:p w14:paraId="30FA787E" w14:textId="1DB49DD6" w:rsidR="00A508C4" w:rsidRPr="00A508C4" w:rsidRDefault="00BD0F6C" w:rsidP="00A508C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A508C4" w:rsidRPr="00A508C4">
        <w:rPr>
          <w:b/>
          <w:bCs/>
        </w:rPr>
        <w:t xml:space="preserve">Divulgação </w:t>
      </w:r>
      <w:r w:rsidR="00487137">
        <w:rPr>
          <w:b/>
          <w:bCs/>
        </w:rPr>
        <w:t>C</w:t>
      </w:r>
      <w:r w:rsidR="00A508C4" w:rsidRPr="00A508C4">
        <w:rPr>
          <w:b/>
          <w:bCs/>
        </w:rPr>
        <w:t>ientífica</w:t>
      </w:r>
      <w:r w:rsidR="00A508C4">
        <w:rPr>
          <w:b/>
          <w:bCs/>
        </w:rPr>
        <w:t xml:space="preserve">; </w:t>
      </w:r>
      <w:r w:rsidR="00487137">
        <w:rPr>
          <w:b/>
          <w:bCs/>
        </w:rPr>
        <w:t>M</w:t>
      </w:r>
      <w:r w:rsidR="00ED6E1E">
        <w:rPr>
          <w:b/>
          <w:bCs/>
        </w:rPr>
        <w:t xml:space="preserve">ediação </w:t>
      </w:r>
      <w:r w:rsidR="00487137">
        <w:rPr>
          <w:b/>
          <w:bCs/>
        </w:rPr>
        <w:t>L</w:t>
      </w:r>
      <w:r w:rsidR="00ED6E1E">
        <w:rPr>
          <w:b/>
          <w:bCs/>
        </w:rPr>
        <w:t>iterária</w:t>
      </w:r>
      <w:r w:rsidR="00A508C4">
        <w:rPr>
          <w:b/>
          <w:bCs/>
        </w:rPr>
        <w:t xml:space="preserve">; </w:t>
      </w:r>
      <w:r w:rsidR="00ED6E1E">
        <w:rPr>
          <w:b/>
          <w:bCs/>
        </w:rPr>
        <w:t>E</w:t>
      </w:r>
      <w:r w:rsidR="00A508C4">
        <w:rPr>
          <w:b/>
          <w:bCs/>
        </w:rPr>
        <w:t xml:space="preserve">ducação </w:t>
      </w:r>
      <w:r w:rsidR="003928DE">
        <w:rPr>
          <w:b/>
          <w:bCs/>
        </w:rPr>
        <w:t>B</w:t>
      </w:r>
      <w:r w:rsidR="00A508C4">
        <w:rPr>
          <w:b/>
          <w:bCs/>
        </w:rPr>
        <w:t>ásica</w:t>
      </w:r>
    </w:p>
    <w:p w14:paraId="13ED350B" w14:textId="77777777" w:rsidR="00A508C4" w:rsidRPr="00A508C4" w:rsidRDefault="00A508C4" w:rsidP="00A508C4">
      <w:pPr>
        <w:pStyle w:val="Resumo"/>
        <w:rPr>
          <w:b/>
          <w:bCs/>
        </w:rPr>
      </w:pPr>
    </w:p>
    <w:p w14:paraId="3982CFE3" w14:textId="65C980E7" w:rsidR="00707214" w:rsidRDefault="0060173B" w:rsidP="005016BA">
      <w:pPr>
        <w:pStyle w:val="Ttulo1"/>
      </w:pPr>
      <w:r>
        <w:t xml:space="preserve">1 </w:t>
      </w:r>
      <w:r w:rsidR="00707214" w:rsidRPr="00707214">
        <w:t>INTRODUÇÃO</w:t>
      </w:r>
    </w:p>
    <w:p w14:paraId="143FE52B" w14:textId="77777777" w:rsidR="006D7C1D" w:rsidRDefault="006D7C1D" w:rsidP="00EC238E">
      <w:pPr>
        <w:pStyle w:val="Texto"/>
      </w:pPr>
    </w:p>
    <w:p w14:paraId="3EF29D29" w14:textId="3C69DA27" w:rsidR="006D7C1D" w:rsidRDefault="006D7C1D" w:rsidP="006D7C1D">
      <w:pPr>
        <w:pStyle w:val="Texto"/>
      </w:pPr>
      <w:r w:rsidRPr="006D7C1D">
        <w:t>A Educação Básica enfrenta</w:t>
      </w:r>
      <w:r w:rsidR="00EB0DDC">
        <w:t xml:space="preserve"> </w:t>
      </w:r>
      <w:r w:rsidRPr="006D7C1D">
        <w:t xml:space="preserve">desafios </w:t>
      </w:r>
      <w:r w:rsidR="003F61C1">
        <w:t xml:space="preserve">de articular </w:t>
      </w:r>
      <w:r w:rsidRPr="006D7C1D">
        <w:t xml:space="preserve">o conhecimento científico às realidades </w:t>
      </w:r>
      <w:r w:rsidR="003F61C1" w:rsidRPr="003F61C1">
        <w:t>socioculturais</w:t>
      </w:r>
      <w:r w:rsidRPr="006D7C1D">
        <w:t xml:space="preserve">. Nesse contexto, torna-se urgente fortalecer um ensino de caráter investigativo e interdisciplinar, capaz de promover a democratização do conhecimento </w:t>
      </w:r>
      <w:r>
        <w:t xml:space="preserve">científico </w:t>
      </w:r>
      <w:r w:rsidRPr="006D7C1D">
        <w:t xml:space="preserve">e de </w:t>
      </w:r>
      <w:r>
        <w:t xml:space="preserve">dialogar </w:t>
      </w:r>
      <w:r w:rsidRPr="006D7C1D">
        <w:t xml:space="preserve">com os </w:t>
      </w:r>
      <w:r w:rsidR="00EB0DDC">
        <w:t>contextos em que</w:t>
      </w:r>
      <w:r>
        <w:t xml:space="preserve"> </w:t>
      </w:r>
      <w:r w:rsidRPr="006D7C1D">
        <w:t xml:space="preserve">se insere. </w:t>
      </w:r>
      <w:r>
        <w:t xml:space="preserve">Essa tensão torna-se relevante ante a necessidade de superar abordagens fragmentadas e descontextualizadas, propondo alternativas pedagógicas que integrem o saber científico a reflexões críticas sobre o ambiente e a cultura local. Nesse cenário, </w:t>
      </w:r>
      <w:r w:rsidR="00EB0DDC">
        <w:t xml:space="preserve">artefatos </w:t>
      </w:r>
      <w:r>
        <w:t xml:space="preserve">didáticos </w:t>
      </w:r>
      <w:r w:rsidR="00EB0DDC">
        <w:t xml:space="preserve">com teor </w:t>
      </w:r>
      <w:r>
        <w:t xml:space="preserve">literário assumem papel fundamental </w:t>
      </w:r>
      <w:r w:rsidR="00EB0DDC">
        <w:t>de</w:t>
      </w:r>
      <w:r>
        <w:t xml:space="preserve"> mediadores potenciais entre a teoria científica e a realidade vivenciada pelos estudantes.</w:t>
      </w:r>
    </w:p>
    <w:p w14:paraId="26E4F123" w14:textId="0A24E627" w:rsidR="00EC238E" w:rsidRDefault="00EC238E" w:rsidP="00EC238E">
      <w:pPr>
        <w:pStyle w:val="Texto"/>
      </w:pPr>
      <w:r>
        <w:t xml:space="preserve">Este estudo elege como objeto de análise o livro informativo </w:t>
      </w:r>
      <w:r w:rsidRPr="006D7C1D">
        <w:rPr>
          <w:i/>
          <w:iCs/>
        </w:rPr>
        <w:t>Fritz Müller: como dizia Darwin, o príncipe dos observadores</w:t>
      </w:r>
      <w:r>
        <w:t>, investigando suas potencialidades para enfrentar ta</w:t>
      </w:r>
      <w:r w:rsidR="00EB0DDC">
        <w:t>l</w:t>
      </w:r>
      <w:r>
        <w:t xml:space="preserve"> </w:t>
      </w:r>
      <w:r w:rsidR="006D7C1D">
        <w:t>tens</w:t>
      </w:r>
      <w:r w:rsidR="00EB0DDC">
        <w:t>ão</w:t>
      </w:r>
      <w:r w:rsidR="006D7C1D">
        <w:t xml:space="preserve"> nas práticas educativas</w:t>
      </w:r>
      <w:r w:rsidR="00F92B22">
        <w:t xml:space="preserve">, em consonância com </w:t>
      </w:r>
      <w:r w:rsidR="00EB0DDC">
        <w:t xml:space="preserve">a </w:t>
      </w:r>
      <w:r w:rsidR="00F92B22">
        <w:t>mediação literária</w:t>
      </w:r>
      <w:r>
        <w:t xml:space="preserve">. O objetivo geral consiste em analisar, à luz dos referenciais da mediação literária e da divulgação científica como prática educativa, estratégias </w:t>
      </w:r>
      <w:r w:rsidR="00623BD2">
        <w:t xml:space="preserve"> que </w:t>
      </w:r>
      <w:r w:rsidR="0097396A">
        <w:t>contribuem</w:t>
      </w:r>
      <w:r>
        <w:t xml:space="preserve"> para aprendizagens </w:t>
      </w:r>
      <w:r w:rsidR="00623BD2">
        <w:t>na</w:t>
      </w:r>
      <w:r>
        <w:t xml:space="preserve"> valori</w:t>
      </w:r>
      <w:r w:rsidR="00623BD2">
        <w:t>zação</w:t>
      </w:r>
      <w:r>
        <w:t xml:space="preserve"> </w:t>
      </w:r>
      <w:r w:rsidR="00623BD2">
        <w:t>d</w:t>
      </w:r>
      <w:r>
        <w:t xml:space="preserve">a ciência como atividade humana. A pesquisa orienta-se pela seguinte questão: de que maneira o livro </w:t>
      </w:r>
      <w:r w:rsidR="00623BD2">
        <w:t xml:space="preserve">analisado </w:t>
      </w:r>
      <w:r w:rsidR="00F92B22">
        <w:t>atua</w:t>
      </w:r>
      <w:r>
        <w:t xml:space="preserve"> como </w:t>
      </w:r>
      <w:r>
        <w:lastRenderedPageBreak/>
        <w:t>instrumento de mediação para a construção de aprendizagens significativas em ciências, capazes de promover a valorização do conhecimento científico e a problematização do território?</w:t>
      </w:r>
    </w:p>
    <w:p w14:paraId="04A66647" w14:textId="1C4ABEA1" w:rsidR="0070599D" w:rsidRDefault="00EC238E" w:rsidP="00EC238E">
      <w:pPr>
        <w:pStyle w:val="Texto"/>
      </w:pPr>
      <w:r>
        <w:t>Para responder a esse questionamento, o trabalho organiza-se em quatro seções</w:t>
      </w:r>
      <w:r w:rsidR="003F61C1">
        <w:t xml:space="preserve">: </w:t>
      </w:r>
      <w:r>
        <w:t>fundamentação teórica integrada, articulando os conceitos de mediação literária com os pressupostos da divulgação científica</w:t>
      </w:r>
      <w:r w:rsidR="003F61C1">
        <w:t>;</w:t>
      </w:r>
      <w:r>
        <w:t xml:space="preserve"> procedimentos metodológicos que embasam a pesquisa documental</w:t>
      </w:r>
      <w:r w:rsidR="003F61C1">
        <w:t xml:space="preserve">;  análise de </w:t>
      </w:r>
      <w:r>
        <w:t>estratégias do livro e dis</w:t>
      </w:r>
      <w:r w:rsidR="003F61C1">
        <w:t xml:space="preserve">cussão de </w:t>
      </w:r>
      <w:r>
        <w:t>suas possibilidades educativas</w:t>
      </w:r>
      <w:r w:rsidR="003F61C1">
        <w:t>;</w:t>
      </w:r>
      <w:r>
        <w:t xml:space="preserve"> considerações finais, acerca do potencial da obra como recurso mediador para uma educação científica contextualizada e significativa.</w:t>
      </w:r>
    </w:p>
    <w:p w14:paraId="6D8557FB" w14:textId="77777777" w:rsidR="00EC238E" w:rsidRPr="00B00D35" w:rsidRDefault="00EC238E" w:rsidP="00EC238E">
      <w:pPr>
        <w:pStyle w:val="Texto"/>
        <w:rPr>
          <w:i/>
        </w:rPr>
      </w:pPr>
    </w:p>
    <w:p w14:paraId="41EEC0FF" w14:textId="3199E977" w:rsidR="00435A4C" w:rsidRPr="00707214" w:rsidRDefault="00FC4166" w:rsidP="005016BA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192CF981" w14:textId="47C7636F" w:rsidR="00EC238E" w:rsidRDefault="00EC238E" w:rsidP="00EC238E">
      <w:pPr>
        <w:pStyle w:val="Texto"/>
      </w:pPr>
      <w:r>
        <w:t>A mediação literária, conforme proposta por Colomer (2003; 2007), configura-se como um processo fundamental para a formação de leitores críticos e autônomos. A autora defende que "cada leitura é uma experiência única" (2003, p. 135), destacando a importância de valorizar a ressonância individual do leitor em contraposição a análises puramente objetivas. Nessa perspectiva, o espaço da literatura</w:t>
      </w:r>
      <w:r w:rsidR="004519ED">
        <w:t xml:space="preserve"> literária</w:t>
      </w:r>
      <w:r>
        <w:t xml:space="preserve"> transforma-se em ambiente propício para o desvelamento de sentidos, </w:t>
      </w:r>
      <w:r w:rsidR="004519ED">
        <w:t xml:space="preserve">no qual </w:t>
      </w:r>
      <w:r>
        <w:t xml:space="preserve">o </w:t>
      </w:r>
      <w:r w:rsidR="004519ED">
        <w:t>estudante</w:t>
      </w:r>
      <w:r>
        <w:t xml:space="preserve"> confirma ou </w:t>
      </w:r>
      <w:r w:rsidR="004519ED">
        <w:t>ressignifica interpretações</w:t>
      </w:r>
      <w:r>
        <w:t xml:space="preserve">, aprimora percepções </w:t>
      </w:r>
      <w:r w:rsidR="004519ED">
        <w:t xml:space="preserve">estéticas </w:t>
      </w:r>
      <w:r>
        <w:t>e amplia seu repertório discursivo.</w:t>
      </w:r>
      <w:r w:rsidR="00E95A43">
        <w:t xml:space="preserve"> P</w:t>
      </w:r>
      <w:r>
        <w:t>ortanto, não se limita à análise textual, mas orienta-se para "a descoberta do sentido global, a estrutura simbólica onde o leitor pode projetar-se" (Colomer, 2007, p. 62), contribuindo indissociavelmente para a formação pessoal e sociocultural do indivíduo.</w:t>
      </w:r>
    </w:p>
    <w:p w14:paraId="79D718D2" w14:textId="317C6980" w:rsidR="00EC238E" w:rsidRDefault="00EC238E" w:rsidP="00EC238E">
      <w:pPr>
        <w:pStyle w:val="Texto"/>
      </w:pPr>
      <w:r>
        <w:t xml:space="preserve">Embora o livro </w:t>
      </w:r>
      <w:r w:rsidRPr="00EB454F">
        <w:rPr>
          <w:i/>
          <w:iCs/>
        </w:rPr>
        <w:t>Fritz Müller: como dizia Darwin, o príncipe dos observadores</w:t>
      </w:r>
      <w:r>
        <w:t xml:space="preserve"> se enquadre na categoria de livro informativo, definido por Borges (2021) como obra que "apresenta informações científicas e culturais por meio de textos expositivos e recursos visuais, com linguagem acessível e criativa", ele incorpora notáveis elementos de caráter literário em sua construção. Es</w:t>
      </w:r>
      <w:r w:rsidR="003D6387">
        <w:t>sas</w:t>
      </w:r>
      <w:r>
        <w:t xml:space="preserve"> característica</w:t>
      </w:r>
      <w:r w:rsidR="003D6387">
        <w:t>s</w:t>
      </w:r>
      <w:r>
        <w:t xml:space="preserve"> híbrida</w:t>
      </w:r>
      <w:r w:rsidR="003D6387">
        <w:t>s</w:t>
      </w:r>
      <w:r>
        <w:t xml:space="preserve"> potencializa</w:t>
      </w:r>
      <w:r w:rsidR="003D6387">
        <w:t>m</w:t>
      </w:r>
      <w:r>
        <w:t xml:space="preserve"> seu uso como ferramenta de mediação, pois, como observa Paulino (2014), a leitura literária caracteriza-se pela interação prazerosa com o texto, estabelecendo uma prática cultural de natureza artística que transcende a mera transmissão informativa. A </w:t>
      </w:r>
      <w:r w:rsidR="004519ED">
        <w:t>leitura</w:t>
      </w:r>
      <w:r>
        <w:t xml:space="preserve"> literária d</w:t>
      </w:r>
      <w:r w:rsidR="004519ED">
        <w:t>o livro</w:t>
      </w:r>
      <w:r>
        <w:t>, portanto, materializa-se concretamente na prática de mediação, especialmente por meio da contação de história, que ativa a dimensão estética e simbólica do texto.</w:t>
      </w:r>
    </w:p>
    <w:p w14:paraId="721BAA3E" w14:textId="794C8F02" w:rsidR="00EC238E" w:rsidRDefault="00EC238E" w:rsidP="00EC238E">
      <w:pPr>
        <w:pStyle w:val="Texto"/>
      </w:pPr>
      <w:r w:rsidRPr="004519ED">
        <w:lastRenderedPageBreak/>
        <w:t>Esta abordagem</w:t>
      </w:r>
      <w:r>
        <w:t xml:space="preserve"> dialoga com os princípios da divulgação científica como prática educativa. Conforme demonstra Xavier e Gonçalves (2017), a divulgação científica no contexto escolar é crucial para a democratização do ensino de ciências, atuando como motivadora da curiosidade científica. Os autores destacam que "a divulgação científica no contexto escolar é importante para a democratização do ensino de ciências, e de que os meios de comunicação contribuem para expansão da ciência na sociedade" (2017, p. 182). Esta perspectiva amplia-se quando </w:t>
      </w:r>
      <w:r w:rsidR="000816E4">
        <w:t xml:space="preserve">se compreende </w:t>
      </w:r>
      <w:r>
        <w:t xml:space="preserve">a divulgação científica como </w:t>
      </w:r>
      <w:r w:rsidRPr="004519ED">
        <w:rPr>
          <w:i/>
          <w:iCs/>
        </w:rPr>
        <w:t>práxis</w:t>
      </w:r>
      <w:r>
        <w:t xml:space="preserve"> da cultura científica</w:t>
      </w:r>
      <w:r w:rsidR="000816E4">
        <w:t>.</w:t>
      </w:r>
      <w:r>
        <w:t xml:space="preserve"> </w:t>
      </w:r>
      <w:r w:rsidR="000816E4">
        <w:t>S</w:t>
      </w:r>
      <w:r>
        <w:t>egundo Lima e Giordan (2021), trata-se de uma ação transformadora que visa "a construção de uma cultura científica crítica, na qual os sujeitos se apropriam do conhecimento científico para intervir na realidade" (p. 378).</w:t>
      </w:r>
    </w:p>
    <w:p w14:paraId="1A10BD8F" w14:textId="09173884" w:rsidR="00EC238E" w:rsidRDefault="00EC238E" w:rsidP="00EC238E">
      <w:pPr>
        <w:pStyle w:val="Texto"/>
      </w:pPr>
      <w:r>
        <w:t>Munita (2024) avança nessa discussão ao definir o mediador como um agente que, por meio de encontros intersubjetivos, cria condições favoráveis para a apropriação cultural e a participação no mundo da escrita. No contexto específico da contação de histórias com livros informativos de caráter literário, o mediador assume papel crucial ao "acompanhar a imersão nos textos, com momentos para fazer emergir os mecanismos e procedimentos que os tornam tão atrativos" (p. 108). Esta mediação qualificada permite que a divulgação científica cumpra sua função educativa mais ampla, humanizando a imagem do cientista e contextualizando o conhecimento, conforme destacado por Xavier e Gonçalves (2017) quando afirmam que "a imagem do cientista precisa ser humanizada para que as pessoas acreditem que a ciência é um fenômeno social" (p. 184).</w:t>
      </w:r>
    </w:p>
    <w:p w14:paraId="75427D86" w14:textId="5F28E234" w:rsidR="00E4301D" w:rsidRDefault="00EC238E" w:rsidP="00EC238E">
      <w:pPr>
        <w:pStyle w:val="Texto"/>
      </w:pPr>
      <w:r>
        <w:t xml:space="preserve">A integração entre mediação literária e divulgação científica como </w:t>
      </w:r>
      <w:r w:rsidRPr="000816E4">
        <w:rPr>
          <w:i/>
          <w:iCs/>
        </w:rPr>
        <w:t>práxis</w:t>
      </w:r>
      <w:r>
        <w:t xml:space="preserve"> da cultura científica revela-se, portanto, particularmente potente para superar abordagens fragmentadas no ensino. A obra sobre Fritz Müller, quando mediada por meio da contação de história, transforma-se em instrumento que articula rigor informativo e encantamento literário, promovendo aprendizagens que conectam o conhecimento científico à realidade territorial dos educandos. Como concluem Xavier e Gonçalves (2017), "a popularização da ciência tornou-se importante para a formação do cidadão contemporâneo" (p. 188), e a mediação literária </w:t>
      </w:r>
      <w:r w:rsidR="003D6387">
        <w:t xml:space="preserve">sensível </w:t>
      </w:r>
      <w:r>
        <w:t>potencializa este processo, contribuindo para a formação de cidadãos críticos e conscientes capazes de intervir em sua realidade através do conhecimento científico.</w:t>
      </w:r>
    </w:p>
    <w:p w14:paraId="564D51B8" w14:textId="77777777" w:rsidR="00E4301D" w:rsidRDefault="00E4301D" w:rsidP="00E4301D">
      <w:pPr>
        <w:pStyle w:val="Texto"/>
      </w:pPr>
    </w:p>
    <w:p w14:paraId="1DD2BBB3" w14:textId="0B784F74" w:rsidR="00707214" w:rsidRPr="00707214" w:rsidRDefault="00FC4166" w:rsidP="005016BA">
      <w:pPr>
        <w:pStyle w:val="Ttulo1"/>
      </w:pPr>
      <w:r>
        <w:lastRenderedPageBreak/>
        <w:t>3</w:t>
      </w:r>
      <w:r w:rsidR="0060173B">
        <w:t xml:space="preserve"> </w:t>
      </w:r>
      <w:r w:rsidR="00707214" w:rsidRPr="00707214">
        <w:t>METODOLOGIA</w:t>
      </w:r>
    </w:p>
    <w:p w14:paraId="0BDDC8E0" w14:textId="35EF087A" w:rsidR="00B4765A" w:rsidRDefault="0022101C" w:rsidP="00EC238E">
      <w:pPr>
        <w:pStyle w:val="Texto"/>
      </w:pPr>
      <w:r w:rsidRPr="0022101C">
        <w:t>A pesquisa é qualitativa e documental</w:t>
      </w:r>
      <w:r>
        <w:t xml:space="preserve"> </w:t>
      </w:r>
      <w:r w:rsidR="00E95A43">
        <w:t>(</w:t>
      </w:r>
      <w:r w:rsidR="00EC238E">
        <w:t>Sá-Silva et al.</w:t>
      </w:r>
      <w:r w:rsidR="00E95A43">
        <w:t>,</w:t>
      </w:r>
      <w:r w:rsidR="00680F58">
        <w:t xml:space="preserve"> </w:t>
      </w:r>
      <w:r w:rsidR="00EC238E">
        <w:t>2009, p. 3)</w:t>
      </w:r>
      <w:r w:rsidR="00E95A43">
        <w:t>.</w:t>
      </w:r>
      <w:r w:rsidR="00EC238E">
        <w:t xml:space="preserve"> </w:t>
      </w:r>
      <w:r w:rsidR="00E95A43">
        <w:t>E</w:t>
      </w:r>
      <w:r w:rsidR="00EC238E">
        <w:t xml:space="preserve">legeu-se como </w:t>
      </w:r>
      <w:r w:rsidR="00EC238E" w:rsidRPr="00E95A43">
        <w:rPr>
          <w:i/>
          <w:iCs/>
        </w:rPr>
        <w:t>corpus</w:t>
      </w:r>
      <w:r w:rsidR="00EC238E">
        <w:t xml:space="preserve"> de análise o livro informativo </w:t>
      </w:r>
      <w:r w:rsidR="00EC238E" w:rsidRPr="003D6387">
        <w:rPr>
          <w:i/>
          <w:iCs/>
        </w:rPr>
        <w:t>Fritz Müller: como dizia Darwin, o príncipe dos observadores</w:t>
      </w:r>
      <w:r w:rsidR="00EC238E">
        <w:t xml:space="preserve">, em conjunto com registros fotográficos do acervo pessoal que documentam </w:t>
      </w:r>
      <w:r w:rsidR="00623BD2">
        <w:t xml:space="preserve">a </w:t>
      </w:r>
      <w:r w:rsidR="00EC238E">
        <w:t>mediação de leitura realizada em contextos escolares, espaços de formação docente e ambientes comunitários.</w:t>
      </w:r>
      <w:r w:rsidR="00680F58">
        <w:t xml:space="preserve"> </w:t>
      </w:r>
      <w:r w:rsidR="00EC238E">
        <w:t xml:space="preserve">A análise do livro concentrou-se na identificação </w:t>
      </w:r>
      <w:r w:rsidR="000816E4">
        <w:t xml:space="preserve">de </w:t>
      </w:r>
      <w:r w:rsidR="00EC238E">
        <w:t>estratégias narrativas, estéticas e pedagógicas que articulam divulgação científica e mediação literária. Paralelamente, os registros fotográficos foram analisados como documentos visuais que capturam a materialização da prática mediadora</w:t>
      </w:r>
      <w:r w:rsidR="00680F58">
        <w:t xml:space="preserve">.  </w:t>
      </w:r>
    </w:p>
    <w:p w14:paraId="5A662ACF" w14:textId="77777777" w:rsidR="00E4301D" w:rsidRDefault="00E4301D" w:rsidP="00E4301D">
      <w:pPr>
        <w:pStyle w:val="Texto"/>
      </w:pPr>
    </w:p>
    <w:p w14:paraId="4B72C82E" w14:textId="0803C808" w:rsidR="00707214" w:rsidRDefault="00FC4166" w:rsidP="005016BA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75083BCE" w14:textId="3BFB4912" w:rsidR="006A5860" w:rsidRDefault="00AB3387" w:rsidP="006106F8">
      <w:pPr>
        <w:widowControl w:val="0"/>
        <w:suppressAutoHyphens/>
        <w:spacing w:line="360" w:lineRule="auto"/>
        <w:rPr>
          <w:rFonts w:ascii="Arial" w:eastAsia="Bitstream Vera Sans" w:hAnsi="Arial" w:cs="Arial"/>
          <w:kern w:val="1"/>
          <w:sz w:val="24"/>
          <w:szCs w:val="24"/>
        </w:rPr>
      </w:pPr>
      <w:r w:rsidRPr="00AB3387">
        <w:rPr>
          <w:rFonts w:ascii="Arial" w:eastAsia="Bitstream Vera Sans" w:hAnsi="Arial" w:cs="Arial"/>
          <w:kern w:val="1"/>
          <w:sz w:val="24"/>
          <w:szCs w:val="24"/>
        </w:rPr>
        <w:t xml:space="preserve">O livro analisado constitui um instrumento de mediação que divulga a ciência ao mesmo tempo em que revela o Fritz Müller escritor e educador, comprometido com uma formação contextualizada. Inspirada no desejo do naturalista de criar uma literatura voltada ao ambiente local, </w:t>
      </w:r>
      <w:r>
        <w:rPr>
          <w:rFonts w:ascii="Arial" w:eastAsia="Bitstream Vera Sans" w:hAnsi="Arial" w:cs="Arial"/>
          <w:kern w:val="1"/>
          <w:sz w:val="24"/>
          <w:szCs w:val="24"/>
        </w:rPr>
        <w:t xml:space="preserve">o livro </w:t>
      </w:r>
      <w:r w:rsidRPr="00AB3387">
        <w:rPr>
          <w:rFonts w:ascii="Arial" w:eastAsia="Bitstream Vera Sans" w:hAnsi="Arial" w:cs="Arial"/>
          <w:kern w:val="1"/>
          <w:sz w:val="24"/>
          <w:szCs w:val="24"/>
        </w:rPr>
        <w:t>reafirma esse projeto ao articular conhecimento científico e valorização do território e de sua biodiversidade.</w:t>
      </w:r>
      <w:r w:rsidR="00623BD2"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Estruturalmente, </w:t>
      </w:r>
      <w:r>
        <w:rPr>
          <w:rFonts w:ascii="Arial" w:eastAsia="Bitstream Vera Sans" w:hAnsi="Arial" w:cs="Arial"/>
          <w:kern w:val="1"/>
          <w:sz w:val="24"/>
          <w:szCs w:val="24"/>
        </w:rPr>
        <w:t xml:space="preserve">também 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revela um caráter multifacetado, </w:t>
      </w:r>
      <w:r w:rsidR="006F24CF">
        <w:rPr>
          <w:rFonts w:ascii="Arial" w:eastAsia="Bitstream Vera Sans" w:hAnsi="Arial" w:cs="Arial"/>
          <w:kern w:val="1"/>
          <w:sz w:val="24"/>
          <w:szCs w:val="24"/>
        </w:rPr>
        <w:t>em que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 a linguagem poética e ritmada atua</w:t>
      </w:r>
      <w:r w:rsidR="006A5860">
        <w:rPr>
          <w:rFonts w:ascii="Arial" w:eastAsia="Bitstream Vera Sans" w:hAnsi="Arial" w:cs="Arial"/>
          <w:kern w:val="1"/>
          <w:sz w:val="24"/>
          <w:szCs w:val="24"/>
        </w:rPr>
        <w:t xml:space="preserve"> (figura 1)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 como veículo central para a mediação de conteúdos complexos. As ilustrações artesanais constituem uma linguagem paralela que simplifica e personifica conceitos científicos, tornando acessíveis ideias como simbiose e mimetismo. </w:t>
      </w:r>
      <w:r w:rsidR="000816E4">
        <w:rPr>
          <w:rFonts w:ascii="Arial" w:eastAsia="Bitstream Vera Sans" w:hAnsi="Arial" w:cs="Arial"/>
          <w:kern w:val="1"/>
          <w:sz w:val="24"/>
          <w:szCs w:val="24"/>
        </w:rPr>
        <w:t>A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 combinação entre </w:t>
      </w:r>
      <w:r w:rsidR="006B4DAE">
        <w:rPr>
          <w:rFonts w:ascii="Arial" w:eastAsia="Bitstream Vera Sans" w:hAnsi="Arial" w:cs="Arial"/>
          <w:kern w:val="1"/>
          <w:sz w:val="24"/>
          <w:szCs w:val="24"/>
        </w:rPr>
        <w:t>a expressão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 literária e </w:t>
      </w:r>
      <w:r w:rsidR="006B4DAE">
        <w:rPr>
          <w:rFonts w:ascii="Arial" w:eastAsia="Bitstream Vera Sans" w:hAnsi="Arial" w:cs="Arial"/>
          <w:kern w:val="1"/>
          <w:sz w:val="24"/>
          <w:szCs w:val="24"/>
        </w:rPr>
        <w:t xml:space="preserve">o 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conteúdo científico </w:t>
      </w:r>
      <w:r w:rsidR="006B4DAE">
        <w:rPr>
          <w:rFonts w:ascii="Arial" w:eastAsia="Bitstream Vera Sans" w:hAnsi="Arial" w:cs="Arial"/>
          <w:kern w:val="1"/>
          <w:sz w:val="24"/>
          <w:szCs w:val="24"/>
        </w:rPr>
        <w:t>eleva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 o livro como um instrumento de divulgação científica, </w:t>
      </w:r>
      <w:r w:rsidR="006B4DAE">
        <w:rPr>
          <w:rFonts w:ascii="Arial" w:eastAsia="Bitstream Vera Sans" w:hAnsi="Arial" w:cs="Arial"/>
          <w:kern w:val="1"/>
          <w:sz w:val="24"/>
          <w:szCs w:val="24"/>
        </w:rPr>
        <w:t>no qual</w:t>
      </w:r>
      <w:r w:rsidR="006106F8" w:rsidRPr="006106F8">
        <w:rPr>
          <w:rFonts w:ascii="Arial" w:eastAsia="Bitstream Vera Sans" w:hAnsi="Arial" w:cs="Arial"/>
          <w:kern w:val="1"/>
          <w:sz w:val="24"/>
          <w:szCs w:val="24"/>
        </w:rPr>
        <w:t xml:space="preserve"> o encantamento estético serve de portal para a construção do conhecimento. </w:t>
      </w:r>
    </w:p>
    <w:p w14:paraId="57EA2C5B" w14:textId="77777777" w:rsidR="006A5860" w:rsidRDefault="006A5860" w:rsidP="006106F8">
      <w:pPr>
        <w:widowControl w:val="0"/>
        <w:suppressAutoHyphens/>
        <w:spacing w:line="240" w:lineRule="auto"/>
        <w:ind w:firstLine="0"/>
        <w:jc w:val="center"/>
        <w:rPr>
          <w:rFonts w:ascii="Arial" w:eastAsia="Bitstream Vera Sans" w:hAnsi="Arial" w:cs="Arial"/>
          <w:b/>
          <w:kern w:val="1"/>
          <w:sz w:val="24"/>
          <w:szCs w:val="24"/>
        </w:rPr>
      </w:pPr>
    </w:p>
    <w:p w14:paraId="252715D9" w14:textId="25C14366" w:rsidR="00EC238E" w:rsidRDefault="006106F8" w:rsidP="006106F8">
      <w:pPr>
        <w:widowControl w:val="0"/>
        <w:suppressAutoHyphens/>
        <w:spacing w:line="240" w:lineRule="auto"/>
        <w:ind w:firstLine="0"/>
        <w:jc w:val="center"/>
        <w:rPr>
          <w:rFonts w:ascii="Arial" w:eastAsia="Bitstream Vera Sans" w:hAnsi="Arial" w:cs="Arial"/>
          <w:kern w:val="1"/>
          <w:sz w:val="24"/>
          <w:szCs w:val="24"/>
        </w:rPr>
      </w:pPr>
      <w:r w:rsidRPr="006106F8">
        <w:rPr>
          <w:rFonts w:ascii="Arial" w:eastAsia="Bitstream Vera Sans" w:hAnsi="Arial" w:cs="Arial"/>
          <w:b/>
          <w:kern w:val="1"/>
          <w:sz w:val="24"/>
          <w:szCs w:val="24"/>
        </w:rPr>
        <w:t>Figura 1 -</w:t>
      </w:r>
      <w:r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  <w:r w:rsidR="00EC238E" w:rsidRPr="00EC238E">
        <w:rPr>
          <w:rFonts w:ascii="Arial" w:eastAsia="Bitstream Vera Sans" w:hAnsi="Arial" w:cs="Arial"/>
          <w:kern w:val="1"/>
          <w:sz w:val="24"/>
          <w:szCs w:val="24"/>
        </w:rPr>
        <w:t xml:space="preserve"> Página interna do livro com ilust</w:t>
      </w:r>
      <w:r>
        <w:rPr>
          <w:rFonts w:ascii="Arial" w:eastAsia="Bitstream Vera Sans" w:hAnsi="Arial" w:cs="Arial"/>
          <w:kern w:val="1"/>
          <w:sz w:val="24"/>
          <w:szCs w:val="24"/>
        </w:rPr>
        <w:t>ração artesanal e texto poético</w:t>
      </w:r>
      <w:r w:rsidR="00623BD2" w:rsidRPr="00EC238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t-BR"/>
          <w14:ligatures w14:val="none"/>
        </w:rPr>
        <w:drawing>
          <wp:inline distT="0" distB="0" distL="0" distR="0" wp14:anchorId="02436DE9" wp14:editId="39A48D47">
            <wp:extent cx="4518660" cy="1724025"/>
            <wp:effectExtent l="0" t="0" r="0" b="9525"/>
            <wp:docPr id="1" name="Imagem 1" descr="C:\Users\User\Downloads\LITERATURA_INFANTIL_FRITZ_Müller_ALI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ITERATURA_INFANTIL_FRITZ_Müller_ALIN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32" cy="17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3F07" w14:textId="27F7671D" w:rsidR="00EC238E" w:rsidRPr="006106F8" w:rsidRDefault="006106F8" w:rsidP="006106F8">
      <w:pPr>
        <w:widowControl w:val="0"/>
        <w:suppressAutoHyphens/>
        <w:spacing w:line="360" w:lineRule="auto"/>
        <w:ind w:firstLine="0"/>
        <w:jc w:val="center"/>
        <w:rPr>
          <w:rFonts w:ascii="Arial" w:eastAsia="Bitstream Vera Sans" w:hAnsi="Arial" w:cs="Arial"/>
          <w:kern w:val="1"/>
          <w:sz w:val="20"/>
          <w:szCs w:val="20"/>
        </w:rPr>
      </w:pPr>
      <w:r w:rsidRPr="006106F8">
        <w:rPr>
          <w:rFonts w:ascii="Arial" w:eastAsia="Bitstream Vera Sans" w:hAnsi="Arial" w:cs="Arial"/>
          <w:kern w:val="1"/>
          <w:sz w:val="20"/>
          <w:szCs w:val="20"/>
        </w:rPr>
        <w:t>Fonte: S</w:t>
      </w:r>
      <w:r w:rsidR="00DE692B">
        <w:rPr>
          <w:rFonts w:ascii="Arial" w:eastAsia="Bitstream Vera Sans" w:hAnsi="Arial" w:cs="Arial"/>
          <w:kern w:val="1"/>
          <w:sz w:val="20"/>
          <w:szCs w:val="20"/>
        </w:rPr>
        <w:t>antos</w:t>
      </w:r>
      <w:r w:rsidRPr="006106F8">
        <w:rPr>
          <w:rFonts w:ascii="Arial" w:eastAsia="Bitstream Vera Sans" w:hAnsi="Arial" w:cs="Arial"/>
          <w:kern w:val="1"/>
          <w:sz w:val="20"/>
          <w:szCs w:val="20"/>
        </w:rPr>
        <w:t>, 2023.</w:t>
      </w:r>
    </w:p>
    <w:p w14:paraId="6AFE5B4F" w14:textId="5E0BA950" w:rsidR="006A5860" w:rsidRDefault="006A5860" w:rsidP="006A5860">
      <w:pPr>
        <w:widowControl w:val="0"/>
        <w:suppressAutoHyphens/>
        <w:spacing w:line="360" w:lineRule="auto"/>
        <w:rPr>
          <w:rFonts w:ascii="Arial" w:eastAsia="Bitstream Vera Sans" w:hAnsi="Arial" w:cs="Arial"/>
          <w:kern w:val="1"/>
          <w:sz w:val="24"/>
          <w:szCs w:val="24"/>
        </w:rPr>
      </w:pPr>
      <w:r w:rsidRPr="006A5860">
        <w:rPr>
          <w:rFonts w:ascii="Arial" w:eastAsia="Bitstream Vera Sans" w:hAnsi="Arial" w:cs="Arial"/>
          <w:kern w:val="1"/>
          <w:sz w:val="24"/>
          <w:szCs w:val="24"/>
        </w:rPr>
        <w:lastRenderedPageBreak/>
        <w:t>A narrativa biográfica enfatiza o método investigativo de Müller, centrado na curiosidade e na observação minuciosa, com perguntas como "Como esses seres se adaptavam? Como evoluíam em seus enredos?". Essa abordagem convida o leitor a adotar a mesma postura investigativa, apresentando a ciência como processo contínuo e acessível.</w:t>
      </w:r>
      <w:r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 xml:space="preserve">Simultaneamente, </w:t>
      </w:r>
      <w:r w:rsidR="00BD3B21">
        <w:rPr>
          <w:rFonts w:ascii="Arial" w:eastAsia="Bitstream Vera Sans" w:hAnsi="Arial" w:cs="Arial"/>
          <w:kern w:val="1"/>
          <w:sz w:val="24"/>
          <w:szCs w:val="24"/>
        </w:rPr>
        <w:t>o cont</w:t>
      </w:r>
      <w:r w:rsidR="000816E4">
        <w:rPr>
          <w:rFonts w:ascii="Arial" w:eastAsia="Bitstream Vera Sans" w:hAnsi="Arial" w:cs="Arial"/>
          <w:kern w:val="1"/>
          <w:sz w:val="24"/>
          <w:szCs w:val="24"/>
        </w:rPr>
        <w:t>exto</w:t>
      </w:r>
      <w:r w:rsidR="00BD3B21">
        <w:rPr>
          <w:rFonts w:ascii="Arial" w:eastAsia="Bitstream Vera Sans" w:hAnsi="Arial" w:cs="Arial"/>
          <w:kern w:val="1"/>
          <w:sz w:val="24"/>
          <w:szCs w:val="24"/>
        </w:rPr>
        <w:t xml:space="preserve"> do </w:t>
      </w:r>
      <w:r w:rsidR="00EB454F">
        <w:rPr>
          <w:rFonts w:ascii="Arial" w:eastAsia="Bitstream Vera Sans" w:hAnsi="Arial" w:cs="Arial"/>
          <w:kern w:val="1"/>
          <w:sz w:val="24"/>
          <w:szCs w:val="24"/>
        </w:rPr>
        <w:t>livro</w:t>
      </w:r>
      <w:r w:rsidR="00BD3B21">
        <w:rPr>
          <w:rFonts w:ascii="Arial" w:eastAsia="Bitstream Vera Sans" w:hAnsi="Arial" w:cs="Arial"/>
          <w:kern w:val="1"/>
          <w:sz w:val="24"/>
          <w:szCs w:val="24"/>
        </w:rPr>
        <w:t xml:space="preserve"> em análise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 xml:space="preserve"> aborda desde questões socioculturais como a </w:t>
      </w:r>
      <w:r w:rsidR="00DE692B">
        <w:rPr>
          <w:rFonts w:ascii="Arial" w:eastAsia="Bitstream Vera Sans" w:hAnsi="Arial" w:cs="Arial"/>
          <w:kern w:val="1"/>
          <w:sz w:val="24"/>
          <w:szCs w:val="24"/>
        </w:rPr>
        <w:t>i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>migração até temas ambientais contemporâneos, incluindo o uso sustentável da terra e o desmatamento. A valorização da colaboração científica é evidenciada pela troca de correspondências com Darwin, enquanto os registros de memória e a prática educativa ecoam o próprio projeto de Müller de criar uma literatura local.</w:t>
      </w:r>
      <w:r w:rsidR="00680F58"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>Essa confluência temática confere à obra seu caráter interdisciplinar, conforme detalhado no Quadro 1, onde se observa como elementos narrativos isolados podem articular diferentes áreas do conhecimento</w:t>
      </w:r>
      <w:r w:rsidR="00C1306F">
        <w:rPr>
          <w:rFonts w:ascii="Arial" w:eastAsia="Bitstream Vera Sans" w:hAnsi="Arial" w:cs="Arial"/>
          <w:kern w:val="1"/>
          <w:sz w:val="24"/>
          <w:szCs w:val="24"/>
        </w:rPr>
        <w:t xml:space="preserve">, 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>desde conceitos científicos específicos até questões históricas</w:t>
      </w:r>
      <w:r w:rsidR="000816E4"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>e ambientais</w:t>
      </w:r>
      <w:r w:rsidR="00680F58">
        <w:rPr>
          <w:rFonts w:ascii="Arial" w:eastAsia="Bitstream Vera Sans" w:hAnsi="Arial" w:cs="Arial"/>
          <w:kern w:val="1"/>
          <w:sz w:val="24"/>
          <w:szCs w:val="24"/>
        </w:rPr>
        <w:t>.</w:t>
      </w:r>
    </w:p>
    <w:p w14:paraId="60E288E6" w14:textId="77777777" w:rsidR="006A5860" w:rsidRDefault="006A5860" w:rsidP="006A5860">
      <w:pPr>
        <w:widowControl w:val="0"/>
        <w:suppressAutoHyphens/>
        <w:spacing w:line="360" w:lineRule="auto"/>
        <w:rPr>
          <w:rFonts w:ascii="Arial" w:eastAsia="Bitstream Vera Sans" w:hAnsi="Arial" w:cs="Arial"/>
          <w:kern w:val="1"/>
          <w:sz w:val="24"/>
          <w:szCs w:val="24"/>
        </w:rPr>
      </w:pPr>
    </w:p>
    <w:p w14:paraId="022F2050" w14:textId="20110401" w:rsidR="00226F05" w:rsidRPr="00226F05" w:rsidRDefault="006106F8" w:rsidP="006A5860">
      <w:pPr>
        <w:widowControl w:val="0"/>
        <w:suppressAutoHyphens/>
        <w:spacing w:line="240" w:lineRule="auto"/>
        <w:ind w:firstLine="0"/>
        <w:jc w:val="center"/>
        <w:rPr>
          <w:rFonts w:ascii="Arial" w:eastAsia="Times New Roman" w:hAnsi="Arial" w:cs="Arial"/>
          <w:color w:val="0F1115"/>
          <w:kern w:val="0"/>
          <w:sz w:val="20"/>
          <w:szCs w:val="20"/>
          <w:lang w:eastAsia="pt-BR"/>
          <w14:ligatures w14:val="none"/>
        </w:rPr>
      </w:pPr>
      <w:r>
        <w:rPr>
          <w:rFonts w:ascii="Arial" w:eastAsia="Times New Roman" w:hAnsi="Arial" w:cs="Arial"/>
          <w:b/>
          <w:bCs/>
          <w:color w:val="0F1115"/>
          <w:kern w:val="0"/>
          <w:sz w:val="20"/>
          <w:szCs w:val="20"/>
          <w:lang w:eastAsia="pt-BR"/>
          <w14:ligatures w14:val="none"/>
        </w:rPr>
        <w:t xml:space="preserve">Quadro 1 - </w:t>
      </w:r>
      <w:r w:rsidR="00226F05" w:rsidRPr="00226F05">
        <w:rPr>
          <w:rFonts w:ascii="Arial" w:eastAsia="Times New Roman" w:hAnsi="Arial" w:cs="Arial"/>
          <w:color w:val="0F1115"/>
          <w:kern w:val="0"/>
          <w:sz w:val="20"/>
          <w:szCs w:val="20"/>
          <w:lang w:eastAsia="pt-BR"/>
          <w14:ligatures w14:val="none"/>
        </w:rPr>
        <w:t xml:space="preserve"> Potencial Interdisciplinar do livro </w:t>
      </w:r>
      <w:r w:rsidR="00EB454F" w:rsidRPr="006D7C1D">
        <w:rPr>
          <w:i/>
          <w:iCs/>
        </w:rPr>
        <w:t>Fritz Müller: como dizia Darwin, o príncipe dos observadores</w:t>
      </w:r>
      <w:r w:rsidR="00EB454F">
        <w:t xml:space="preserve"> </w:t>
      </w:r>
      <w:r w:rsidR="00226F05" w:rsidRPr="00226F05">
        <w:rPr>
          <w:rFonts w:ascii="Arial" w:eastAsia="Times New Roman" w:hAnsi="Arial" w:cs="Arial"/>
          <w:color w:val="0F1115"/>
          <w:kern w:val="0"/>
          <w:sz w:val="20"/>
          <w:szCs w:val="20"/>
          <w:lang w:eastAsia="pt-BR"/>
          <w14:ligatures w14:val="none"/>
        </w:rPr>
        <w:t>para a Divulgação Científica na Escola.</w:t>
      </w:r>
    </w:p>
    <w:tbl>
      <w:tblPr>
        <w:tblStyle w:val="TabeladeGrade4-nfase3"/>
        <w:tblW w:w="0" w:type="auto"/>
        <w:tblLook w:val="04A0" w:firstRow="1" w:lastRow="0" w:firstColumn="1" w:lastColumn="0" w:noHBand="0" w:noVBand="1"/>
      </w:tblPr>
      <w:tblGrid>
        <w:gridCol w:w="3130"/>
        <w:gridCol w:w="2150"/>
        <w:gridCol w:w="3781"/>
      </w:tblGrid>
      <w:tr w:rsidR="00226F05" w:rsidRPr="00226F05" w14:paraId="3AEA1C54" w14:textId="77777777" w:rsidTr="0022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4F74CB7" w14:textId="77777777" w:rsidR="00226F05" w:rsidRPr="00226F05" w:rsidRDefault="00226F05" w:rsidP="006A5860">
            <w:pPr>
              <w:ind w:firstLine="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Elemento Identificado no Livro</w:t>
            </w:r>
          </w:p>
        </w:tc>
        <w:tc>
          <w:tcPr>
            <w:tcW w:w="0" w:type="auto"/>
            <w:vAlign w:val="center"/>
            <w:hideMark/>
          </w:tcPr>
          <w:p w14:paraId="7E46F666" w14:textId="77777777" w:rsidR="00226F05" w:rsidRPr="00226F05" w:rsidRDefault="00226F05" w:rsidP="006A586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Componentes Curriculares Envolvidos</w:t>
            </w:r>
          </w:p>
        </w:tc>
        <w:tc>
          <w:tcPr>
            <w:tcW w:w="0" w:type="auto"/>
            <w:vAlign w:val="center"/>
            <w:hideMark/>
          </w:tcPr>
          <w:p w14:paraId="0367A9CF" w14:textId="77777777" w:rsidR="00226F05" w:rsidRPr="00226F05" w:rsidRDefault="00226F05" w:rsidP="006A5860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Objetivo de Aprendizagem (Exemplo)</w:t>
            </w:r>
          </w:p>
        </w:tc>
      </w:tr>
      <w:tr w:rsidR="00226F05" w:rsidRPr="00226F05" w14:paraId="3837FF4C" w14:textId="77777777" w:rsidTr="0022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24D89D9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t>Biografia e método de Fritz Müller (Curiosidade, observação, registro)</w:t>
            </w:r>
          </w:p>
        </w:tc>
        <w:tc>
          <w:tcPr>
            <w:tcW w:w="0" w:type="auto"/>
            <w:vAlign w:val="center"/>
            <w:hideMark/>
          </w:tcPr>
          <w:p w14:paraId="33AE20AD" w14:textId="77777777" w:rsidR="00226F05" w:rsidRPr="00226F05" w:rsidRDefault="00226F05" w:rsidP="006106F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Ciências, Língua Portuguesa, História</w:t>
            </w:r>
          </w:p>
        </w:tc>
        <w:tc>
          <w:tcPr>
            <w:tcW w:w="0" w:type="auto"/>
            <w:vAlign w:val="center"/>
            <w:hideMark/>
          </w:tcPr>
          <w:p w14:paraId="3A285454" w14:textId="77777777" w:rsidR="00226F05" w:rsidRPr="00226F05" w:rsidRDefault="00226F05" w:rsidP="006106F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Compreender a ciência como um processo de investigação baseado em observação, questionamento e registro sistemático, diferenciando-o de uma visão puramente enciclopédica.</w:t>
            </w:r>
          </w:p>
        </w:tc>
      </w:tr>
      <w:tr w:rsidR="00226F05" w:rsidRPr="00226F05" w14:paraId="11EE3DDE" w14:textId="77777777" w:rsidTr="00226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5749C5D9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t>Conceitos científicos (Simbiose, mimetismo, seleção natural, evolução)</w:t>
            </w:r>
          </w:p>
        </w:tc>
        <w:tc>
          <w:tcPr>
            <w:tcW w:w="0" w:type="auto"/>
            <w:vAlign w:val="center"/>
            <w:hideMark/>
          </w:tcPr>
          <w:p w14:paraId="4437FB5C" w14:textId="77777777" w:rsidR="00226F05" w:rsidRPr="00226F05" w:rsidRDefault="00226F05" w:rsidP="006106F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Ciências, Biologia, Geografia (ao relacionar com a fauna/local)</w:t>
            </w:r>
          </w:p>
        </w:tc>
        <w:tc>
          <w:tcPr>
            <w:tcW w:w="0" w:type="auto"/>
            <w:vAlign w:val="center"/>
            <w:hideMark/>
          </w:tcPr>
          <w:p w14:paraId="32B2D6FC" w14:textId="77777777" w:rsidR="00226F05" w:rsidRPr="00226F05" w:rsidRDefault="00226F05" w:rsidP="006106F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Identificar e explicar fenômenos evolutivos e ecológicos presentes no ambiente local, utilizando a terminologia científica apropriada.</w:t>
            </w:r>
          </w:p>
        </w:tc>
      </w:tr>
      <w:tr w:rsidR="00226F05" w:rsidRPr="00226F05" w14:paraId="5D092802" w14:textId="77777777" w:rsidTr="0022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BC82996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t>Questão ambiental histórica (Preocupação com o desmatamento nas cartas)</w:t>
            </w:r>
          </w:p>
        </w:tc>
        <w:tc>
          <w:tcPr>
            <w:tcW w:w="0" w:type="auto"/>
            <w:vAlign w:val="center"/>
            <w:hideMark/>
          </w:tcPr>
          <w:p w14:paraId="48F06BAF" w14:textId="77777777" w:rsidR="00226F05" w:rsidRPr="00226F05" w:rsidRDefault="00226F05" w:rsidP="006106F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Ciências, Geografia, Educação Ambiental</w:t>
            </w:r>
          </w:p>
        </w:tc>
        <w:tc>
          <w:tcPr>
            <w:tcW w:w="0" w:type="auto"/>
            <w:vAlign w:val="center"/>
            <w:hideMark/>
          </w:tcPr>
          <w:p w14:paraId="4A5FECB8" w14:textId="77777777" w:rsidR="00226F05" w:rsidRPr="00226F05" w:rsidRDefault="00226F05" w:rsidP="006106F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Refletir criticamente sobre a relação histórica entre sociedade e natureza na região, relacionando-a com problemas socioambientais atuais.</w:t>
            </w:r>
          </w:p>
        </w:tc>
      </w:tr>
      <w:tr w:rsidR="00226F05" w:rsidRPr="00226F05" w14:paraId="5DE55C3F" w14:textId="77777777" w:rsidTr="00226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50B469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t>Uso sustentável da terra ("Os recursos da Natureza, soube aproveitar")</w:t>
            </w:r>
          </w:p>
        </w:tc>
        <w:tc>
          <w:tcPr>
            <w:tcW w:w="0" w:type="auto"/>
            <w:vAlign w:val="center"/>
            <w:hideMark/>
          </w:tcPr>
          <w:p w14:paraId="0A25F844" w14:textId="77777777" w:rsidR="00226F05" w:rsidRPr="00226F05" w:rsidRDefault="00226F05" w:rsidP="006106F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Geografia, Educação Ambiental, História</w:t>
            </w:r>
          </w:p>
        </w:tc>
        <w:tc>
          <w:tcPr>
            <w:tcW w:w="0" w:type="auto"/>
            <w:vAlign w:val="center"/>
            <w:hideMark/>
          </w:tcPr>
          <w:p w14:paraId="6DB1ED31" w14:textId="77777777" w:rsidR="00226F05" w:rsidRPr="00226F05" w:rsidRDefault="00226F05" w:rsidP="006106F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Discutir o conceito de sustentabilidade a partir de práticas concretas, analisando criticamente modelos de desenvolvimento.</w:t>
            </w:r>
          </w:p>
        </w:tc>
      </w:tr>
      <w:tr w:rsidR="00226F05" w:rsidRPr="00226F05" w14:paraId="2C4C8EC9" w14:textId="77777777" w:rsidTr="0022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10C902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t>Processo de Imigração Alemã</w:t>
            </w:r>
          </w:p>
        </w:tc>
        <w:tc>
          <w:tcPr>
            <w:tcW w:w="0" w:type="auto"/>
            <w:vAlign w:val="center"/>
            <w:hideMark/>
          </w:tcPr>
          <w:p w14:paraId="75FC2FAF" w14:textId="77777777" w:rsidR="00226F05" w:rsidRPr="00226F05" w:rsidRDefault="00226F05" w:rsidP="006106F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História, Geografia, Língua Portuguesa (gênero carta/diário)</w:t>
            </w:r>
          </w:p>
        </w:tc>
        <w:tc>
          <w:tcPr>
            <w:tcW w:w="0" w:type="auto"/>
            <w:vAlign w:val="center"/>
            <w:hideMark/>
          </w:tcPr>
          <w:p w14:paraId="66BE443C" w14:textId="77777777" w:rsidR="00226F05" w:rsidRPr="00226F05" w:rsidRDefault="00226F05" w:rsidP="006106F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Contextualizar historicamente a ocupação do território catarinense e analisar os aspectos culturais da imigração.</w:t>
            </w:r>
          </w:p>
        </w:tc>
      </w:tr>
      <w:tr w:rsidR="00226F05" w:rsidRPr="00226F05" w14:paraId="3B443945" w14:textId="77777777" w:rsidTr="00226F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00E7875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t>Rede de Colaboração Científica (Cartas com Darwin)</w:t>
            </w:r>
          </w:p>
        </w:tc>
        <w:tc>
          <w:tcPr>
            <w:tcW w:w="0" w:type="auto"/>
            <w:vAlign w:val="center"/>
            <w:hideMark/>
          </w:tcPr>
          <w:p w14:paraId="162FE644" w14:textId="77777777" w:rsidR="00226F05" w:rsidRPr="00226F05" w:rsidRDefault="00226F05" w:rsidP="006106F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Ciências, Língua Portuguesa (gênero carta), História da Ciência</w:t>
            </w:r>
          </w:p>
        </w:tc>
        <w:tc>
          <w:tcPr>
            <w:tcW w:w="0" w:type="auto"/>
            <w:vAlign w:val="center"/>
            <w:hideMark/>
          </w:tcPr>
          <w:p w14:paraId="46A1764D" w14:textId="77777777" w:rsidR="00226F05" w:rsidRPr="00226F05" w:rsidRDefault="00226F05" w:rsidP="006106F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Reconhecer a importância do diálogo e da colaboração para a construção do conhecimento científico.</w:t>
            </w:r>
          </w:p>
        </w:tc>
      </w:tr>
      <w:tr w:rsidR="00226F05" w:rsidRPr="00226F05" w14:paraId="27E8D172" w14:textId="77777777" w:rsidTr="0022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355E8FA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t>Linguagem Poética e Ilustrações</w:t>
            </w:r>
          </w:p>
        </w:tc>
        <w:tc>
          <w:tcPr>
            <w:tcW w:w="0" w:type="auto"/>
            <w:vAlign w:val="center"/>
            <w:hideMark/>
          </w:tcPr>
          <w:p w14:paraId="51D7A1A6" w14:textId="77777777" w:rsidR="00226F05" w:rsidRPr="00226F05" w:rsidRDefault="00226F05" w:rsidP="006106F8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Língua Portuguesa, Arte</w:t>
            </w:r>
          </w:p>
        </w:tc>
        <w:tc>
          <w:tcPr>
            <w:tcW w:w="0" w:type="auto"/>
            <w:vAlign w:val="center"/>
            <w:hideMark/>
          </w:tcPr>
          <w:p w14:paraId="58614D8C" w14:textId="77777777" w:rsidR="00226F05" w:rsidRPr="00226F05" w:rsidRDefault="00226F05" w:rsidP="006106F8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 xml:space="preserve">Analisar como a linguagem literária e os recursos visuais constroem sentidos e </w:t>
            </w: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facilitam a comunicação de ideias complexas.</w:t>
            </w:r>
          </w:p>
        </w:tc>
      </w:tr>
      <w:tr w:rsidR="00226F05" w:rsidRPr="00226F05" w14:paraId="0371534A" w14:textId="77777777" w:rsidTr="006106F8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9B7D73C" w14:textId="77777777" w:rsidR="00226F05" w:rsidRPr="00226F05" w:rsidRDefault="00226F05" w:rsidP="00226F05">
            <w:pPr>
              <w:ind w:firstLine="0"/>
              <w:jc w:val="center"/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i/>
                <w:color w:val="6B461B" w:themeColor="accent3" w:themeShade="80"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Registro de Memória e Legado</w:t>
            </w:r>
          </w:p>
        </w:tc>
        <w:tc>
          <w:tcPr>
            <w:tcW w:w="0" w:type="auto"/>
            <w:vAlign w:val="center"/>
            <w:hideMark/>
          </w:tcPr>
          <w:p w14:paraId="0CC8E3F4" w14:textId="77777777" w:rsidR="00226F05" w:rsidRPr="00226F05" w:rsidRDefault="00226F05" w:rsidP="006106F8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História, Língua Portuguesa, Filosofia</w:t>
            </w:r>
          </w:p>
        </w:tc>
        <w:tc>
          <w:tcPr>
            <w:tcW w:w="0" w:type="auto"/>
            <w:vAlign w:val="center"/>
            <w:hideMark/>
          </w:tcPr>
          <w:p w14:paraId="11DDC23D" w14:textId="77777777" w:rsidR="00226F05" w:rsidRPr="00226F05" w:rsidRDefault="00226F05" w:rsidP="006106F8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</w:pPr>
            <w:r w:rsidRPr="00226F05">
              <w:rPr>
                <w:rFonts w:ascii="Arial" w:eastAsia="Times New Roman" w:hAnsi="Arial" w:cs="Arial"/>
                <w:kern w:val="0"/>
                <w:sz w:val="20"/>
                <w:szCs w:val="20"/>
                <w:lang w:eastAsia="pt-BR"/>
                <w14:ligatures w14:val="none"/>
              </w:rPr>
              <w:t>Valorizar a memória e a produção cultural e científica local como elementos constituintes da identidade regional e nacional.</w:t>
            </w:r>
          </w:p>
        </w:tc>
      </w:tr>
    </w:tbl>
    <w:p w14:paraId="1D3C20E7" w14:textId="7F2D9573" w:rsidR="00EC238E" w:rsidRPr="006106F8" w:rsidRDefault="006106F8" w:rsidP="006106F8">
      <w:pPr>
        <w:widowControl w:val="0"/>
        <w:suppressAutoHyphens/>
        <w:spacing w:line="360" w:lineRule="auto"/>
        <w:ind w:firstLine="0"/>
        <w:jc w:val="center"/>
        <w:rPr>
          <w:rFonts w:ascii="Arial" w:eastAsia="Bitstream Vera Sans" w:hAnsi="Arial" w:cs="Arial"/>
          <w:kern w:val="1"/>
          <w:sz w:val="20"/>
          <w:szCs w:val="20"/>
        </w:rPr>
      </w:pPr>
      <w:r w:rsidRPr="006106F8">
        <w:rPr>
          <w:rFonts w:ascii="Arial" w:eastAsia="Bitstream Vera Sans" w:hAnsi="Arial" w:cs="Arial"/>
          <w:kern w:val="1"/>
          <w:sz w:val="20"/>
          <w:szCs w:val="20"/>
        </w:rPr>
        <w:t>Fonte: Elaborado pelas autoras (2025).</w:t>
      </w:r>
    </w:p>
    <w:p w14:paraId="5BD5F1A7" w14:textId="77777777" w:rsidR="00623BD2" w:rsidRDefault="00623BD2" w:rsidP="00EC238E">
      <w:pPr>
        <w:widowControl w:val="0"/>
        <w:suppressAutoHyphens/>
        <w:spacing w:line="360" w:lineRule="auto"/>
        <w:rPr>
          <w:rFonts w:ascii="Arial" w:eastAsia="Bitstream Vera Sans" w:hAnsi="Arial" w:cs="Arial"/>
          <w:kern w:val="1"/>
          <w:sz w:val="24"/>
          <w:szCs w:val="24"/>
        </w:rPr>
      </w:pPr>
    </w:p>
    <w:p w14:paraId="26C70EEB" w14:textId="2E24FBA0" w:rsidR="00EC238E" w:rsidRPr="00EC238E" w:rsidRDefault="006A5860" w:rsidP="00EC238E">
      <w:pPr>
        <w:widowControl w:val="0"/>
        <w:suppressAutoHyphens/>
        <w:spacing w:line="360" w:lineRule="auto"/>
        <w:rPr>
          <w:rFonts w:ascii="Arial" w:eastAsia="Bitstream Vera Sans" w:hAnsi="Arial" w:cs="Arial"/>
          <w:kern w:val="1"/>
          <w:sz w:val="24"/>
          <w:szCs w:val="24"/>
        </w:rPr>
      </w:pPr>
      <w:r w:rsidRPr="006A5860">
        <w:rPr>
          <w:rFonts w:ascii="Arial" w:eastAsia="Bitstream Vera Sans" w:hAnsi="Arial" w:cs="Arial"/>
          <w:kern w:val="1"/>
          <w:sz w:val="24"/>
          <w:szCs w:val="24"/>
        </w:rPr>
        <w:t xml:space="preserve">Os registros fotográficos de contação de história (Figura 2) evidenciam a concretização dessa interdisciplinaridade na prática educativa. O cenário imersivo, composto por bonecos, painéis, "mala da curiosidade" e baú de </w:t>
      </w:r>
      <w:r>
        <w:rPr>
          <w:rFonts w:ascii="Arial" w:eastAsia="Bitstream Vera Sans" w:hAnsi="Arial" w:cs="Arial"/>
          <w:kern w:val="1"/>
          <w:sz w:val="24"/>
          <w:szCs w:val="24"/>
        </w:rPr>
        <w:t>memórias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  <w:r w:rsidR="00BD3B21">
        <w:rPr>
          <w:rFonts w:ascii="Arial" w:eastAsia="Bitstream Vera Sans" w:hAnsi="Arial" w:cs="Arial"/>
          <w:kern w:val="1"/>
          <w:sz w:val="24"/>
          <w:szCs w:val="24"/>
        </w:rPr>
        <w:t>transformam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 xml:space="preserve"> a narrativa literária em uma experiência sensorial e investigativa. Nesse contexto, a mediação transcende a simples leitura</w:t>
      </w:r>
      <w:r w:rsidR="00680F58">
        <w:rPr>
          <w:rFonts w:ascii="Arial" w:eastAsia="Bitstream Vera Sans" w:hAnsi="Arial" w:cs="Arial"/>
          <w:kern w:val="1"/>
          <w:sz w:val="24"/>
          <w:szCs w:val="24"/>
        </w:rPr>
        <w:t xml:space="preserve"> com 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>a história de Fritz Müller</w:t>
      </w:r>
      <w:r w:rsidR="00680F58">
        <w:rPr>
          <w:rFonts w:ascii="Arial" w:eastAsia="Bitstream Vera Sans" w:hAnsi="Arial" w:cs="Arial"/>
          <w:kern w:val="1"/>
          <w:sz w:val="24"/>
          <w:szCs w:val="24"/>
        </w:rPr>
        <w:t xml:space="preserve">, envolvendo os participante em </w:t>
      </w:r>
      <w:r w:rsidRPr="006A5860">
        <w:rPr>
          <w:rFonts w:ascii="Arial" w:eastAsia="Bitstream Vera Sans" w:hAnsi="Arial" w:cs="Arial"/>
          <w:kern w:val="1"/>
          <w:sz w:val="24"/>
          <w:szCs w:val="24"/>
        </w:rPr>
        <w:t>suas inqu</w:t>
      </w:r>
      <w:r>
        <w:rPr>
          <w:rFonts w:ascii="Arial" w:eastAsia="Bitstream Vera Sans" w:hAnsi="Arial" w:cs="Arial"/>
          <w:kern w:val="1"/>
          <w:sz w:val="24"/>
          <w:szCs w:val="24"/>
        </w:rPr>
        <w:t>ietações, métodos e descobertas.</w:t>
      </w:r>
    </w:p>
    <w:p w14:paraId="391CF4BF" w14:textId="77777777" w:rsidR="006106F8" w:rsidRDefault="006106F8" w:rsidP="006106F8">
      <w:pPr>
        <w:widowControl w:val="0"/>
        <w:suppressAutoHyphens/>
        <w:spacing w:line="360" w:lineRule="auto"/>
        <w:ind w:firstLine="0"/>
        <w:rPr>
          <w:rFonts w:ascii="Arial" w:eastAsia="Bitstream Vera Sans" w:hAnsi="Arial" w:cs="Arial"/>
          <w:kern w:val="1"/>
          <w:sz w:val="24"/>
          <w:szCs w:val="24"/>
        </w:rPr>
      </w:pPr>
    </w:p>
    <w:p w14:paraId="73F99F18" w14:textId="1BBAB1CE" w:rsidR="00EC238E" w:rsidRPr="006106F8" w:rsidRDefault="006106F8" w:rsidP="006106F8">
      <w:pPr>
        <w:widowControl w:val="0"/>
        <w:suppressAutoHyphens/>
        <w:spacing w:line="240" w:lineRule="auto"/>
        <w:ind w:firstLine="0"/>
        <w:jc w:val="center"/>
        <w:rPr>
          <w:rFonts w:ascii="Arial" w:eastAsia="Bitstream Vera Sans" w:hAnsi="Arial" w:cs="Arial"/>
          <w:kern w:val="1"/>
          <w:sz w:val="20"/>
          <w:szCs w:val="20"/>
        </w:rPr>
      </w:pPr>
      <w:r w:rsidRPr="006106F8">
        <w:rPr>
          <w:rFonts w:ascii="Arial" w:eastAsia="Bitstream Vera Sans" w:hAnsi="Arial" w:cs="Arial"/>
          <w:b/>
          <w:kern w:val="1"/>
          <w:sz w:val="20"/>
          <w:szCs w:val="20"/>
        </w:rPr>
        <w:t>Figura 2 -</w:t>
      </w:r>
      <w:r w:rsidRPr="006106F8">
        <w:rPr>
          <w:rFonts w:ascii="Arial" w:eastAsia="Bitstream Vera Sans" w:hAnsi="Arial" w:cs="Arial"/>
          <w:kern w:val="1"/>
          <w:sz w:val="20"/>
          <w:szCs w:val="20"/>
        </w:rPr>
        <w:t xml:space="preserve"> </w:t>
      </w:r>
      <w:r w:rsidR="00EC238E" w:rsidRPr="006106F8">
        <w:rPr>
          <w:rFonts w:ascii="Arial" w:eastAsia="Bitstream Vera Sans" w:hAnsi="Arial" w:cs="Arial"/>
          <w:kern w:val="1"/>
          <w:sz w:val="20"/>
          <w:szCs w:val="20"/>
        </w:rPr>
        <w:t xml:space="preserve">Sessão de contação de história com cenário imersivo </w:t>
      </w:r>
      <w:r w:rsidRPr="006106F8">
        <w:rPr>
          <w:rFonts w:ascii="Arial" w:eastAsia="Bitstream Vera Sans" w:hAnsi="Arial" w:cs="Arial"/>
          <w:kern w:val="1"/>
          <w:sz w:val="20"/>
          <w:szCs w:val="20"/>
        </w:rPr>
        <w:t>em ambientes diversos</w:t>
      </w:r>
      <w:r w:rsidR="00AB3387" w:rsidRPr="006106F8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pt-BR"/>
          <w14:ligatures w14:val="none"/>
        </w:rPr>
        <w:drawing>
          <wp:inline distT="0" distB="0" distL="0" distR="0" wp14:anchorId="6443DF03" wp14:editId="54A31067">
            <wp:extent cx="4747260" cy="2132965"/>
            <wp:effectExtent l="0" t="0" r="0" b="635"/>
            <wp:docPr id="2" name="Imagem 2" descr="C:\Users\User\Downloads\Image and Caption Page 3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 and Caption Page 3 (1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32"/>
                    <a:stretch/>
                  </pic:blipFill>
                  <pic:spPr bwMode="auto">
                    <a:xfrm>
                      <a:off x="0" y="0"/>
                      <a:ext cx="4784175" cy="21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A3F2B" w14:textId="1FF16161" w:rsidR="006106F8" w:rsidRPr="00EC238E" w:rsidRDefault="006106F8" w:rsidP="006106F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Fonte: Acervo da autora do livro (divulgação autorizada).</w:t>
      </w:r>
    </w:p>
    <w:p w14:paraId="59C620C7" w14:textId="77777777" w:rsidR="006106F8" w:rsidRDefault="006106F8" w:rsidP="00EC238E">
      <w:pPr>
        <w:widowControl w:val="0"/>
        <w:suppressAutoHyphens/>
        <w:spacing w:line="360" w:lineRule="auto"/>
        <w:rPr>
          <w:rFonts w:ascii="Arial" w:eastAsia="Bitstream Vera Sans" w:hAnsi="Arial" w:cs="Arial"/>
          <w:kern w:val="1"/>
          <w:sz w:val="24"/>
          <w:szCs w:val="24"/>
        </w:rPr>
      </w:pPr>
    </w:p>
    <w:p w14:paraId="3C7BB2D1" w14:textId="50BB393F" w:rsidR="00607068" w:rsidRPr="00DD4199" w:rsidRDefault="00DD4199" w:rsidP="00DD4199">
      <w:pPr>
        <w:widowControl w:val="0"/>
        <w:suppressAutoHyphens/>
        <w:spacing w:line="360" w:lineRule="auto"/>
        <w:rPr>
          <w:rFonts w:ascii="Arial" w:eastAsia="Bitstream Vera Sans" w:hAnsi="Arial" w:cs="Arial"/>
          <w:kern w:val="1"/>
          <w:sz w:val="24"/>
          <w:szCs w:val="24"/>
        </w:rPr>
      </w:pPr>
      <w:r w:rsidRPr="00DD4199">
        <w:rPr>
          <w:rFonts w:ascii="Arial" w:eastAsia="Bitstream Vera Sans" w:hAnsi="Arial" w:cs="Arial"/>
          <w:kern w:val="1"/>
          <w:sz w:val="24"/>
          <w:szCs w:val="24"/>
        </w:rPr>
        <w:t xml:space="preserve">Dessa forma, compreende-se que a prática de mediação aqui analisada atua como propulsora de um movimento educativo amplo. O </w:t>
      </w:r>
      <w:r w:rsidR="00EB454F">
        <w:rPr>
          <w:rFonts w:ascii="Arial" w:eastAsia="Bitstream Vera Sans" w:hAnsi="Arial" w:cs="Arial"/>
          <w:kern w:val="1"/>
          <w:sz w:val="24"/>
          <w:szCs w:val="24"/>
        </w:rPr>
        <w:t>livro</w:t>
      </w:r>
      <w:r w:rsidRPr="00DD4199">
        <w:rPr>
          <w:rFonts w:ascii="Arial" w:eastAsia="Bitstream Vera Sans" w:hAnsi="Arial" w:cs="Arial"/>
          <w:kern w:val="1"/>
          <w:sz w:val="24"/>
          <w:szCs w:val="24"/>
        </w:rPr>
        <w:t xml:space="preserve"> </w:t>
      </w:r>
      <w:r w:rsidR="00EB454F" w:rsidRPr="00EB454F">
        <w:rPr>
          <w:rFonts w:ascii="Arial" w:hAnsi="Arial" w:cs="Arial"/>
          <w:i/>
          <w:iCs/>
          <w:sz w:val="24"/>
          <w:szCs w:val="24"/>
        </w:rPr>
        <w:t>Fritz Müller: como dizia Darwin, o príncipe dos observadores</w:t>
      </w:r>
      <w:r w:rsidR="00EB454F">
        <w:t xml:space="preserve"> </w:t>
      </w:r>
      <w:r w:rsidRPr="00DD4199">
        <w:rPr>
          <w:rFonts w:ascii="Arial" w:eastAsia="Bitstream Vera Sans" w:hAnsi="Arial" w:cs="Arial"/>
          <w:kern w:val="1"/>
          <w:sz w:val="24"/>
          <w:szCs w:val="24"/>
        </w:rPr>
        <w:t xml:space="preserve">consolida-se como artefato no qual o encantamento narrativo possibilita a produção de sentidos e a construção de conhecimentos interconectados. </w:t>
      </w:r>
      <w:r w:rsidR="00C1306F">
        <w:rPr>
          <w:rFonts w:ascii="Arial" w:eastAsia="Bitstream Vera Sans" w:hAnsi="Arial" w:cs="Arial"/>
          <w:kern w:val="1"/>
          <w:sz w:val="24"/>
          <w:szCs w:val="24"/>
        </w:rPr>
        <w:t xml:space="preserve">Além disso, </w:t>
      </w:r>
      <w:r w:rsidR="00607068" w:rsidRPr="00607068">
        <w:rPr>
          <w:rFonts w:ascii="Arial" w:eastAsia="Bitstream Vera Sans" w:hAnsi="Arial" w:cs="Arial"/>
          <w:kern w:val="1"/>
          <w:sz w:val="24"/>
          <w:szCs w:val="24"/>
        </w:rPr>
        <w:t xml:space="preserve">revela que a divulgação científica, concebida como </w:t>
      </w:r>
      <w:r w:rsidR="00607068" w:rsidRPr="00607068">
        <w:rPr>
          <w:rFonts w:ascii="Arial" w:eastAsia="Bitstream Vera Sans" w:hAnsi="Arial" w:cs="Arial"/>
          <w:i/>
          <w:iCs/>
          <w:kern w:val="1"/>
          <w:sz w:val="24"/>
          <w:szCs w:val="24"/>
        </w:rPr>
        <w:t xml:space="preserve">práxis </w:t>
      </w:r>
      <w:r w:rsidR="00607068" w:rsidRPr="00607068">
        <w:rPr>
          <w:rFonts w:ascii="Arial" w:eastAsia="Bitstream Vera Sans" w:hAnsi="Arial" w:cs="Arial"/>
          <w:kern w:val="1"/>
          <w:sz w:val="24"/>
          <w:szCs w:val="24"/>
        </w:rPr>
        <w:t>educativa e em diálogo com a mediação literária, promove o desenvolvimento de leitores críticos, reflexivos e</w:t>
      </w:r>
      <w:r w:rsidR="00607068">
        <w:rPr>
          <w:rFonts w:ascii="Arial" w:eastAsia="Bitstream Vera Sans" w:hAnsi="Arial" w:cs="Arial"/>
          <w:kern w:val="1"/>
          <w:sz w:val="24"/>
          <w:szCs w:val="24"/>
        </w:rPr>
        <w:t xml:space="preserve"> sensíveis ao seu contexto</w:t>
      </w:r>
      <w:r w:rsidR="00607068" w:rsidRPr="00607068">
        <w:rPr>
          <w:rFonts w:ascii="Arial" w:eastAsia="Bitstream Vera Sans" w:hAnsi="Arial" w:cs="Arial"/>
          <w:kern w:val="1"/>
          <w:sz w:val="24"/>
          <w:szCs w:val="24"/>
        </w:rPr>
        <w:t xml:space="preserve">. </w:t>
      </w:r>
    </w:p>
    <w:p w14:paraId="2C670694" w14:textId="77777777" w:rsidR="00C1306F" w:rsidRDefault="00C1306F" w:rsidP="005016BA">
      <w:pPr>
        <w:pStyle w:val="Ttulo1"/>
      </w:pPr>
    </w:p>
    <w:p w14:paraId="48D133EA" w14:textId="7A97CB81" w:rsidR="00707214" w:rsidRDefault="00FC4166" w:rsidP="005016BA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3E7E62F3" w14:textId="5A2350C7" w:rsidR="006A5860" w:rsidRDefault="006A5860" w:rsidP="006A5860">
      <w:pPr>
        <w:pStyle w:val="Texto"/>
      </w:pPr>
      <w:r>
        <w:t xml:space="preserve">Este estudo demonstra que o </w:t>
      </w:r>
      <w:r w:rsidR="00EB454F">
        <w:t>livro</w:t>
      </w:r>
      <w:r>
        <w:t xml:space="preserve"> </w:t>
      </w:r>
      <w:r w:rsidR="00C1306F">
        <w:t xml:space="preserve">analisado </w:t>
      </w:r>
      <w:r w:rsidR="00E95A43">
        <w:t>atua</w:t>
      </w:r>
      <w:r>
        <w:t xml:space="preserve"> como um instrumento de mediação literária para a divulgação científica na </w:t>
      </w:r>
      <w:r w:rsidR="00455280">
        <w:t>E</w:t>
      </w:r>
      <w:r>
        <w:t xml:space="preserve">ducação </w:t>
      </w:r>
      <w:r w:rsidR="00455280">
        <w:t>B</w:t>
      </w:r>
      <w:r>
        <w:t xml:space="preserve">ásica. A análise revela </w:t>
      </w:r>
      <w:r>
        <w:lastRenderedPageBreak/>
        <w:t>responde à questão de pesquisa ao articular, de maneira singular, rigor científico e encantamento literário. Por meio de sua linguagem poética, ilustrações artesanais e abordagem narrativa multifacetada, o livro possibilita a construção de aprendizagens que valorizam a ciência como atividade humana e promovem a problematização do território.</w:t>
      </w:r>
    </w:p>
    <w:p w14:paraId="58BA7808" w14:textId="17DED53C" w:rsidR="00EA321A" w:rsidRDefault="006A5860" w:rsidP="006A5860">
      <w:pPr>
        <w:pStyle w:val="Texto"/>
      </w:pPr>
      <w:r>
        <w:t xml:space="preserve">A confluência entre mediação literária e divulgação científica como </w:t>
      </w:r>
      <w:r w:rsidRPr="00DD4199">
        <w:rPr>
          <w:i/>
          <w:iCs/>
        </w:rPr>
        <w:t xml:space="preserve">práxis </w:t>
      </w:r>
      <w:r>
        <w:t xml:space="preserve">educativa, conforme evidenciado no Quadro 1 e nas imagens documentais, transforma </w:t>
      </w:r>
      <w:r w:rsidR="00DD4199">
        <w:t xml:space="preserve">o </w:t>
      </w:r>
      <w:r w:rsidR="00EB454F">
        <w:t>livro</w:t>
      </w:r>
      <w:r w:rsidR="00DD4199">
        <w:t xml:space="preserve"> em análise em um artefato</w:t>
      </w:r>
      <w:r>
        <w:t xml:space="preserve"> cultural </w:t>
      </w:r>
      <w:r w:rsidR="00DD4199">
        <w:t>n</w:t>
      </w:r>
      <w:r>
        <w:t>o desenvolvimento de cidadãos críticos e conscientes. Ao resgatar o legado educativo de Fritz Müller e articular diferentes áreas do conhecimento, o livro consolida-se como recurso pedagógico valioso para uma educação científica contextualizada, democrática e interdisciplinar, contribuindo para superar abordagens fragmentadas e formando leitores aptos a intervir em sua realidade por meio do conhecimento científico.</w:t>
      </w:r>
    </w:p>
    <w:p w14:paraId="3D753A47" w14:textId="77777777" w:rsidR="00BF1988" w:rsidRDefault="00BF1988" w:rsidP="00BF1988">
      <w:pPr>
        <w:pStyle w:val="Texto"/>
        <w:rPr>
          <w:b/>
          <w:bCs/>
        </w:rPr>
      </w:pPr>
    </w:p>
    <w:p w14:paraId="7F32F155" w14:textId="59EF9F2D" w:rsidR="006306D9" w:rsidRDefault="00707214" w:rsidP="005016BA">
      <w:pPr>
        <w:pStyle w:val="TtulosNoNumerados"/>
      </w:pPr>
      <w:r w:rsidRPr="00707214">
        <w:t>REFERÊNCIAS</w:t>
      </w:r>
      <w:r w:rsidR="00F97C22">
        <w:t xml:space="preserve"> </w:t>
      </w:r>
    </w:p>
    <w:p w14:paraId="590B3582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BORGES, R.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Livros informativos: conceitos e possibilidades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. São Paulo: Editora Unesp, 2021.</w:t>
      </w:r>
    </w:p>
    <w:p w14:paraId="1E1097F1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COLOMER, T.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A formação do leitor literário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. Tradução: Laura Sandroni. São Paulo: Global, 2003.</w:t>
      </w:r>
    </w:p>
    <w:p w14:paraId="7DA1B89C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COLOMER, T.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Andar entre livros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: a leitura literária na escola. Tradução: Laura Sandroni. São Paulo: Global, 2007.</w:t>
      </w:r>
    </w:p>
    <w:p w14:paraId="4034447D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LIMA, G. S.; GIORDAN, M. Da reformulação discursiva a uma práxis da cultura científica: reflexões sobre a divulgação científica.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História, Ciências, Saúde-Manguinhos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, v. 28, n. 2, p. 375-392, 2021.</w:t>
      </w:r>
    </w:p>
    <w:p w14:paraId="30344727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MUNITA, F.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Mediação de leitura: fundamentos e práticas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. São Paulo: Editora da Universidade de São Paulo, 2024.</w:t>
      </w:r>
    </w:p>
    <w:p w14:paraId="609A718B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PAULINO, G.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Leitura literária na escola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. São Paulo: Autêntica, 2014.</w:t>
      </w:r>
    </w:p>
    <w:p w14:paraId="2002BB30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SÁ-SILVA, J. R. et al. Pesquisa documental: pistas teóricas e metodológicas.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Revista brasileira de história &amp; ciências sociais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, v. 1, n. 1, p. 1-15, 2009.</w:t>
      </w:r>
    </w:p>
    <w:p w14:paraId="23D3E42D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SANTOS, A. C.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Fritz Müller: como já dizia Darwin, o príncipe dos observadores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. Florianópolis: Arteris Litoral Sul, 2023.</w:t>
      </w:r>
    </w:p>
    <w:p w14:paraId="12E54D9E" w14:textId="77777777" w:rsidR="006A5860" w:rsidRPr="006A5860" w:rsidRDefault="006A5860" w:rsidP="006A5860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</w:pP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XAVIER, J. L. A.; GONÇALVES, C. B. A relação entre a divulgação científica e a escola. </w:t>
      </w:r>
      <w:r w:rsidRPr="006A5860">
        <w:rPr>
          <w:rFonts w:ascii="Arial" w:eastAsia="Times New Roman" w:hAnsi="Arial" w:cs="Arial"/>
          <w:b/>
          <w:bCs/>
          <w:color w:val="0F1115"/>
          <w:kern w:val="0"/>
          <w:sz w:val="24"/>
          <w:szCs w:val="24"/>
          <w:lang w:eastAsia="pt-BR"/>
          <w14:ligatures w14:val="none"/>
        </w:rPr>
        <w:t>Revista Areté | Revista Amazônica de Ensino de Ciências</w:t>
      </w:r>
      <w:r w:rsidRPr="006A5860">
        <w:rPr>
          <w:rFonts w:ascii="Arial" w:eastAsia="Times New Roman" w:hAnsi="Arial" w:cs="Arial"/>
          <w:color w:val="0F1115"/>
          <w:kern w:val="0"/>
          <w:sz w:val="24"/>
          <w:szCs w:val="24"/>
          <w:lang w:eastAsia="pt-BR"/>
          <w14:ligatures w14:val="none"/>
        </w:rPr>
        <w:t>, v. 7, n. 14, p. 182-189, 2017.</w:t>
      </w:r>
    </w:p>
    <w:p w14:paraId="7A43155F" w14:textId="77777777" w:rsidR="00C1306F" w:rsidRDefault="00C1306F" w:rsidP="005016BA">
      <w:pPr>
        <w:pStyle w:val="TtulosNoNumerados"/>
      </w:pPr>
    </w:p>
    <w:p w14:paraId="67AF04BD" w14:textId="46C12206" w:rsidR="00DF040B" w:rsidRDefault="3A7DF960" w:rsidP="005016BA">
      <w:pPr>
        <w:pStyle w:val="TtulosNoNumerados"/>
      </w:pPr>
      <w:r w:rsidRPr="00DF040B">
        <w:t>AGRADECIMENTOS</w:t>
      </w:r>
      <w:r>
        <w:t xml:space="preserve"> </w:t>
      </w:r>
    </w:p>
    <w:p w14:paraId="58011675" w14:textId="7485B8BB" w:rsidR="00556B8F" w:rsidRPr="00D73720" w:rsidRDefault="00556B8F" w:rsidP="005016BA">
      <w:pPr>
        <w:pStyle w:val="TtulosNoNumerados"/>
        <w:ind w:firstLine="708"/>
        <w:jc w:val="both"/>
        <w:rPr>
          <w:b w:val="0"/>
        </w:rPr>
      </w:pPr>
      <w:r w:rsidRPr="00D73720">
        <w:rPr>
          <w:b w:val="0"/>
        </w:rPr>
        <w:t xml:space="preserve">Agradecemos à FAPESC (Fundação de Amparo à Pesquisa e Inovação do Estado de Santa Catarina) </w:t>
      </w:r>
      <w:r w:rsidR="00D73720" w:rsidRPr="00D73720">
        <w:rPr>
          <w:b w:val="0"/>
        </w:rPr>
        <w:t>e ao Programa</w:t>
      </w:r>
      <w:r w:rsidR="00D73720" w:rsidRPr="00D73720">
        <w:rPr>
          <w:rFonts w:eastAsia="Times New Roman"/>
          <w:highlight w:val="white"/>
        </w:rPr>
        <w:t xml:space="preserve"> </w:t>
      </w:r>
      <w:r w:rsidR="00D73720" w:rsidRPr="00D73720">
        <w:rPr>
          <w:rFonts w:eastAsia="Times New Roman"/>
          <w:b w:val="0"/>
          <w:bCs w:val="0"/>
          <w:highlight w:val="white"/>
        </w:rPr>
        <w:t>UNIEDU/FUMDES Pós-Graduação</w:t>
      </w:r>
      <w:r w:rsidR="00D73720" w:rsidRPr="00D73720">
        <w:rPr>
          <w:b w:val="0"/>
        </w:rPr>
        <w:t xml:space="preserve"> </w:t>
      </w:r>
      <w:r w:rsidRPr="00D73720">
        <w:rPr>
          <w:b w:val="0"/>
        </w:rPr>
        <w:t>pelo apoio financeiro e incentivo à pesquisa, fundamentais para a realização deste estudo.</w:t>
      </w:r>
    </w:p>
    <w:sectPr w:rsidR="00556B8F" w:rsidRPr="00D73720" w:rsidSect="009A6170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8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931C7" w14:textId="77777777" w:rsidR="0042783C" w:rsidRDefault="0042783C" w:rsidP="00026BCD">
      <w:pPr>
        <w:spacing w:line="240" w:lineRule="auto"/>
      </w:pPr>
      <w:r>
        <w:separator/>
      </w:r>
    </w:p>
  </w:endnote>
  <w:endnote w:type="continuationSeparator" w:id="0">
    <w:p w14:paraId="03FA27C2" w14:textId="77777777" w:rsidR="0042783C" w:rsidRDefault="0042783C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itstream Vera Sans">
    <w:altName w:val="Yu Gothic"/>
    <w:charset w:val="80"/>
    <w:family w:val="auto"/>
    <w:pitch w:val="default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1D25B" w14:textId="4DF0485C" w:rsidR="009A6170" w:rsidRDefault="009A6170" w:rsidP="009A6170">
    <w:pPr>
      <w:pStyle w:val="Rodap"/>
      <w:ind w:firstLine="0"/>
    </w:pPr>
    <w:r>
      <w:rPr>
        <w:noProof/>
        <w:lang w:eastAsia="pt-BR"/>
      </w:rPr>
      <w:drawing>
        <wp:anchor distT="0" distB="0" distL="114300" distR="114300" simplePos="0" relativeHeight="251662337" behindDoc="1" locked="0" layoutInCell="0" allowOverlap="1" wp14:anchorId="1614D860" wp14:editId="535112EB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257415" cy="939800"/>
          <wp:effectExtent l="0" t="0" r="0" b="0"/>
          <wp:wrapNone/>
          <wp:docPr id="7" name="Imagem 7" descr="layout sem internacional 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yout sem internacional a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945" b="1133"/>
                  <a:stretch/>
                </pic:blipFill>
                <pic:spPr bwMode="auto">
                  <a:xfrm>
                    <a:off x="0" y="0"/>
                    <a:ext cx="725741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C7D57D" w14:textId="77777777" w:rsidR="0042783C" w:rsidRDefault="0042783C" w:rsidP="00026BCD">
      <w:pPr>
        <w:spacing w:line="240" w:lineRule="auto"/>
      </w:pPr>
      <w:r>
        <w:separator/>
      </w:r>
    </w:p>
  </w:footnote>
  <w:footnote w:type="continuationSeparator" w:id="0">
    <w:p w14:paraId="28FCAE18" w14:textId="77777777" w:rsidR="0042783C" w:rsidRDefault="0042783C" w:rsidP="00026BCD">
      <w:pPr>
        <w:spacing w:line="240" w:lineRule="auto"/>
      </w:pPr>
      <w:r>
        <w:continuationSeparator/>
      </w:r>
    </w:p>
  </w:footnote>
  <w:footnote w:id="1">
    <w:p w14:paraId="547BCA90" w14:textId="129CAD2D" w:rsidR="00A161E5" w:rsidRPr="00244D6D" w:rsidRDefault="00A161E5" w:rsidP="00194448">
      <w:pPr>
        <w:pStyle w:val="Textodenotaderodap"/>
        <w:ind w:firstLine="0"/>
      </w:pPr>
      <w:r w:rsidRPr="00244D6D">
        <w:rPr>
          <w:rStyle w:val="Refdenotaderodap"/>
          <w:rFonts w:ascii="Arial" w:eastAsia="Arial" w:hAnsi="Arial" w:cs="Arial"/>
        </w:rPr>
        <w:footnoteRef/>
      </w:r>
      <w:r w:rsidRPr="00244D6D">
        <w:rPr>
          <w:rFonts w:ascii="Arial" w:eastAsia="Arial" w:hAnsi="Arial" w:cs="Arial"/>
        </w:rPr>
        <w:t xml:space="preserve"> </w:t>
      </w:r>
      <w:r w:rsidR="00DF040B" w:rsidRPr="00244D6D">
        <w:rPr>
          <w:rFonts w:ascii="Arial" w:eastAsia="Arial" w:hAnsi="Arial" w:cs="Arial"/>
        </w:rPr>
        <w:t xml:space="preserve"> </w:t>
      </w:r>
      <w:r w:rsidR="00886B0B" w:rsidRPr="00244D6D">
        <w:rPr>
          <w:rFonts w:ascii="Arial" w:eastAsia="Arial" w:hAnsi="Arial" w:cs="Arial"/>
        </w:rPr>
        <w:t xml:space="preserve">Mestre em Literatura Brasileira, FURB, Blumenau, Santa Catarina, Brasil, lfscosta@furb.br </w:t>
      </w:r>
    </w:p>
  </w:footnote>
  <w:footnote w:id="2">
    <w:p w14:paraId="657542D7" w14:textId="1FAC6520" w:rsidR="00A508C4" w:rsidRPr="00244D6D" w:rsidRDefault="00A161E5" w:rsidP="00194448">
      <w:pPr>
        <w:pStyle w:val="Textodenotaderodap"/>
        <w:ind w:firstLine="0"/>
      </w:pPr>
      <w:r w:rsidRPr="00244D6D">
        <w:rPr>
          <w:rStyle w:val="Refdenotaderodap"/>
          <w:rFonts w:ascii="Arial" w:eastAsia="Arial" w:hAnsi="Arial" w:cs="Arial"/>
        </w:rPr>
        <w:footnoteRef/>
      </w:r>
      <w:r w:rsidRPr="00244D6D">
        <w:rPr>
          <w:rFonts w:ascii="Arial" w:eastAsia="Arial" w:hAnsi="Arial" w:cs="Arial"/>
        </w:rPr>
        <w:t xml:space="preserve">  </w:t>
      </w:r>
      <w:r w:rsidR="00886B0B" w:rsidRPr="00244D6D">
        <w:rPr>
          <w:rFonts w:ascii="Arial" w:eastAsia="Arial" w:hAnsi="Arial" w:cs="Arial"/>
        </w:rPr>
        <w:t>Mestre em TIC, FURB, Blumenau, Santa Catarina, Brasil, alinecoelho@furb.br</w:t>
      </w:r>
    </w:p>
  </w:footnote>
  <w:footnote w:id="3">
    <w:p w14:paraId="19E7C331" w14:textId="194152E4" w:rsidR="0097396A" w:rsidRPr="00244D6D" w:rsidRDefault="0097396A" w:rsidP="0097396A">
      <w:pPr>
        <w:pStyle w:val="Textodenotaderodap"/>
        <w:ind w:firstLine="0"/>
      </w:pPr>
      <w:r w:rsidRPr="00244D6D">
        <w:rPr>
          <w:rStyle w:val="Refdenotaderodap"/>
        </w:rPr>
        <w:footnoteRef/>
      </w:r>
      <w:r w:rsidRPr="00244D6D">
        <w:t xml:space="preserve">  Doutora em Linguística</w:t>
      </w:r>
      <w:r w:rsidR="00314E89" w:rsidRPr="00244D6D">
        <w:t xml:space="preserve"> FURB</w:t>
      </w:r>
      <w:r w:rsidRPr="00244D6D">
        <w:t xml:space="preserve">, </w:t>
      </w:r>
      <w:r w:rsidR="00314E89" w:rsidRPr="00244D6D">
        <w:t>Blumenau, Santa Catarina</w:t>
      </w:r>
      <w:r w:rsidR="00244D6D" w:rsidRPr="00244D6D">
        <w:t>, Brasil, adrfischer@furb.br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81A7C" w14:textId="65EB65D3" w:rsidR="00036F8C" w:rsidRDefault="00036F8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9" behindDoc="1" locked="0" layoutInCell="0" allowOverlap="1" wp14:anchorId="12AE3449" wp14:editId="20AA7017">
          <wp:simplePos x="0" y="0"/>
          <wp:positionH relativeFrom="page">
            <wp:posOffset>152400</wp:posOffset>
          </wp:positionH>
          <wp:positionV relativeFrom="margin">
            <wp:posOffset>-1327785</wp:posOffset>
          </wp:positionV>
          <wp:extent cx="7283427" cy="1778000"/>
          <wp:effectExtent l="0" t="0" r="0" b="0"/>
          <wp:wrapNone/>
          <wp:docPr id="6" name="Imagem 6" descr="layout sem internacional a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yout sem internacional a5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181"/>
                  <a:stretch/>
                </pic:blipFill>
                <pic:spPr bwMode="auto">
                  <a:xfrm>
                    <a:off x="0" y="0"/>
                    <a:ext cx="7287994" cy="1779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3C001" w14:textId="3E286C6D" w:rsidR="34CB68DF" w:rsidRDefault="34CB68DF" w:rsidP="34CB68D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65710594">
    <w:abstractNumId w:val="3"/>
  </w:num>
  <w:num w:numId="2" w16cid:durableId="113523870">
    <w:abstractNumId w:val="6"/>
  </w:num>
  <w:num w:numId="3" w16cid:durableId="1576358657">
    <w:abstractNumId w:val="4"/>
  </w:num>
  <w:num w:numId="4" w16cid:durableId="688527242">
    <w:abstractNumId w:val="0"/>
  </w:num>
  <w:num w:numId="5" w16cid:durableId="390426984">
    <w:abstractNumId w:val="5"/>
  </w:num>
  <w:num w:numId="6" w16cid:durableId="338435163">
    <w:abstractNumId w:val="1"/>
  </w:num>
  <w:num w:numId="7" w16cid:durableId="734157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BCD"/>
    <w:rsid w:val="000045B3"/>
    <w:rsid w:val="00017230"/>
    <w:rsid w:val="000251AB"/>
    <w:rsid w:val="00026BCD"/>
    <w:rsid w:val="00036F8C"/>
    <w:rsid w:val="0004284F"/>
    <w:rsid w:val="00042954"/>
    <w:rsid w:val="0004342D"/>
    <w:rsid w:val="00055BA2"/>
    <w:rsid w:val="00057443"/>
    <w:rsid w:val="000650AD"/>
    <w:rsid w:val="000816E4"/>
    <w:rsid w:val="00083ECD"/>
    <w:rsid w:val="0008414C"/>
    <w:rsid w:val="00091F4C"/>
    <w:rsid w:val="000B3107"/>
    <w:rsid w:val="000B3767"/>
    <w:rsid w:val="000D761A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75F3"/>
    <w:rsid w:val="001F506F"/>
    <w:rsid w:val="001F6136"/>
    <w:rsid w:val="00217CF3"/>
    <w:rsid w:val="0022101C"/>
    <w:rsid w:val="00226F05"/>
    <w:rsid w:val="00244D6D"/>
    <w:rsid w:val="002506BE"/>
    <w:rsid w:val="00251815"/>
    <w:rsid w:val="00257BD1"/>
    <w:rsid w:val="00275D45"/>
    <w:rsid w:val="0029403C"/>
    <w:rsid w:val="00297730"/>
    <w:rsid w:val="002A1F2B"/>
    <w:rsid w:val="002A6224"/>
    <w:rsid w:val="002D4387"/>
    <w:rsid w:val="002E5744"/>
    <w:rsid w:val="0030144E"/>
    <w:rsid w:val="0030158D"/>
    <w:rsid w:val="003063C9"/>
    <w:rsid w:val="00314E89"/>
    <w:rsid w:val="00315121"/>
    <w:rsid w:val="00333EC2"/>
    <w:rsid w:val="00361B39"/>
    <w:rsid w:val="00390C0D"/>
    <w:rsid w:val="00391E0A"/>
    <w:rsid w:val="00391F87"/>
    <w:rsid w:val="003928DE"/>
    <w:rsid w:val="003A16B9"/>
    <w:rsid w:val="003A53FB"/>
    <w:rsid w:val="003B2FAA"/>
    <w:rsid w:val="003B5B9D"/>
    <w:rsid w:val="003B6045"/>
    <w:rsid w:val="003C013E"/>
    <w:rsid w:val="003D08B6"/>
    <w:rsid w:val="003D6387"/>
    <w:rsid w:val="003E0670"/>
    <w:rsid w:val="003E279A"/>
    <w:rsid w:val="003F61C1"/>
    <w:rsid w:val="003F656B"/>
    <w:rsid w:val="003F777F"/>
    <w:rsid w:val="00403677"/>
    <w:rsid w:val="00404219"/>
    <w:rsid w:val="0042783C"/>
    <w:rsid w:val="00435A4C"/>
    <w:rsid w:val="004371A8"/>
    <w:rsid w:val="00442C14"/>
    <w:rsid w:val="004519ED"/>
    <w:rsid w:val="0045296F"/>
    <w:rsid w:val="00454912"/>
    <w:rsid w:val="00455280"/>
    <w:rsid w:val="00483A93"/>
    <w:rsid w:val="00485239"/>
    <w:rsid w:val="00485697"/>
    <w:rsid w:val="00487137"/>
    <w:rsid w:val="004B0EE5"/>
    <w:rsid w:val="004C0FF1"/>
    <w:rsid w:val="004C10A5"/>
    <w:rsid w:val="004C446D"/>
    <w:rsid w:val="004D022B"/>
    <w:rsid w:val="005016BA"/>
    <w:rsid w:val="00501902"/>
    <w:rsid w:val="005108B6"/>
    <w:rsid w:val="00522804"/>
    <w:rsid w:val="005241F8"/>
    <w:rsid w:val="00526D12"/>
    <w:rsid w:val="00531E8C"/>
    <w:rsid w:val="00556B8F"/>
    <w:rsid w:val="0057474E"/>
    <w:rsid w:val="00576DF9"/>
    <w:rsid w:val="00597F8A"/>
    <w:rsid w:val="005A2B0A"/>
    <w:rsid w:val="005C5724"/>
    <w:rsid w:val="005C58D8"/>
    <w:rsid w:val="005D3A9E"/>
    <w:rsid w:val="005E0093"/>
    <w:rsid w:val="005E3918"/>
    <w:rsid w:val="0060173B"/>
    <w:rsid w:val="006017C1"/>
    <w:rsid w:val="006032B4"/>
    <w:rsid w:val="00607068"/>
    <w:rsid w:val="006106F8"/>
    <w:rsid w:val="00623BD2"/>
    <w:rsid w:val="006306D9"/>
    <w:rsid w:val="00646D7A"/>
    <w:rsid w:val="00680F58"/>
    <w:rsid w:val="0068327B"/>
    <w:rsid w:val="0069338C"/>
    <w:rsid w:val="00695D93"/>
    <w:rsid w:val="006A5860"/>
    <w:rsid w:val="006A7C76"/>
    <w:rsid w:val="006B4DAE"/>
    <w:rsid w:val="006C2E27"/>
    <w:rsid w:val="006D2F5D"/>
    <w:rsid w:val="006D3ABF"/>
    <w:rsid w:val="006D7C1D"/>
    <w:rsid w:val="006E7866"/>
    <w:rsid w:val="006E7CB9"/>
    <w:rsid w:val="006F24CF"/>
    <w:rsid w:val="007016EA"/>
    <w:rsid w:val="00704890"/>
    <w:rsid w:val="0070599D"/>
    <w:rsid w:val="00707214"/>
    <w:rsid w:val="00717678"/>
    <w:rsid w:val="00721C6D"/>
    <w:rsid w:val="00760B15"/>
    <w:rsid w:val="0076389E"/>
    <w:rsid w:val="00777399"/>
    <w:rsid w:val="00777958"/>
    <w:rsid w:val="007A1F67"/>
    <w:rsid w:val="007B3083"/>
    <w:rsid w:val="007B7881"/>
    <w:rsid w:val="007C1715"/>
    <w:rsid w:val="007C257B"/>
    <w:rsid w:val="007D0EAE"/>
    <w:rsid w:val="007E2E87"/>
    <w:rsid w:val="007E33B8"/>
    <w:rsid w:val="007E7F0E"/>
    <w:rsid w:val="00816D36"/>
    <w:rsid w:val="00823FCA"/>
    <w:rsid w:val="00836A3A"/>
    <w:rsid w:val="00841F40"/>
    <w:rsid w:val="008562B7"/>
    <w:rsid w:val="00865FF8"/>
    <w:rsid w:val="0087040B"/>
    <w:rsid w:val="00886B0B"/>
    <w:rsid w:val="00892CA9"/>
    <w:rsid w:val="008967EE"/>
    <w:rsid w:val="008B711F"/>
    <w:rsid w:val="008C02E5"/>
    <w:rsid w:val="008C6DFB"/>
    <w:rsid w:val="008E27C4"/>
    <w:rsid w:val="008F32E8"/>
    <w:rsid w:val="008F3891"/>
    <w:rsid w:val="0090786F"/>
    <w:rsid w:val="00915550"/>
    <w:rsid w:val="009173EC"/>
    <w:rsid w:val="00965B62"/>
    <w:rsid w:val="009676AF"/>
    <w:rsid w:val="00971680"/>
    <w:rsid w:val="0097396A"/>
    <w:rsid w:val="0098531D"/>
    <w:rsid w:val="009A0059"/>
    <w:rsid w:val="009A33DE"/>
    <w:rsid w:val="009A6170"/>
    <w:rsid w:val="009B4393"/>
    <w:rsid w:val="009C0EAE"/>
    <w:rsid w:val="009E3B90"/>
    <w:rsid w:val="009E6C0F"/>
    <w:rsid w:val="00A161E5"/>
    <w:rsid w:val="00A223FB"/>
    <w:rsid w:val="00A27006"/>
    <w:rsid w:val="00A336BD"/>
    <w:rsid w:val="00A3433A"/>
    <w:rsid w:val="00A35ED3"/>
    <w:rsid w:val="00A41EC0"/>
    <w:rsid w:val="00A47061"/>
    <w:rsid w:val="00A508C4"/>
    <w:rsid w:val="00A5361A"/>
    <w:rsid w:val="00AB2173"/>
    <w:rsid w:val="00AB3387"/>
    <w:rsid w:val="00AB47AE"/>
    <w:rsid w:val="00AD5392"/>
    <w:rsid w:val="00AD658C"/>
    <w:rsid w:val="00AE5D3B"/>
    <w:rsid w:val="00AF287D"/>
    <w:rsid w:val="00AF346D"/>
    <w:rsid w:val="00AF4418"/>
    <w:rsid w:val="00AF5558"/>
    <w:rsid w:val="00B00D35"/>
    <w:rsid w:val="00B01BF7"/>
    <w:rsid w:val="00B164AE"/>
    <w:rsid w:val="00B2706C"/>
    <w:rsid w:val="00B31EAA"/>
    <w:rsid w:val="00B35ECD"/>
    <w:rsid w:val="00B4765A"/>
    <w:rsid w:val="00B47A4E"/>
    <w:rsid w:val="00B61B60"/>
    <w:rsid w:val="00B6500C"/>
    <w:rsid w:val="00B663F7"/>
    <w:rsid w:val="00B7745C"/>
    <w:rsid w:val="00B801C6"/>
    <w:rsid w:val="00B828AC"/>
    <w:rsid w:val="00BA460D"/>
    <w:rsid w:val="00BA68B0"/>
    <w:rsid w:val="00BB3206"/>
    <w:rsid w:val="00BB34FF"/>
    <w:rsid w:val="00BD004B"/>
    <w:rsid w:val="00BD042D"/>
    <w:rsid w:val="00BD0F6C"/>
    <w:rsid w:val="00BD278E"/>
    <w:rsid w:val="00BD3B21"/>
    <w:rsid w:val="00BD722D"/>
    <w:rsid w:val="00BE76DE"/>
    <w:rsid w:val="00BF09E3"/>
    <w:rsid w:val="00BF1988"/>
    <w:rsid w:val="00C1306F"/>
    <w:rsid w:val="00C351D6"/>
    <w:rsid w:val="00C63DF3"/>
    <w:rsid w:val="00C8769A"/>
    <w:rsid w:val="00CA612A"/>
    <w:rsid w:val="00CC3A42"/>
    <w:rsid w:val="00CD2AF8"/>
    <w:rsid w:val="00CD581C"/>
    <w:rsid w:val="00CD7E56"/>
    <w:rsid w:val="00CE24E7"/>
    <w:rsid w:val="00CE40C3"/>
    <w:rsid w:val="00CF427F"/>
    <w:rsid w:val="00D07AAE"/>
    <w:rsid w:val="00D16035"/>
    <w:rsid w:val="00D16DAA"/>
    <w:rsid w:val="00D17DEF"/>
    <w:rsid w:val="00D43990"/>
    <w:rsid w:val="00D4622B"/>
    <w:rsid w:val="00D73720"/>
    <w:rsid w:val="00D77336"/>
    <w:rsid w:val="00D86381"/>
    <w:rsid w:val="00D97213"/>
    <w:rsid w:val="00DA1797"/>
    <w:rsid w:val="00DC0714"/>
    <w:rsid w:val="00DD4199"/>
    <w:rsid w:val="00DE30BE"/>
    <w:rsid w:val="00DE64A6"/>
    <w:rsid w:val="00DE692B"/>
    <w:rsid w:val="00DF040B"/>
    <w:rsid w:val="00E044EA"/>
    <w:rsid w:val="00E05F28"/>
    <w:rsid w:val="00E16323"/>
    <w:rsid w:val="00E264B4"/>
    <w:rsid w:val="00E360B4"/>
    <w:rsid w:val="00E406F6"/>
    <w:rsid w:val="00E4301D"/>
    <w:rsid w:val="00E56C0F"/>
    <w:rsid w:val="00E57BDA"/>
    <w:rsid w:val="00E6257C"/>
    <w:rsid w:val="00E65BC9"/>
    <w:rsid w:val="00E73320"/>
    <w:rsid w:val="00E86F0E"/>
    <w:rsid w:val="00E91D9C"/>
    <w:rsid w:val="00E95A43"/>
    <w:rsid w:val="00EA321A"/>
    <w:rsid w:val="00EB0DDC"/>
    <w:rsid w:val="00EB454F"/>
    <w:rsid w:val="00EC1F91"/>
    <w:rsid w:val="00EC238E"/>
    <w:rsid w:val="00EC79B1"/>
    <w:rsid w:val="00ED4385"/>
    <w:rsid w:val="00ED6E1E"/>
    <w:rsid w:val="00ED7BE5"/>
    <w:rsid w:val="00EE2639"/>
    <w:rsid w:val="00F07BA3"/>
    <w:rsid w:val="00F27CE0"/>
    <w:rsid w:val="00F357C6"/>
    <w:rsid w:val="00F46CF2"/>
    <w:rsid w:val="00F647DC"/>
    <w:rsid w:val="00F67FF6"/>
    <w:rsid w:val="00F72FD3"/>
    <w:rsid w:val="00F92B22"/>
    <w:rsid w:val="00F97363"/>
    <w:rsid w:val="00F97C22"/>
    <w:rsid w:val="00FA7E30"/>
    <w:rsid w:val="00FB7715"/>
    <w:rsid w:val="00FC02FB"/>
    <w:rsid w:val="00FC4166"/>
    <w:rsid w:val="00FC6AF0"/>
    <w:rsid w:val="00FE005E"/>
    <w:rsid w:val="00FE40BB"/>
    <w:rsid w:val="00FE5684"/>
    <w:rsid w:val="00FF4357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C49A00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49A00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C49A00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C49A00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C49A00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C49A00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C49A00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C49A00" w:themeColor="accent1" w:themeShade="BF"/>
        <w:bottom w:val="single" w:sz="4" w:space="10" w:color="C49A00" w:themeColor="accent1" w:themeShade="BF"/>
      </w:pBdr>
      <w:spacing w:before="360" w:after="360"/>
      <w:ind w:left="864" w:right="864"/>
      <w:jc w:val="center"/>
    </w:pPr>
    <w:rPr>
      <w:i/>
      <w:iCs/>
      <w:color w:val="C49A00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C49A00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C49A00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2998E3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6A7C7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nfase">
    <w:name w:val="Emphasis"/>
    <w:basedOn w:val="Fontepargpadro"/>
    <w:uiPriority w:val="20"/>
    <w:qFormat/>
    <w:rsid w:val="006A7C76"/>
    <w:rPr>
      <w:i/>
      <w:iCs/>
    </w:rPr>
  </w:style>
  <w:style w:type="character" w:styleId="Forte">
    <w:name w:val="Strong"/>
    <w:basedOn w:val="Fontepargpadro"/>
    <w:uiPriority w:val="22"/>
    <w:qFormat/>
    <w:rsid w:val="00F357C6"/>
    <w:rPr>
      <w:b/>
      <w:bCs/>
    </w:rPr>
  </w:style>
  <w:style w:type="table" w:styleId="TabeladeGrade4-nfase3">
    <w:name w:val="Grid Table 4 Accent 3"/>
    <w:basedOn w:val="Tabelanormal"/>
    <w:uiPriority w:val="49"/>
    <w:rsid w:val="00FF4357"/>
    <w:pPr>
      <w:spacing w:line="240" w:lineRule="auto"/>
    </w:pPr>
    <w:tblPr>
      <w:tblStyleRowBandSize w:val="1"/>
      <w:tblStyleColBandSize w:val="1"/>
      <w:tblBorders>
        <w:top w:val="single" w:sz="4" w:space="0" w:color="E1BA8B" w:themeColor="accent3" w:themeTint="99"/>
        <w:left w:val="single" w:sz="4" w:space="0" w:color="E1BA8B" w:themeColor="accent3" w:themeTint="99"/>
        <w:bottom w:val="single" w:sz="4" w:space="0" w:color="E1BA8B" w:themeColor="accent3" w:themeTint="99"/>
        <w:right w:val="single" w:sz="4" w:space="0" w:color="E1BA8B" w:themeColor="accent3" w:themeTint="99"/>
        <w:insideH w:val="single" w:sz="4" w:space="0" w:color="E1BA8B" w:themeColor="accent3" w:themeTint="99"/>
        <w:insideV w:val="single" w:sz="4" w:space="0" w:color="E1BA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E8D3E" w:themeColor="accent3"/>
          <w:left w:val="single" w:sz="4" w:space="0" w:color="CE8D3E" w:themeColor="accent3"/>
          <w:bottom w:val="single" w:sz="4" w:space="0" w:color="CE8D3E" w:themeColor="accent3"/>
          <w:right w:val="single" w:sz="4" w:space="0" w:color="CE8D3E" w:themeColor="accent3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</w:rPr>
      <w:tblPr/>
      <w:tcPr>
        <w:tcBorders>
          <w:top w:val="double" w:sz="4" w:space="0" w:color="CE8D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7D8" w:themeFill="accent3" w:themeFillTint="33"/>
      </w:tcPr>
    </w:tblStylePr>
    <w:tblStylePr w:type="band1Horz">
      <w:tblPr/>
      <w:tcPr>
        <w:shd w:val="clear" w:color="auto" w:fill="F5E7D8" w:themeFill="accent3" w:themeFillTint="33"/>
      </w:tcPr>
    </w:tblStylePr>
  </w:style>
  <w:style w:type="character" w:customStyle="1" w:styleId="whitespace-normal">
    <w:name w:val="whitespace-normal"/>
    <w:basedOn w:val="Fontepargpadro"/>
    <w:rsid w:val="00FF4357"/>
  </w:style>
  <w:style w:type="character" w:customStyle="1" w:styleId="text-xs">
    <w:name w:val="text-xs"/>
    <w:basedOn w:val="Fontepargpadro"/>
    <w:rsid w:val="005016BA"/>
  </w:style>
  <w:style w:type="paragraph" w:customStyle="1" w:styleId="ds-markdown-paragraph">
    <w:name w:val="ds-markdown-paragraph"/>
    <w:basedOn w:val="Normal"/>
    <w:rsid w:val="00CE40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deGrade3">
    <w:name w:val="Grid Table 3"/>
    <w:basedOn w:val="Tabelanormal"/>
    <w:uiPriority w:val="48"/>
    <w:rsid w:val="00CE40C3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A5361A"/>
    <w:pPr>
      <w:spacing w:line="240" w:lineRule="auto"/>
    </w:pPr>
    <w:tblPr>
      <w:tblStyleRowBandSize w:val="1"/>
      <w:tblStyleColBandSize w:val="1"/>
      <w:tblBorders>
        <w:top w:val="single" w:sz="4" w:space="0" w:color="C3A5A5" w:themeColor="accent6" w:themeTint="99"/>
        <w:left w:val="single" w:sz="4" w:space="0" w:color="C3A5A5" w:themeColor="accent6" w:themeTint="99"/>
        <w:bottom w:val="single" w:sz="4" w:space="0" w:color="C3A5A5" w:themeColor="accent6" w:themeTint="99"/>
        <w:right w:val="single" w:sz="4" w:space="0" w:color="C3A5A5" w:themeColor="accent6" w:themeTint="99"/>
        <w:insideH w:val="single" w:sz="4" w:space="0" w:color="C3A5A5" w:themeColor="accent6" w:themeTint="99"/>
        <w:insideV w:val="single" w:sz="4" w:space="0" w:color="C3A5A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1E1" w:themeFill="accent6" w:themeFillTint="33"/>
      </w:tcPr>
    </w:tblStylePr>
    <w:tblStylePr w:type="band1Horz">
      <w:tblPr/>
      <w:tcPr>
        <w:shd w:val="clear" w:color="auto" w:fill="EBE1E1" w:themeFill="accent6" w:themeFillTint="33"/>
      </w:tcPr>
    </w:tblStylePr>
    <w:tblStylePr w:type="neCell">
      <w:tblPr/>
      <w:tcPr>
        <w:tcBorders>
          <w:bottom w:val="single" w:sz="4" w:space="0" w:color="C3A5A5" w:themeColor="accent6" w:themeTint="99"/>
        </w:tcBorders>
      </w:tcPr>
    </w:tblStylePr>
    <w:tblStylePr w:type="nwCell">
      <w:tblPr/>
      <w:tcPr>
        <w:tcBorders>
          <w:bottom w:val="single" w:sz="4" w:space="0" w:color="C3A5A5" w:themeColor="accent6" w:themeTint="99"/>
        </w:tcBorders>
      </w:tcPr>
    </w:tblStylePr>
    <w:tblStylePr w:type="seCell">
      <w:tblPr/>
      <w:tcPr>
        <w:tcBorders>
          <w:top w:val="single" w:sz="4" w:space="0" w:color="C3A5A5" w:themeColor="accent6" w:themeTint="99"/>
        </w:tcBorders>
      </w:tcPr>
    </w:tblStylePr>
    <w:tblStylePr w:type="swCell">
      <w:tblPr/>
      <w:tcPr>
        <w:tcBorders>
          <w:top w:val="single" w:sz="4" w:space="0" w:color="C3A5A5" w:themeColor="accent6" w:themeTint="99"/>
        </w:tcBorders>
      </w:tcPr>
    </w:tblStylePr>
  </w:style>
  <w:style w:type="table" w:styleId="TabeladeGrade5Escura-nfase3">
    <w:name w:val="Grid Table 5 Dark Accent 3"/>
    <w:basedOn w:val="Tabelanormal"/>
    <w:uiPriority w:val="50"/>
    <w:rsid w:val="00E4301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7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E8D3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E8D3E" w:themeFill="accent3"/>
      </w:tcPr>
    </w:tblStylePr>
    <w:tblStylePr w:type="band1Vert">
      <w:tblPr/>
      <w:tcPr>
        <w:shd w:val="clear" w:color="auto" w:fill="EBD1B1" w:themeFill="accent3" w:themeFillTint="66"/>
      </w:tcPr>
    </w:tblStylePr>
    <w:tblStylePr w:type="band1Horz">
      <w:tblPr/>
      <w:tcPr>
        <w:shd w:val="clear" w:color="auto" w:fill="EBD1B1" w:themeFill="accent3" w:themeFillTint="66"/>
      </w:tcPr>
    </w:tblStylePr>
  </w:style>
  <w:style w:type="paragraph" w:customStyle="1" w:styleId="Estilopadro">
    <w:name w:val="Estilo padrão"/>
    <w:rsid w:val="00BF1988"/>
    <w:pPr>
      <w:widowControl w:val="0"/>
      <w:suppressAutoHyphens/>
      <w:spacing w:line="240" w:lineRule="auto"/>
      <w:ind w:firstLine="0"/>
    </w:pPr>
    <w:rPr>
      <w:rFonts w:ascii="Times New Roman" w:eastAsia="SimSun" w:hAnsi="Times New Roman" w:cs="Mangal"/>
      <w:color w:val="00000A"/>
      <w:kern w:val="0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4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4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2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4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35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4526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Amare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AD526-41B3-422B-9C5B-03E503063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2116</Words>
  <Characters>13105</Characters>
  <Application>Microsoft Office Word</Application>
  <DocSecurity>0</DocSecurity>
  <Lines>291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Luciana Fidelis de Souza da Costa</cp:lastModifiedBy>
  <cp:revision>4</cp:revision>
  <cp:lastPrinted>2025-10-16T11:37:00Z</cp:lastPrinted>
  <dcterms:created xsi:type="dcterms:W3CDTF">2025-10-28T21:25:00Z</dcterms:created>
  <dcterms:modified xsi:type="dcterms:W3CDTF">2025-10-28T21:31:00Z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