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845DFD" w14:textId="77777777" w:rsidR="00A56482" w:rsidRDefault="00A56482">
      <w:pPr>
        <w:spacing w:line="360" w:lineRule="auto"/>
        <w:rPr>
          <w:sz w:val="24"/>
          <w:szCs w:val="24"/>
        </w:rPr>
      </w:pPr>
    </w:p>
    <w:p w14:paraId="00D78B47" w14:textId="77777777" w:rsidR="00A56482" w:rsidRDefault="00A56482" w:rsidP="00B51533">
      <w:pPr>
        <w:spacing w:line="360" w:lineRule="auto"/>
        <w:rPr>
          <w:b/>
          <w:bCs/>
          <w:sz w:val="24"/>
          <w:szCs w:val="24"/>
        </w:rPr>
      </w:pPr>
    </w:p>
    <w:p w14:paraId="6806DEBC" w14:textId="57F356ED" w:rsidR="00A56482" w:rsidRDefault="00060044">
      <w:pPr>
        <w:spacing w:line="360" w:lineRule="auto"/>
        <w:jc w:val="center"/>
      </w:pPr>
      <w:r>
        <w:rPr>
          <w:b/>
          <w:bCs/>
          <w:sz w:val="24"/>
          <w:szCs w:val="24"/>
        </w:rPr>
        <w:t>EFICÁCIA DO ULTRASSOM PULSADO DE BAIXA INTENSIDADE NA CONSOLIDAÇÃO DE FRATURAS ÓSSEAS: UMA REVISÃO INTEGRATIVA</w:t>
      </w:r>
    </w:p>
    <w:p w14:paraId="6A9BB820" w14:textId="77777777" w:rsidR="00A56482" w:rsidRDefault="00A56482">
      <w:pPr>
        <w:tabs>
          <w:tab w:val="left" w:pos="1540"/>
        </w:tabs>
        <w:spacing w:line="360" w:lineRule="auto"/>
        <w:ind w:left="-360"/>
        <w:jc w:val="right"/>
        <w:rPr>
          <w:sz w:val="24"/>
          <w:szCs w:val="24"/>
        </w:rPr>
      </w:pPr>
    </w:p>
    <w:p w14:paraId="72F38328" w14:textId="45156827" w:rsidR="00A56482" w:rsidRDefault="00442662">
      <w:pPr>
        <w:tabs>
          <w:tab w:val="left" w:pos="1540"/>
        </w:tabs>
        <w:spacing w:line="360" w:lineRule="auto"/>
        <w:ind w:left="-360"/>
        <w:jc w:val="right"/>
        <w:rPr>
          <w:sz w:val="24"/>
          <w:szCs w:val="24"/>
        </w:rPr>
      </w:pPr>
      <w:proofErr w:type="spellStart"/>
      <w:r>
        <w:rPr>
          <w:sz w:val="24"/>
          <w:szCs w:val="24"/>
        </w:rPr>
        <w:t>Kawanny</w:t>
      </w:r>
      <w:proofErr w:type="spellEnd"/>
      <w:r>
        <w:rPr>
          <w:sz w:val="24"/>
          <w:szCs w:val="24"/>
        </w:rPr>
        <w:t xml:space="preserve"> da </w:t>
      </w:r>
      <w:r w:rsidR="009B0F3E">
        <w:rPr>
          <w:sz w:val="24"/>
          <w:szCs w:val="24"/>
        </w:rPr>
        <w:t>Silva Sousa</w:t>
      </w:r>
      <w:r w:rsidR="00982B09">
        <w:rPr>
          <w:sz w:val="24"/>
          <w:szCs w:val="24"/>
          <w:vertAlign w:val="superscript"/>
        </w:rPr>
        <w:footnoteReference w:id="1"/>
      </w:r>
    </w:p>
    <w:p w14:paraId="02FB8614" w14:textId="5D602C6D" w:rsidR="00A56482" w:rsidRDefault="00442662">
      <w:pPr>
        <w:tabs>
          <w:tab w:val="left" w:pos="2060"/>
        </w:tabs>
        <w:spacing w:line="360" w:lineRule="auto"/>
        <w:ind w:left="-360"/>
        <w:jc w:val="right"/>
        <w:rPr>
          <w:sz w:val="24"/>
          <w:szCs w:val="24"/>
        </w:rPr>
      </w:pPr>
      <w:r>
        <w:rPr>
          <w:sz w:val="24"/>
          <w:szCs w:val="24"/>
        </w:rPr>
        <w:t xml:space="preserve">Amanda </w:t>
      </w:r>
      <w:proofErr w:type="spellStart"/>
      <w:r>
        <w:rPr>
          <w:sz w:val="24"/>
          <w:szCs w:val="24"/>
        </w:rPr>
        <w:t>Laryssa</w:t>
      </w:r>
      <w:proofErr w:type="spellEnd"/>
      <w:r>
        <w:rPr>
          <w:sz w:val="24"/>
          <w:szCs w:val="24"/>
        </w:rPr>
        <w:t xml:space="preserve"> da Silva Bringel</w:t>
      </w:r>
      <w:r w:rsidR="000A2DA2">
        <w:rPr>
          <w:rStyle w:val="Refdenotaderodap"/>
          <w:sz w:val="24"/>
          <w:szCs w:val="24"/>
        </w:rPr>
        <w:t>1</w:t>
      </w:r>
    </w:p>
    <w:p w14:paraId="06535A00" w14:textId="5E38C50B" w:rsidR="00A56482" w:rsidRDefault="000A2DA2">
      <w:pPr>
        <w:tabs>
          <w:tab w:val="left" w:pos="2060"/>
          <w:tab w:val="left" w:pos="7240"/>
        </w:tabs>
        <w:spacing w:line="360" w:lineRule="auto"/>
        <w:ind w:left="-360"/>
        <w:jc w:val="right"/>
        <w:rPr>
          <w:sz w:val="24"/>
          <w:szCs w:val="24"/>
        </w:rPr>
      </w:pPr>
      <w:r>
        <w:rPr>
          <w:sz w:val="24"/>
          <w:szCs w:val="24"/>
        </w:rPr>
        <w:t>Maurício Santos Costa</w:t>
      </w:r>
      <w:r w:rsidR="009B7842">
        <w:rPr>
          <w:rStyle w:val="Refdenotaderodap"/>
          <w:sz w:val="24"/>
          <w:szCs w:val="24"/>
        </w:rPr>
        <w:t>1</w:t>
      </w:r>
    </w:p>
    <w:p w14:paraId="46B07656" w14:textId="1A0248F7" w:rsidR="00A56482" w:rsidRDefault="009B7842">
      <w:pPr>
        <w:tabs>
          <w:tab w:val="left" w:pos="2060"/>
          <w:tab w:val="left" w:pos="7240"/>
        </w:tabs>
        <w:spacing w:line="360" w:lineRule="auto"/>
        <w:ind w:left="-360"/>
        <w:jc w:val="right"/>
        <w:rPr>
          <w:sz w:val="24"/>
          <w:szCs w:val="24"/>
        </w:rPr>
      </w:pPr>
      <w:r>
        <w:rPr>
          <w:sz w:val="24"/>
          <w:szCs w:val="24"/>
        </w:rPr>
        <w:t>Pedro Ryan Cunha de Carvalho</w:t>
      </w:r>
      <w:r>
        <w:rPr>
          <w:rStyle w:val="Refdenotaderodap"/>
          <w:sz w:val="24"/>
          <w:szCs w:val="24"/>
        </w:rPr>
        <w:t>1</w:t>
      </w:r>
    </w:p>
    <w:p w14:paraId="189AA75B" w14:textId="39FF9CDB" w:rsidR="00A56482" w:rsidRDefault="004B3C84" w:rsidP="008100FA">
      <w:pPr>
        <w:tabs>
          <w:tab w:val="left" w:pos="2060"/>
          <w:tab w:val="left" w:pos="7240"/>
        </w:tabs>
        <w:spacing w:line="360" w:lineRule="auto"/>
        <w:ind w:left="-360"/>
        <w:jc w:val="right"/>
        <w:rPr>
          <w:sz w:val="24"/>
          <w:szCs w:val="24"/>
        </w:rPr>
      </w:pPr>
      <w:proofErr w:type="spellStart"/>
      <w:r>
        <w:rPr>
          <w:sz w:val="24"/>
          <w:szCs w:val="24"/>
        </w:rPr>
        <w:t>Kenia</w:t>
      </w:r>
      <w:proofErr w:type="spellEnd"/>
      <w:r>
        <w:rPr>
          <w:sz w:val="24"/>
          <w:szCs w:val="24"/>
        </w:rPr>
        <w:t xml:space="preserve"> </w:t>
      </w:r>
      <w:r w:rsidR="009E6D9C">
        <w:rPr>
          <w:sz w:val="24"/>
          <w:szCs w:val="24"/>
        </w:rPr>
        <w:t>Mendes Rodrigues Castro</w:t>
      </w:r>
      <w:r w:rsidR="00800479">
        <w:rPr>
          <w:rStyle w:val="Refdenotaderodap"/>
          <w:sz w:val="24"/>
          <w:szCs w:val="24"/>
        </w:rPr>
        <w:footnoteReference w:id="2"/>
      </w:r>
    </w:p>
    <w:p w14:paraId="766D9C93" w14:textId="3D9DF50A" w:rsidR="00A56482" w:rsidRPr="003F7065" w:rsidRDefault="00982B09" w:rsidP="003F7065">
      <w:pPr>
        <w:spacing w:line="360" w:lineRule="auto"/>
        <w:jc w:val="center"/>
        <w:rPr>
          <w:sz w:val="24"/>
          <w:szCs w:val="24"/>
        </w:rPr>
      </w:pPr>
      <w:r>
        <w:rPr>
          <w:b/>
          <w:bCs/>
          <w:sz w:val="24"/>
          <w:szCs w:val="24"/>
        </w:rPr>
        <w:t>RESUMO</w:t>
      </w:r>
    </w:p>
    <w:p w14:paraId="05E9AC52" w14:textId="47C32B7F" w:rsidR="009E4C28" w:rsidRPr="009E4C28" w:rsidRDefault="009E4C28" w:rsidP="009E4C28">
      <w:pPr>
        <w:spacing w:line="360" w:lineRule="auto"/>
        <w:jc w:val="both"/>
        <w:rPr>
          <w:sz w:val="24"/>
          <w:szCs w:val="24"/>
        </w:rPr>
      </w:pPr>
      <w:r w:rsidRPr="009E4C28">
        <w:rPr>
          <w:b/>
          <w:bCs/>
          <w:sz w:val="24"/>
          <w:szCs w:val="24"/>
        </w:rPr>
        <w:t xml:space="preserve">Introdução: </w:t>
      </w:r>
      <w:r w:rsidRPr="009E4C28">
        <w:rPr>
          <w:sz w:val="24"/>
          <w:szCs w:val="24"/>
        </w:rPr>
        <w:t>As fraturas ósseas caracterizam-se pela interrupção da continuidade do tecido ósseo e podem comprometer a funcionalidade e a qualidade de vida dos indivíduos. O processo de consolidação depende de fatores biológicos e mecânicos, como vascularização, estabilidade do foco da fratura e condições individuais do paciente. Nesse contexto, o ultrassom pulsado de baixa intensidade (LIPUS) tem sido investigado como recurso complementar capaz de favorecer o processo de reparação óssea.</w:t>
      </w:r>
      <w:r w:rsidRPr="009E4C28">
        <w:rPr>
          <w:b/>
          <w:bCs/>
          <w:sz w:val="24"/>
          <w:szCs w:val="24"/>
        </w:rPr>
        <w:t xml:space="preserve"> Método: </w:t>
      </w:r>
      <w:r w:rsidRPr="009E4C28">
        <w:rPr>
          <w:sz w:val="24"/>
          <w:szCs w:val="24"/>
        </w:rPr>
        <w:t xml:space="preserve">Foi realizada uma revisão integrativa da literatura nas bases PubMed, </w:t>
      </w:r>
      <w:proofErr w:type="spellStart"/>
      <w:r w:rsidRPr="009E4C28">
        <w:rPr>
          <w:sz w:val="24"/>
          <w:szCs w:val="24"/>
        </w:rPr>
        <w:t>SciELO</w:t>
      </w:r>
      <w:proofErr w:type="spellEnd"/>
      <w:r w:rsidRPr="009E4C28">
        <w:rPr>
          <w:sz w:val="24"/>
          <w:szCs w:val="24"/>
        </w:rPr>
        <w:t xml:space="preserve">, </w:t>
      </w:r>
      <w:proofErr w:type="spellStart"/>
      <w:r w:rsidRPr="009E4C28">
        <w:rPr>
          <w:sz w:val="24"/>
          <w:szCs w:val="24"/>
        </w:rPr>
        <w:t>Scopus</w:t>
      </w:r>
      <w:proofErr w:type="spellEnd"/>
      <w:r w:rsidRPr="009E4C28">
        <w:rPr>
          <w:sz w:val="24"/>
          <w:szCs w:val="24"/>
        </w:rPr>
        <w:t xml:space="preserve">, </w:t>
      </w:r>
      <w:proofErr w:type="spellStart"/>
      <w:r w:rsidRPr="009E4C28">
        <w:rPr>
          <w:sz w:val="24"/>
          <w:szCs w:val="24"/>
        </w:rPr>
        <w:t>PEDro</w:t>
      </w:r>
      <w:proofErr w:type="spellEnd"/>
      <w:r w:rsidRPr="009E4C28">
        <w:rPr>
          <w:sz w:val="24"/>
          <w:szCs w:val="24"/>
        </w:rPr>
        <w:t xml:space="preserve">, LILACS e Web </w:t>
      </w:r>
      <w:proofErr w:type="spellStart"/>
      <w:r w:rsidRPr="009E4C28">
        <w:rPr>
          <w:sz w:val="24"/>
          <w:szCs w:val="24"/>
        </w:rPr>
        <w:t>of</w:t>
      </w:r>
      <w:proofErr w:type="spellEnd"/>
      <w:r w:rsidRPr="009E4C28">
        <w:rPr>
          <w:sz w:val="24"/>
          <w:szCs w:val="24"/>
        </w:rPr>
        <w:t xml:space="preserve"> Science, considerando estudos publicados entre 2020 e 2026, nos idiomas português, inglês e espanhol. Após o processo de seleção, foram incluídos 6 artigos para análise. </w:t>
      </w:r>
      <w:r w:rsidRPr="009E4C28">
        <w:rPr>
          <w:b/>
          <w:bCs/>
          <w:sz w:val="24"/>
          <w:szCs w:val="24"/>
        </w:rPr>
        <w:t xml:space="preserve">Resultados e Discussão: </w:t>
      </w:r>
      <w:r w:rsidRPr="009E4C28">
        <w:rPr>
          <w:sz w:val="24"/>
          <w:szCs w:val="24"/>
        </w:rPr>
        <w:t xml:space="preserve">Os estudos analisados evidenciaram resultados promissores relacionados à utilização do LIPUS na consolidação de fraturas, especialmente em casos de atraso de consolidação e não união óssea. Foram observados efeitos relacionados à formação e maturação do calo ósseo, angiogênese e respostas celulares envolvidas no processo de reparação. </w:t>
      </w:r>
      <w:r w:rsidRPr="009E4C28">
        <w:rPr>
          <w:b/>
          <w:bCs/>
          <w:sz w:val="24"/>
          <w:szCs w:val="24"/>
        </w:rPr>
        <w:t xml:space="preserve">Considerações Finais: </w:t>
      </w:r>
      <w:r w:rsidRPr="009E4C28">
        <w:rPr>
          <w:sz w:val="24"/>
          <w:szCs w:val="24"/>
        </w:rPr>
        <w:t>O LIPUS apresenta potencial como recurso complementar na consolidação de fraturas ósseas, principalmente em situações de atraso de consolidação e não união. Contudo, as evidências disponíveis ainda não permitem afirmar sua eficácia de maneira generalizada para todos os tipos de fratura. Ressalta-se a necessidade de novos estudos clínicos, com maior rigor metodológico e protocolos padronizados, para determinar sua efetividade e estabelecer as condições em que o recurso pode proporcionar maiores benefícios.</w:t>
      </w:r>
    </w:p>
    <w:p w14:paraId="661CA092" w14:textId="70847883" w:rsidR="00A56482" w:rsidRDefault="009E4C28">
      <w:pPr>
        <w:spacing w:line="360" w:lineRule="auto"/>
        <w:rPr>
          <w:sz w:val="24"/>
          <w:szCs w:val="24"/>
        </w:rPr>
      </w:pPr>
      <w:r w:rsidRPr="009E4C28">
        <w:rPr>
          <w:b/>
          <w:bCs/>
          <w:sz w:val="24"/>
          <w:szCs w:val="24"/>
        </w:rPr>
        <w:t xml:space="preserve">Palavras-chave: </w:t>
      </w:r>
      <w:r w:rsidRPr="009E4C28">
        <w:rPr>
          <w:sz w:val="24"/>
          <w:szCs w:val="24"/>
        </w:rPr>
        <w:t>Ultrassom. LIPUS. Fraturas ósseas. Consolidação óssea. Fisioterapia.</w:t>
      </w:r>
    </w:p>
    <w:p w14:paraId="149BAE68" w14:textId="77777777" w:rsidR="00B51533" w:rsidRPr="009E4C28" w:rsidRDefault="00B51533">
      <w:pPr>
        <w:spacing w:line="360" w:lineRule="auto"/>
        <w:rPr>
          <w:sz w:val="24"/>
          <w:szCs w:val="24"/>
        </w:rPr>
      </w:pPr>
    </w:p>
    <w:p w14:paraId="5E990DAC" w14:textId="251038AC" w:rsidR="003E1ECE" w:rsidRPr="0031312D" w:rsidRDefault="003E1ECE">
      <w:pPr>
        <w:spacing w:line="360" w:lineRule="auto"/>
        <w:rPr>
          <w:i/>
          <w:iCs/>
          <w:sz w:val="24"/>
          <w:szCs w:val="24"/>
        </w:rPr>
      </w:pPr>
    </w:p>
    <w:p w14:paraId="1ADDF2A0" w14:textId="3990E1EE" w:rsidR="00A56482" w:rsidRPr="00B13EF4" w:rsidRDefault="00982B09">
      <w:pPr>
        <w:spacing w:line="360" w:lineRule="auto"/>
        <w:rPr>
          <w:sz w:val="24"/>
          <w:szCs w:val="24"/>
        </w:rPr>
      </w:pPr>
      <w:bookmarkStart w:id="0" w:name="f5vk82do5j7i" w:colFirst="0" w:colLast="0"/>
      <w:bookmarkEnd w:id="0"/>
      <w:r>
        <w:rPr>
          <w:b/>
          <w:bCs/>
          <w:sz w:val="24"/>
          <w:szCs w:val="24"/>
        </w:rPr>
        <w:t>1 INTRODUÇÃO</w:t>
      </w:r>
    </w:p>
    <w:p w14:paraId="2154D9ED" w14:textId="5E3B4AF0" w:rsidR="00683401" w:rsidRDefault="0078338A" w:rsidP="003E1ECE">
      <w:pPr>
        <w:spacing w:line="360" w:lineRule="auto"/>
        <w:ind w:firstLine="720"/>
        <w:jc w:val="both"/>
        <w:rPr>
          <w:sz w:val="24"/>
          <w:szCs w:val="24"/>
        </w:rPr>
      </w:pPr>
      <w:r w:rsidRPr="0098123D">
        <w:rPr>
          <w:sz w:val="24"/>
          <w:szCs w:val="24"/>
        </w:rPr>
        <w:t>A fratura óssea caracteriza-se pela descontinuidade da estrutura do osso decorrente de impactos mecânicos, cuja gravidade varia conforme o acometimento de tecidos moles e a geometria do traço lesivo</w:t>
      </w:r>
      <w:r w:rsidR="00B1100E" w:rsidRPr="0098123D">
        <w:rPr>
          <w:sz w:val="24"/>
          <w:szCs w:val="24"/>
        </w:rPr>
        <w:t xml:space="preserve"> (Marques et al, 2026).</w:t>
      </w:r>
      <w:r w:rsidR="0020392B" w:rsidRPr="0098123D">
        <w:rPr>
          <w:sz w:val="24"/>
          <w:szCs w:val="24"/>
        </w:rPr>
        <w:t xml:space="preserve"> </w:t>
      </w:r>
      <w:r w:rsidR="0054087A" w:rsidRPr="0098123D">
        <w:rPr>
          <w:sz w:val="24"/>
          <w:szCs w:val="24"/>
        </w:rPr>
        <w:t xml:space="preserve">Sob uma perspectiva mecânica, a fratura </w:t>
      </w:r>
      <w:r w:rsidR="00537FE8" w:rsidRPr="0098123D">
        <w:rPr>
          <w:sz w:val="24"/>
          <w:szCs w:val="24"/>
        </w:rPr>
        <w:t xml:space="preserve">ocorre </w:t>
      </w:r>
      <w:r w:rsidR="0020392B" w:rsidRPr="0098123D">
        <w:rPr>
          <w:sz w:val="24"/>
          <w:szCs w:val="24"/>
        </w:rPr>
        <w:t>quando</w:t>
      </w:r>
      <w:r w:rsidR="00537FE8" w:rsidRPr="0098123D">
        <w:rPr>
          <w:sz w:val="24"/>
          <w:szCs w:val="24"/>
        </w:rPr>
        <w:t xml:space="preserve"> </w:t>
      </w:r>
      <w:r w:rsidR="0020392B" w:rsidRPr="0098123D">
        <w:rPr>
          <w:sz w:val="24"/>
          <w:szCs w:val="24"/>
        </w:rPr>
        <w:t xml:space="preserve">a carga aplicada sobre o tecido </w:t>
      </w:r>
      <w:r w:rsidR="00537FE8" w:rsidRPr="0098123D">
        <w:rPr>
          <w:sz w:val="24"/>
          <w:szCs w:val="24"/>
        </w:rPr>
        <w:t>ósseo</w:t>
      </w:r>
      <w:r w:rsidR="0020392B" w:rsidRPr="0098123D">
        <w:rPr>
          <w:sz w:val="24"/>
          <w:szCs w:val="24"/>
        </w:rPr>
        <w:t xml:space="preserve"> excede sua capacidade de </w:t>
      </w:r>
      <w:r w:rsidR="0054087A" w:rsidRPr="0098123D">
        <w:rPr>
          <w:sz w:val="24"/>
          <w:szCs w:val="24"/>
        </w:rPr>
        <w:t>resistência</w:t>
      </w:r>
      <w:r w:rsidR="004457DC" w:rsidRPr="0098123D">
        <w:rPr>
          <w:sz w:val="24"/>
          <w:szCs w:val="24"/>
        </w:rPr>
        <w:t xml:space="preserve">. </w:t>
      </w:r>
    </w:p>
    <w:p w14:paraId="07B99E88" w14:textId="22DA21F4" w:rsidR="00291660" w:rsidRDefault="00683401" w:rsidP="00291660">
      <w:pPr>
        <w:spacing w:line="360" w:lineRule="auto"/>
        <w:jc w:val="both"/>
        <w:rPr>
          <w:sz w:val="24"/>
          <w:szCs w:val="24"/>
        </w:rPr>
      </w:pPr>
      <w:r>
        <w:rPr>
          <w:sz w:val="24"/>
          <w:szCs w:val="24"/>
        </w:rPr>
        <w:t xml:space="preserve">         </w:t>
      </w:r>
      <w:r w:rsidR="00291660">
        <w:rPr>
          <w:sz w:val="24"/>
          <w:szCs w:val="24"/>
        </w:rPr>
        <w:t xml:space="preserve"> As fraturas podem ser classificadas quanto à extensão em incompletas e completas e, quanto à exposição, em fechadas e abertas. De acordo com o traço, podem ser oblíquas, transversas, espirais, </w:t>
      </w:r>
      <w:proofErr w:type="spellStart"/>
      <w:r w:rsidR="00291660">
        <w:rPr>
          <w:sz w:val="24"/>
          <w:szCs w:val="24"/>
        </w:rPr>
        <w:t>cominutivas</w:t>
      </w:r>
      <w:proofErr w:type="spellEnd"/>
      <w:r w:rsidR="00291660">
        <w:rPr>
          <w:sz w:val="24"/>
          <w:szCs w:val="24"/>
        </w:rPr>
        <w:t xml:space="preserve"> ou por avulsão. A cicatrização ocorre nas fases de hematoma, inflamação, calo mole, calo duro e remodelação. O tempo de consolidação depende de fatores como vascularização, estabilidade e aposição dos fragmentos. Quando prolongado, pode ocorrer retardo de consolidação ou </w:t>
      </w:r>
      <w:proofErr w:type="spellStart"/>
      <w:r w:rsidR="00291660">
        <w:rPr>
          <w:sz w:val="24"/>
          <w:szCs w:val="24"/>
        </w:rPr>
        <w:t>pseudoartrose</w:t>
      </w:r>
      <w:proofErr w:type="spellEnd"/>
      <w:r w:rsidR="00291660">
        <w:rPr>
          <w:sz w:val="24"/>
          <w:szCs w:val="24"/>
        </w:rPr>
        <w:t xml:space="preserve"> (Sousa Neta et al., 2026).</w:t>
      </w:r>
    </w:p>
    <w:p w14:paraId="59B0D73E" w14:textId="416B8C7B" w:rsidR="00291660" w:rsidRDefault="00DA2983" w:rsidP="00291660">
      <w:pPr>
        <w:spacing w:line="360" w:lineRule="auto"/>
        <w:jc w:val="both"/>
        <w:rPr>
          <w:sz w:val="24"/>
          <w:szCs w:val="24"/>
        </w:rPr>
      </w:pPr>
      <w:r>
        <w:rPr>
          <w:sz w:val="24"/>
          <w:szCs w:val="24"/>
        </w:rPr>
        <w:t xml:space="preserve">         </w:t>
      </w:r>
      <w:r w:rsidR="006D3CD5">
        <w:rPr>
          <w:sz w:val="24"/>
          <w:szCs w:val="24"/>
        </w:rPr>
        <w:t>As fraturas representam um importante problema de saúde pública no Brasil, devido ao risco de mortalidade, ao desenvolvimento de sequelas e aos elevados custos hospitalares. A população idosa, especialmente as mulheres com mais de 50 anos, está entre os grupos mais afetados. Além disso, fatores como osteoporose, tabagismo e sedentarismo contribuem significativamente para o aumento do risco de ocorrência dessas lesões e podem comprometer a recuperação dos pacientes. (</w:t>
      </w:r>
      <w:r w:rsidR="00206270">
        <w:rPr>
          <w:sz w:val="24"/>
          <w:szCs w:val="24"/>
        </w:rPr>
        <w:t>Bastos</w:t>
      </w:r>
      <w:r w:rsidR="006D3CD5">
        <w:rPr>
          <w:sz w:val="24"/>
          <w:szCs w:val="24"/>
        </w:rPr>
        <w:t xml:space="preserve"> et al., 2019).</w:t>
      </w:r>
    </w:p>
    <w:p w14:paraId="1E09305B" w14:textId="755F6242" w:rsidR="00291660" w:rsidRDefault="00DA2983" w:rsidP="00291660">
      <w:pPr>
        <w:spacing w:line="360" w:lineRule="auto"/>
        <w:jc w:val="both"/>
        <w:rPr>
          <w:sz w:val="24"/>
          <w:szCs w:val="24"/>
        </w:rPr>
      </w:pPr>
      <w:r>
        <w:rPr>
          <w:sz w:val="24"/>
          <w:szCs w:val="24"/>
        </w:rPr>
        <w:t xml:space="preserve">         </w:t>
      </w:r>
      <w:r w:rsidR="00291660">
        <w:rPr>
          <w:sz w:val="24"/>
          <w:szCs w:val="24"/>
        </w:rPr>
        <w:t>Para uma consolidação óssea adequada, são necessárias boas condições biológicas e mecânicas, como vascularização, células ósseas, ausência de infecção e estabilidade do foco da fratura. Quando esses fatores são prejudicados, a recuperação pode se tornar lenta e dolorosa. O tratamento pode ser conservador ou cirúrgico, buscando restaurar a função do paciente. Nesse contexto, a fisioterapia exerce papel fundamental na reabilitação, utilizando recursos que podem favorecer o reparo ósseo.</w:t>
      </w:r>
    </w:p>
    <w:p w14:paraId="0F1F4DC4" w14:textId="1C817E8C" w:rsidR="00291660" w:rsidRDefault="00131C7B" w:rsidP="00291660">
      <w:pPr>
        <w:spacing w:line="360" w:lineRule="auto"/>
        <w:jc w:val="both"/>
        <w:rPr>
          <w:sz w:val="24"/>
          <w:szCs w:val="24"/>
        </w:rPr>
      </w:pPr>
      <w:r>
        <w:rPr>
          <w:sz w:val="24"/>
          <w:szCs w:val="24"/>
        </w:rPr>
        <w:t xml:space="preserve">         </w:t>
      </w:r>
      <w:r w:rsidR="00CF1030">
        <w:rPr>
          <w:sz w:val="24"/>
          <w:szCs w:val="24"/>
        </w:rPr>
        <w:t>Entre os recursos utilizados para auxiliar no processo de consolidação óssea, destaca-se o ultrassom terapêutico de baixa intensidade (LIPUS), considerado uma alternativa promissora por apresentar potencial para estimular a formação e a reparação do tecido ósseo. Seus efeitos estão relacionados a fatores como frequência, intensidade, dose e tempo de aplicação. Estudos demonstram resultados favoráveis, com taxas de cura entre 76% e 97,3%, além de indicarem redução do tempo de cicatrização e diminuição da dor em pacientes submetidos ao tratamento. (S</w:t>
      </w:r>
      <w:r w:rsidR="00206270">
        <w:rPr>
          <w:sz w:val="24"/>
          <w:szCs w:val="24"/>
        </w:rPr>
        <w:t>ilva</w:t>
      </w:r>
      <w:r w:rsidR="00CF1030">
        <w:rPr>
          <w:sz w:val="24"/>
          <w:szCs w:val="24"/>
        </w:rPr>
        <w:t xml:space="preserve"> et al., 2020)</w:t>
      </w:r>
    </w:p>
    <w:p w14:paraId="26FADEB6" w14:textId="0366087A" w:rsidR="00291660" w:rsidRDefault="00131C7B" w:rsidP="0007584D">
      <w:pPr>
        <w:spacing w:before="240" w:line="360" w:lineRule="auto"/>
        <w:jc w:val="both"/>
        <w:rPr>
          <w:sz w:val="24"/>
          <w:szCs w:val="24"/>
        </w:rPr>
      </w:pPr>
      <w:r>
        <w:rPr>
          <w:sz w:val="24"/>
          <w:szCs w:val="24"/>
        </w:rPr>
        <w:lastRenderedPageBreak/>
        <w:t xml:space="preserve">          </w:t>
      </w:r>
      <w:r w:rsidR="00BF66BA">
        <w:rPr>
          <w:sz w:val="24"/>
          <w:szCs w:val="24"/>
        </w:rPr>
        <w:t xml:space="preserve">Em estudos experimentais, o ultrassom também apresentou efeitos positivos sobre a consolidação de fraturas. Após 15 sessões de tratamento em ratos </w:t>
      </w:r>
      <w:proofErr w:type="spellStart"/>
      <w:r w:rsidR="00BF66BA">
        <w:rPr>
          <w:sz w:val="24"/>
          <w:szCs w:val="24"/>
        </w:rPr>
        <w:t>Wistar</w:t>
      </w:r>
      <w:proofErr w:type="spellEnd"/>
      <w:r w:rsidR="00BF66BA">
        <w:rPr>
          <w:sz w:val="24"/>
          <w:szCs w:val="24"/>
        </w:rPr>
        <w:t xml:space="preserve"> submetidos a fratura cirúrgica da tíbia, foi observada formação de calo ósseo nos grupos tratados, diferentemente do grupo que não recebeu o recurso. O efeito foi mais evidente na frequência de 1 MHz, que apresentou menor porosidade óssea, demonstrando o potencial osteogênico do ultrassom quando aplicado de maneira adequada. (</w:t>
      </w:r>
      <w:r w:rsidR="00206270">
        <w:rPr>
          <w:sz w:val="24"/>
          <w:szCs w:val="24"/>
        </w:rPr>
        <w:t>Bastos</w:t>
      </w:r>
      <w:r w:rsidR="00BF66BA">
        <w:rPr>
          <w:sz w:val="24"/>
          <w:szCs w:val="24"/>
        </w:rPr>
        <w:t xml:space="preserve"> et al., 2019).</w:t>
      </w:r>
    </w:p>
    <w:p w14:paraId="5E76EE1C" w14:textId="42EFB3FD" w:rsidR="00291660" w:rsidRDefault="00131C7B" w:rsidP="00291660">
      <w:pPr>
        <w:spacing w:line="360" w:lineRule="auto"/>
        <w:jc w:val="both"/>
        <w:rPr>
          <w:sz w:val="24"/>
          <w:szCs w:val="24"/>
        </w:rPr>
      </w:pPr>
      <w:r>
        <w:rPr>
          <w:sz w:val="24"/>
          <w:szCs w:val="24"/>
        </w:rPr>
        <w:t xml:space="preserve">          </w:t>
      </w:r>
      <w:r w:rsidR="00FF11C8">
        <w:rPr>
          <w:sz w:val="24"/>
          <w:szCs w:val="24"/>
        </w:rPr>
        <w:t>Apesar dos resultados positivos, ainda existem limitações relacionadas à utilização do LIPUS, principalmente quanto à escassez de estudos conduzidos por fisioterapeutas e à ausência de padronização dos parâmetros de aplicação. O modo móvel é o mais utilizado, enquanto o modo estacionário possibilita maior individualização do tratamento. Estudos recentes também observaram formação de calo ósseo e melhora do alinhamento em mulheres idosas submetidas ao ultrassom estacionário, reforçando o potencial desse recurso no processo de consolidação óssea. (</w:t>
      </w:r>
      <w:r w:rsidR="00206270">
        <w:rPr>
          <w:sz w:val="24"/>
          <w:szCs w:val="24"/>
        </w:rPr>
        <w:t>Silva</w:t>
      </w:r>
      <w:r w:rsidR="00FF11C8">
        <w:rPr>
          <w:sz w:val="24"/>
          <w:szCs w:val="24"/>
        </w:rPr>
        <w:t xml:space="preserve"> et al., 2020; </w:t>
      </w:r>
      <w:r w:rsidR="00206270">
        <w:rPr>
          <w:sz w:val="24"/>
          <w:szCs w:val="24"/>
        </w:rPr>
        <w:t>Sousa Neta</w:t>
      </w:r>
      <w:r w:rsidR="00FF11C8">
        <w:rPr>
          <w:sz w:val="24"/>
          <w:szCs w:val="24"/>
        </w:rPr>
        <w:t xml:space="preserve"> et al., 2026).</w:t>
      </w:r>
    </w:p>
    <w:p w14:paraId="3E47DE87" w14:textId="09C13739" w:rsidR="0098123D" w:rsidRPr="0098123D" w:rsidRDefault="000469E6" w:rsidP="00A0319D">
      <w:pPr>
        <w:spacing w:line="360" w:lineRule="auto"/>
        <w:jc w:val="both"/>
        <w:rPr>
          <w:sz w:val="24"/>
          <w:szCs w:val="24"/>
        </w:rPr>
      </w:pPr>
      <w:r>
        <w:rPr>
          <w:sz w:val="24"/>
          <w:szCs w:val="24"/>
        </w:rPr>
        <w:t xml:space="preserve">          </w:t>
      </w:r>
      <w:r w:rsidR="00291660">
        <w:rPr>
          <w:sz w:val="24"/>
          <w:szCs w:val="24"/>
        </w:rPr>
        <w:t>Diante do exposto, este estudo tem como objetivo analisar o uso do ultrassom em fraturas de ossos longos e avaliar sua eficácia na consolidação óssea</w:t>
      </w:r>
      <w:r w:rsidR="00240187">
        <w:rPr>
          <w:sz w:val="24"/>
          <w:szCs w:val="24"/>
        </w:rPr>
        <w:t xml:space="preserve"> </w:t>
      </w:r>
      <w:r w:rsidR="00291660">
        <w:rPr>
          <w:sz w:val="24"/>
          <w:szCs w:val="24"/>
        </w:rPr>
        <w:t>Além disso, pretende-se verificar a redução do tempo de recuperação. Dessa forma, espera-se contribuir para a prática da fisioterapia ortopédica com um recurso complementar, seguro e de baixo custo.</w:t>
      </w:r>
    </w:p>
    <w:p w14:paraId="4FB1A1CA" w14:textId="77777777" w:rsidR="00A56482" w:rsidRDefault="00A56482">
      <w:pPr>
        <w:spacing w:line="360" w:lineRule="auto"/>
        <w:rPr>
          <w:b/>
          <w:bCs/>
          <w:sz w:val="24"/>
          <w:szCs w:val="24"/>
        </w:rPr>
      </w:pPr>
    </w:p>
    <w:p w14:paraId="387F87EB" w14:textId="4A8C48EE" w:rsidR="00A56482" w:rsidRDefault="00982B09">
      <w:pPr>
        <w:spacing w:line="360" w:lineRule="auto"/>
        <w:rPr>
          <w:b/>
          <w:bCs/>
          <w:sz w:val="24"/>
          <w:szCs w:val="24"/>
        </w:rPr>
      </w:pPr>
      <w:r>
        <w:rPr>
          <w:b/>
          <w:bCs/>
          <w:sz w:val="24"/>
          <w:szCs w:val="24"/>
        </w:rPr>
        <w:t>2 OBJETIVOS</w:t>
      </w:r>
    </w:p>
    <w:p w14:paraId="7FC26178" w14:textId="24738625" w:rsidR="009A2312" w:rsidRPr="00616C34" w:rsidRDefault="00616C34" w:rsidP="00616C34">
      <w:pPr>
        <w:spacing w:line="360" w:lineRule="auto"/>
        <w:ind w:firstLine="720"/>
        <w:jc w:val="both"/>
        <w:rPr>
          <w:sz w:val="24"/>
          <w:szCs w:val="24"/>
        </w:rPr>
      </w:pPr>
      <w:r w:rsidRPr="00616C34">
        <w:rPr>
          <w:sz w:val="24"/>
          <w:szCs w:val="24"/>
        </w:rPr>
        <w:t>O presente estudo tem como objetivo analisar as evidências científicas acerca da utilização do ultrassom pulsado de baixa intensidade (LIPUS) na consolidação de fraturas ósseas, considerando seus efeitos sobre o processo de reparação óssea, o tempo de consolidação e sua aplicação em situações de atraso de consolidação e não união óssea. Busca-se, ainda, identificar os principais resultados relacionados à utilização do LIPUS em diferentes condições de fratura, bem como verificar as limitações e lacunas apresentadas pelos estudos disponíveis na literatura</w:t>
      </w:r>
      <w:r>
        <w:rPr>
          <w:sz w:val="24"/>
          <w:szCs w:val="24"/>
        </w:rPr>
        <w:t>.</w:t>
      </w:r>
    </w:p>
    <w:p w14:paraId="6CB345CD" w14:textId="35AEDE9D" w:rsidR="002D08CD" w:rsidRPr="002D08CD" w:rsidRDefault="00982B09" w:rsidP="002D08CD">
      <w:pPr>
        <w:spacing w:line="360" w:lineRule="auto"/>
        <w:rPr>
          <w:sz w:val="24"/>
          <w:szCs w:val="24"/>
        </w:rPr>
      </w:pPr>
      <w:r>
        <w:rPr>
          <w:b/>
          <w:bCs/>
          <w:sz w:val="24"/>
          <w:szCs w:val="24"/>
        </w:rPr>
        <w:t>3 MÉTODO</w:t>
      </w:r>
    </w:p>
    <w:p w14:paraId="25837E2A" w14:textId="4A990038" w:rsidR="002D08CD" w:rsidRPr="002D08CD" w:rsidRDefault="002D08CD" w:rsidP="002D08CD">
      <w:pPr>
        <w:spacing w:line="360" w:lineRule="auto"/>
        <w:ind w:firstLine="720"/>
        <w:jc w:val="both"/>
        <w:rPr>
          <w:sz w:val="24"/>
          <w:szCs w:val="24"/>
        </w:rPr>
      </w:pPr>
      <w:r w:rsidRPr="002D08CD">
        <w:rPr>
          <w:sz w:val="24"/>
          <w:szCs w:val="24"/>
        </w:rPr>
        <w:t>Trata-se de uma revis</w:t>
      </w:r>
      <w:r w:rsidRPr="002D08CD">
        <w:rPr>
          <w:rFonts w:hint="eastAsia"/>
          <w:sz w:val="24"/>
          <w:szCs w:val="24"/>
        </w:rPr>
        <w:t>ã</w:t>
      </w:r>
      <w:r w:rsidRPr="002D08CD">
        <w:rPr>
          <w:sz w:val="24"/>
          <w:szCs w:val="24"/>
        </w:rPr>
        <w:t>o integrativa de literatura, de car</w:t>
      </w:r>
      <w:r w:rsidRPr="002D08CD">
        <w:rPr>
          <w:rFonts w:hint="eastAsia"/>
          <w:sz w:val="24"/>
          <w:szCs w:val="24"/>
        </w:rPr>
        <w:t>á</w:t>
      </w:r>
      <w:r w:rsidRPr="002D08CD">
        <w:rPr>
          <w:sz w:val="24"/>
          <w:szCs w:val="24"/>
        </w:rPr>
        <w:t>ter descritivo, realizada com o objetivo de reunir e analisar estudos relacionados ao uso do ultrassom pulsado de baixa intensidade (LIPUS) na consolida</w:t>
      </w:r>
      <w:r w:rsidRPr="002D08CD">
        <w:rPr>
          <w:rFonts w:hint="eastAsia"/>
          <w:sz w:val="24"/>
          <w:szCs w:val="24"/>
        </w:rPr>
        <w:t>çã</w:t>
      </w:r>
      <w:r w:rsidRPr="002D08CD">
        <w:rPr>
          <w:sz w:val="24"/>
          <w:szCs w:val="24"/>
        </w:rPr>
        <w:t xml:space="preserve">o de fraturas </w:t>
      </w:r>
      <w:r w:rsidRPr="002D08CD">
        <w:rPr>
          <w:rFonts w:hint="eastAsia"/>
          <w:sz w:val="24"/>
          <w:szCs w:val="24"/>
        </w:rPr>
        <w:t>ó</w:t>
      </w:r>
      <w:r w:rsidRPr="002D08CD">
        <w:rPr>
          <w:sz w:val="24"/>
          <w:szCs w:val="24"/>
        </w:rPr>
        <w:t xml:space="preserve">sseas, com </w:t>
      </w:r>
      <w:r w:rsidRPr="002D08CD">
        <w:rPr>
          <w:rFonts w:hint="eastAsia"/>
          <w:sz w:val="24"/>
          <w:szCs w:val="24"/>
        </w:rPr>
        <w:t>ê</w:t>
      </w:r>
      <w:r w:rsidRPr="002D08CD">
        <w:rPr>
          <w:sz w:val="24"/>
          <w:szCs w:val="24"/>
        </w:rPr>
        <w:t>nfase em sua efic</w:t>
      </w:r>
      <w:r w:rsidRPr="002D08CD">
        <w:rPr>
          <w:rFonts w:hint="eastAsia"/>
          <w:sz w:val="24"/>
          <w:szCs w:val="24"/>
        </w:rPr>
        <w:t>á</w:t>
      </w:r>
      <w:r w:rsidRPr="002D08CD">
        <w:rPr>
          <w:sz w:val="24"/>
          <w:szCs w:val="24"/>
        </w:rPr>
        <w:t>cia na recupera</w:t>
      </w:r>
      <w:r w:rsidRPr="002D08CD">
        <w:rPr>
          <w:rFonts w:hint="eastAsia"/>
          <w:sz w:val="24"/>
          <w:szCs w:val="24"/>
        </w:rPr>
        <w:t>çã</w:t>
      </w:r>
      <w:r w:rsidRPr="002D08CD">
        <w:rPr>
          <w:sz w:val="24"/>
          <w:szCs w:val="24"/>
        </w:rPr>
        <w:t>o e no processo de repara</w:t>
      </w:r>
      <w:r w:rsidRPr="002D08CD">
        <w:rPr>
          <w:rFonts w:hint="eastAsia"/>
          <w:sz w:val="24"/>
          <w:szCs w:val="24"/>
        </w:rPr>
        <w:t>çã</w:t>
      </w:r>
      <w:r w:rsidRPr="002D08CD">
        <w:rPr>
          <w:sz w:val="24"/>
          <w:szCs w:val="24"/>
        </w:rPr>
        <w:t xml:space="preserve">o </w:t>
      </w:r>
      <w:r w:rsidRPr="002D08CD">
        <w:rPr>
          <w:rFonts w:hint="eastAsia"/>
          <w:sz w:val="24"/>
          <w:szCs w:val="24"/>
        </w:rPr>
        <w:t>ó</w:t>
      </w:r>
      <w:r w:rsidRPr="002D08CD">
        <w:rPr>
          <w:sz w:val="24"/>
          <w:szCs w:val="24"/>
        </w:rPr>
        <w:t>ssea. A busca dos estudos foi realizada em bases de dados cient</w:t>
      </w:r>
      <w:r w:rsidRPr="002D08CD">
        <w:rPr>
          <w:rFonts w:hint="eastAsia"/>
          <w:sz w:val="24"/>
          <w:szCs w:val="24"/>
        </w:rPr>
        <w:t>í</w:t>
      </w:r>
      <w:r w:rsidRPr="002D08CD">
        <w:rPr>
          <w:sz w:val="24"/>
          <w:szCs w:val="24"/>
        </w:rPr>
        <w:t xml:space="preserve">ficas, utilizando descritores relacionados aos termos </w:t>
      </w:r>
      <w:r w:rsidRPr="002D08CD">
        <w:rPr>
          <w:rFonts w:hint="eastAsia"/>
          <w:sz w:val="24"/>
          <w:szCs w:val="24"/>
        </w:rPr>
        <w:t>“</w:t>
      </w:r>
      <w:r w:rsidRPr="002D08CD">
        <w:rPr>
          <w:sz w:val="24"/>
          <w:szCs w:val="24"/>
        </w:rPr>
        <w:t>ultrassom</w:t>
      </w:r>
      <w:r w:rsidRPr="002D08CD">
        <w:rPr>
          <w:rFonts w:hint="eastAsia"/>
          <w:sz w:val="24"/>
          <w:szCs w:val="24"/>
        </w:rPr>
        <w:t>”</w:t>
      </w:r>
      <w:r w:rsidRPr="002D08CD">
        <w:rPr>
          <w:sz w:val="24"/>
          <w:szCs w:val="24"/>
        </w:rPr>
        <w:t xml:space="preserve">, </w:t>
      </w:r>
      <w:r w:rsidRPr="002D08CD">
        <w:rPr>
          <w:rFonts w:hint="eastAsia"/>
          <w:sz w:val="24"/>
          <w:szCs w:val="24"/>
        </w:rPr>
        <w:t>“</w:t>
      </w:r>
      <w:r w:rsidRPr="002D08CD">
        <w:rPr>
          <w:sz w:val="24"/>
          <w:szCs w:val="24"/>
        </w:rPr>
        <w:t>LIPUS</w:t>
      </w:r>
      <w:r w:rsidRPr="002D08CD">
        <w:rPr>
          <w:rFonts w:hint="eastAsia"/>
          <w:sz w:val="24"/>
          <w:szCs w:val="24"/>
        </w:rPr>
        <w:t>”</w:t>
      </w:r>
      <w:r w:rsidRPr="002D08CD">
        <w:rPr>
          <w:sz w:val="24"/>
          <w:szCs w:val="24"/>
        </w:rPr>
        <w:t xml:space="preserve">, </w:t>
      </w:r>
      <w:r w:rsidRPr="002D08CD">
        <w:rPr>
          <w:rFonts w:hint="eastAsia"/>
          <w:sz w:val="24"/>
          <w:szCs w:val="24"/>
        </w:rPr>
        <w:lastRenderedPageBreak/>
        <w:t>“</w:t>
      </w:r>
      <w:r w:rsidRPr="002D08CD">
        <w:rPr>
          <w:sz w:val="24"/>
          <w:szCs w:val="24"/>
        </w:rPr>
        <w:t xml:space="preserve">fraturas </w:t>
      </w:r>
      <w:r w:rsidRPr="002D08CD">
        <w:rPr>
          <w:rFonts w:hint="eastAsia"/>
          <w:sz w:val="24"/>
          <w:szCs w:val="24"/>
        </w:rPr>
        <w:t>ó</w:t>
      </w:r>
      <w:r w:rsidRPr="002D08CD">
        <w:rPr>
          <w:sz w:val="24"/>
          <w:szCs w:val="24"/>
        </w:rPr>
        <w:t>sseas</w:t>
      </w:r>
      <w:r w:rsidRPr="002D08CD">
        <w:rPr>
          <w:rFonts w:hint="eastAsia"/>
          <w:sz w:val="24"/>
          <w:szCs w:val="24"/>
        </w:rPr>
        <w:t>”</w:t>
      </w:r>
      <w:r w:rsidRPr="002D08CD">
        <w:rPr>
          <w:sz w:val="24"/>
          <w:szCs w:val="24"/>
        </w:rPr>
        <w:t xml:space="preserve">, </w:t>
      </w:r>
      <w:r w:rsidRPr="002D08CD">
        <w:rPr>
          <w:rFonts w:hint="eastAsia"/>
          <w:sz w:val="24"/>
          <w:szCs w:val="24"/>
        </w:rPr>
        <w:t>“</w:t>
      </w:r>
      <w:r w:rsidRPr="002D08CD">
        <w:rPr>
          <w:sz w:val="24"/>
          <w:szCs w:val="24"/>
        </w:rPr>
        <w:t>consolida</w:t>
      </w:r>
      <w:r w:rsidRPr="002D08CD">
        <w:rPr>
          <w:rFonts w:hint="eastAsia"/>
          <w:sz w:val="24"/>
          <w:szCs w:val="24"/>
        </w:rPr>
        <w:t>çã</w:t>
      </w:r>
      <w:r w:rsidRPr="002D08CD">
        <w:rPr>
          <w:sz w:val="24"/>
          <w:szCs w:val="24"/>
        </w:rPr>
        <w:t xml:space="preserve">o </w:t>
      </w:r>
      <w:r w:rsidRPr="002D08CD">
        <w:rPr>
          <w:rFonts w:hint="eastAsia"/>
          <w:sz w:val="24"/>
          <w:szCs w:val="24"/>
        </w:rPr>
        <w:t>ó</w:t>
      </w:r>
      <w:r w:rsidRPr="002D08CD">
        <w:rPr>
          <w:sz w:val="24"/>
          <w:szCs w:val="24"/>
        </w:rPr>
        <w:t>ssea</w:t>
      </w:r>
      <w:r w:rsidRPr="002D08CD">
        <w:rPr>
          <w:rFonts w:hint="eastAsia"/>
          <w:sz w:val="24"/>
          <w:szCs w:val="24"/>
        </w:rPr>
        <w:t>”</w:t>
      </w:r>
      <w:r w:rsidRPr="002D08CD">
        <w:rPr>
          <w:sz w:val="24"/>
          <w:szCs w:val="24"/>
        </w:rPr>
        <w:t xml:space="preserve">, </w:t>
      </w:r>
      <w:r w:rsidRPr="002D08CD">
        <w:rPr>
          <w:rFonts w:hint="eastAsia"/>
          <w:sz w:val="24"/>
          <w:szCs w:val="24"/>
        </w:rPr>
        <w:t>“</w:t>
      </w:r>
      <w:r w:rsidRPr="002D08CD">
        <w:rPr>
          <w:sz w:val="24"/>
          <w:szCs w:val="24"/>
        </w:rPr>
        <w:t>cicatriza</w:t>
      </w:r>
      <w:r w:rsidRPr="002D08CD">
        <w:rPr>
          <w:rFonts w:hint="eastAsia"/>
          <w:sz w:val="24"/>
          <w:szCs w:val="24"/>
        </w:rPr>
        <w:t>çã</w:t>
      </w:r>
      <w:r w:rsidRPr="002D08CD">
        <w:rPr>
          <w:sz w:val="24"/>
          <w:szCs w:val="24"/>
        </w:rPr>
        <w:t>o de fraturas</w:t>
      </w:r>
      <w:r w:rsidRPr="002D08CD">
        <w:rPr>
          <w:rFonts w:hint="eastAsia"/>
          <w:sz w:val="24"/>
          <w:szCs w:val="24"/>
        </w:rPr>
        <w:t>”</w:t>
      </w:r>
      <w:r w:rsidRPr="002D08CD">
        <w:rPr>
          <w:sz w:val="24"/>
          <w:szCs w:val="24"/>
        </w:rPr>
        <w:t xml:space="preserve"> e </w:t>
      </w:r>
      <w:r w:rsidRPr="002D08CD">
        <w:rPr>
          <w:rFonts w:hint="eastAsia"/>
          <w:sz w:val="24"/>
          <w:szCs w:val="24"/>
        </w:rPr>
        <w:t>“</w:t>
      </w:r>
      <w:r w:rsidRPr="002D08CD">
        <w:rPr>
          <w:sz w:val="24"/>
          <w:szCs w:val="24"/>
        </w:rPr>
        <w:t>ossos longos</w:t>
      </w:r>
      <w:r w:rsidRPr="002D08CD">
        <w:rPr>
          <w:rFonts w:hint="eastAsia"/>
          <w:sz w:val="24"/>
          <w:szCs w:val="24"/>
        </w:rPr>
        <w:t>”</w:t>
      </w:r>
      <w:r w:rsidRPr="002D08CD">
        <w:rPr>
          <w:sz w:val="24"/>
          <w:szCs w:val="24"/>
        </w:rPr>
        <w:t>, bem como seus correspondentes em ingl</w:t>
      </w:r>
      <w:r w:rsidRPr="002D08CD">
        <w:rPr>
          <w:rFonts w:hint="eastAsia"/>
          <w:sz w:val="24"/>
          <w:szCs w:val="24"/>
        </w:rPr>
        <w:t>ê</w:t>
      </w:r>
      <w:r w:rsidRPr="002D08CD">
        <w:rPr>
          <w:sz w:val="24"/>
          <w:szCs w:val="24"/>
        </w:rPr>
        <w:t>s.</w:t>
      </w:r>
    </w:p>
    <w:p w14:paraId="50CFE663" w14:textId="7DAD7927" w:rsidR="002D08CD" w:rsidRPr="002D08CD" w:rsidRDefault="002D08CD" w:rsidP="002D08CD">
      <w:pPr>
        <w:spacing w:line="360" w:lineRule="auto"/>
        <w:ind w:firstLine="720"/>
        <w:jc w:val="both"/>
        <w:rPr>
          <w:sz w:val="24"/>
          <w:szCs w:val="24"/>
        </w:rPr>
      </w:pPr>
      <w:r w:rsidRPr="002D08CD">
        <w:rPr>
          <w:sz w:val="24"/>
          <w:szCs w:val="24"/>
        </w:rPr>
        <w:t>Foram considerados artigos cient</w:t>
      </w:r>
      <w:r w:rsidRPr="002D08CD">
        <w:rPr>
          <w:rFonts w:hint="eastAsia"/>
          <w:sz w:val="24"/>
          <w:szCs w:val="24"/>
        </w:rPr>
        <w:t>í</w:t>
      </w:r>
      <w:r w:rsidRPr="002D08CD">
        <w:rPr>
          <w:sz w:val="24"/>
          <w:szCs w:val="24"/>
        </w:rPr>
        <w:t>ficos publicados no per</w:t>
      </w:r>
      <w:r w:rsidRPr="002D08CD">
        <w:rPr>
          <w:rFonts w:hint="eastAsia"/>
          <w:sz w:val="24"/>
          <w:szCs w:val="24"/>
        </w:rPr>
        <w:t>í</w:t>
      </w:r>
      <w:r w:rsidRPr="002D08CD">
        <w:rPr>
          <w:sz w:val="24"/>
          <w:szCs w:val="24"/>
        </w:rPr>
        <w:t>odo de 2020 a 2026, dispon</w:t>
      </w:r>
      <w:r w:rsidRPr="002D08CD">
        <w:rPr>
          <w:rFonts w:hint="eastAsia"/>
          <w:sz w:val="24"/>
          <w:szCs w:val="24"/>
        </w:rPr>
        <w:t>í</w:t>
      </w:r>
      <w:r w:rsidRPr="002D08CD">
        <w:rPr>
          <w:sz w:val="24"/>
          <w:szCs w:val="24"/>
        </w:rPr>
        <w:t>veis nos idiomas portugu</w:t>
      </w:r>
      <w:r w:rsidRPr="002D08CD">
        <w:rPr>
          <w:rFonts w:hint="eastAsia"/>
          <w:sz w:val="24"/>
          <w:szCs w:val="24"/>
        </w:rPr>
        <w:t>ê</w:t>
      </w:r>
      <w:r w:rsidRPr="002D08CD">
        <w:rPr>
          <w:sz w:val="24"/>
          <w:szCs w:val="24"/>
        </w:rPr>
        <w:t>s, ingl</w:t>
      </w:r>
      <w:r w:rsidRPr="002D08CD">
        <w:rPr>
          <w:rFonts w:hint="eastAsia"/>
          <w:sz w:val="24"/>
          <w:szCs w:val="24"/>
        </w:rPr>
        <w:t>ê</w:t>
      </w:r>
      <w:r w:rsidRPr="002D08CD">
        <w:rPr>
          <w:sz w:val="24"/>
          <w:szCs w:val="24"/>
        </w:rPr>
        <w:t>s e espanhol. Como crit</w:t>
      </w:r>
      <w:r w:rsidRPr="002D08CD">
        <w:rPr>
          <w:rFonts w:hint="eastAsia"/>
          <w:sz w:val="24"/>
          <w:szCs w:val="24"/>
        </w:rPr>
        <w:t>é</w:t>
      </w:r>
      <w:r w:rsidRPr="002D08CD">
        <w:rPr>
          <w:sz w:val="24"/>
          <w:szCs w:val="24"/>
        </w:rPr>
        <w:t>rios de inclus</w:t>
      </w:r>
      <w:r w:rsidRPr="002D08CD">
        <w:rPr>
          <w:rFonts w:hint="eastAsia"/>
          <w:sz w:val="24"/>
          <w:szCs w:val="24"/>
        </w:rPr>
        <w:t>ã</w:t>
      </w:r>
      <w:r w:rsidRPr="002D08CD">
        <w:rPr>
          <w:sz w:val="24"/>
          <w:szCs w:val="24"/>
        </w:rPr>
        <w:t xml:space="preserve">o, foram selecionados estudos que abordassem o uso do LIPUS em fraturas </w:t>
      </w:r>
      <w:r w:rsidRPr="002D08CD">
        <w:rPr>
          <w:rFonts w:hint="eastAsia"/>
          <w:sz w:val="24"/>
          <w:szCs w:val="24"/>
        </w:rPr>
        <w:t>ó</w:t>
      </w:r>
      <w:r w:rsidRPr="002D08CD">
        <w:rPr>
          <w:sz w:val="24"/>
          <w:szCs w:val="24"/>
        </w:rPr>
        <w:t>sseas e apresentassem rela</w:t>
      </w:r>
      <w:r w:rsidRPr="002D08CD">
        <w:rPr>
          <w:rFonts w:hint="eastAsia"/>
          <w:sz w:val="24"/>
          <w:szCs w:val="24"/>
        </w:rPr>
        <w:t>çã</w:t>
      </w:r>
      <w:r w:rsidRPr="002D08CD">
        <w:rPr>
          <w:sz w:val="24"/>
          <w:szCs w:val="24"/>
        </w:rPr>
        <w:t>o com consolida</w:t>
      </w:r>
      <w:r w:rsidRPr="002D08CD">
        <w:rPr>
          <w:rFonts w:hint="eastAsia"/>
          <w:sz w:val="24"/>
          <w:szCs w:val="24"/>
        </w:rPr>
        <w:t>çã</w:t>
      </w:r>
      <w:r w:rsidRPr="002D08CD">
        <w:rPr>
          <w:sz w:val="24"/>
          <w:szCs w:val="24"/>
        </w:rPr>
        <w:t>o, forma</w:t>
      </w:r>
      <w:r w:rsidRPr="002D08CD">
        <w:rPr>
          <w:rFonts w:hint="eastAsia"/>
          <w:sz w:val="24"/>
          <w:szCs w:val="24"/>
        </w:rPr>
        <w:t>çã</w:t>
      </w:r>
      <w:r w:rsidRPr="002D08CD">
        <w:rPr>
          <w:sz w:val="24"/>
          <w:szCs w:val="24"/>
        </w:rPr>
        <w:t xml:space="preserve">o de calo </w:t>
      </w:r>
      <w:r w:rsidRPr="002D08CD">
        <w:rPr>
          <w:rFonts w:hint="eastAsia"/>
          <w:sz w:val="24"/>
          <w:szCs w:val="24"/>
        </w:rPr>
        <w:t>ó</w:t>
      </w:r>
      <w:r w:rsidRPr="002D08CD">
        <w:rPr>
          <w:sz w:val="24"/>
          <w:szCs w:val="24"/>
        </w:rPr>
        <w:t>sseo, tempo de recupera</w:t>
      </w:r>
      <w:r w:rsidRPr="002D08CD">
        <w:rPr>
          <w:rFonts w:hint="eastAsia"/>
          <w:sz w:val="24"/>
          <w:szCs w:val="24"/>
        </w:rPr>
        <w:t>çã</w:t>
      </w:r>
      <w:r w:rsidRPr="002D08CD">
        <w:rPr>
          <w:sz w:val="24"/>
          <w:szCs w:val="24"/>
        </w:rPr>
        <w:t xml:space="preserve">o ou </w:t>
      </w:r>
      <w:proofErr w:type="spellStart"/>
      <w:r w:rsidRPr="002D08CD">
        <w:rPr>
          <w:sz w:val="24"/>
          <w:szCs w:val="24"/>
        </w:rPr>
        <w:t>pseudoartrose</w:t>
      </w:r>
      <w:proofErr w:type="spellEnd"/>
      <w:r w:rsidRPr="002D08CD">
        <w:rPr>
          <w:sz w:val="24"/>
          <w:szCs w:val="24"/>
        </w:rPr>
        <w:t>. Foram exclu</w:t>
      </w:r>
      <w:r w:rsidRPr="002D08CD">
        <w:rPr>
          <w:rFonts w:hint="eastAsia"/>
          <w:sz w:val="24"/>
          <w:szCs w:val="24"/>
        </w:rPr>
        <w:t>í</w:t>
      </w:r>
      <w:r w:rsidRPr="002D08CD">
        <w:rPr>
          <w:sz w:val="24"/>
          <w:szCs w:val="24"/>
        </w:rPr>
        <w:t>dos artigos duplicados, estudos que n</w:t>
      </w:r>
      <w:r w:rsidRPr="002D08CD">
        <w:rPr>
          <w:rFonts w:hint="eastAsia"/>
          <w:sz w:val="24"/>
          <w:szCs w:val="24"/>
        </w:rPr>
        <w:t>ã</w:t>
      </w:r>
      <w:r w:rsidRPr="002D08CD">
        <w:rPr>
          <w:sz w:val="24"/>
          <w:szCs w:val="24"/>
        </w:rPr>
        <w:t>o apresentassem rela</w:t>
      </w:r>
      <w:r w:rsidRPr="002D08CD">
        <w:rPr>
          <w:rFonts w:hint="eastAsia"/>
          <w:sz w:val="24"/>
          <w:szCs w:val="24"/>
        </w:rPr>
        <w:t>çã</w:t>
      </w:r>
      <w:r w:rsidRPr="002D08CD">
        <w:rPr>
          <w:sz w:val="24"/>
          <w:szCs w:val="24"/>
        </w:rPr>
        <w:t>o direta com o tema proposto e publica</w:t>
      </w:r>
      <w:r w:rsidRPr="002D08CD">
        <w:rPr>
          <w:rFonts w:hint="eastAsia"/>
          <w:sz w:val="24"/>
          <w:szCs w:val="24"/>
        </w:rPr>
        <w:t>çõ</w:t>
      </w:r>
      <w:r w:rsidRPr="002D08CD">
        <w:rPr>
          <w:sz w:val="24"/>
          <w:szCs w:val="24"/>
        </w:rPr>
        <w:t>es fora do per</w:t>
      </w:r>
      <w:r w:rsidRPr="002D08CD">
        <w:rPr>
          <w:rFonts w:hint="eastAsia"/>
          <w:sz w:val="24"/>
          <w:szCs w:val="24"/>
        </w:rPr>
        <w:t>í</w:t>
      </w:r>
      <w:r w:rsidRPr="002D08CD">
        <w:rPr>
          <w:sz w:val="24"/>
          <w:szCs w:val="24"/>
        </w:rPr>
        <w:t xml:space="preserve">odo ou dos idiomas estabelecidos. Foram utilizadas as bases PubMed, </w:t>
      </w:r>
      <w:proofErr w:type="spellStart"/>
      <w:r w:rsidRPr="002D08CD">
        <w:rPr>
          <w:sz w:val="24"/>
          <w:szCs w:val="24"/>
        </w:rPr>
        <w:t>SciELO</w:t>
      </w:r>
      <w:proofErr w:type="spellEnd"/>
      <w:r w:rsidRPr="002D08CD">
        <w:rPr>
          <w:sz w:val="24"/>
          <w:szCs w:val="24"/>
        </w:rPr>
        <w:t xml:space="preserve">, </w:t>
      </w:r>
      <w:proofErr w:type="spellStart"/>
      <w:r w:rsidRPr="002D08CD">
        <w:rPr>
          <w:sz w:val="24"/>
          <w:szCs w:val="24"/>
        </w:rPr>
        <w:t>Scopus</w:t>
      </w:r>
      <w:proofErr w:type="spellEnd"/>
      <w:r w:rsidRPr="002D08CD">
        <w:rPr>
          <w:sz w:val="24"/>
          <w:szCs w:val="24"/>
        </w:rPr>
        <w:t xml:space="preserve">, </w:t>
      </w:r>
      <w:proofErr w:type="spellStart"/>
      <w:r w:rsidRPr="002D08CD">
        <w:rPr>
          <w:sz w:val="24"/>
          <w:szCs w:val="24"/>
        </w:rPr>
        <w:t>PEDro</w:t>
      </w:r>
      <w:proofErr w:type="spellEnd"/>
      <w:r w:rsidRPr="002D08CD">
        <w:rPr>
          <w:sz w:val="24"/>
          <w:szCs w:val="24"/>
        </w:rPr>
        <w:t xml:space="preserve">, LILACS e Web </w:t>
      </w:r>
      <w:proofErr w:type="spellStart"/>
      <w:r w:rsidRPr="002D08CD">
        <w:rPr>
          <w:sz w:val="24"/>
          <w:szCs w:val="24"/>
        </w:rPr>
        <w:t>of</w:t>
      </w:r>
      <w:proofErr w:type="spellEnd"/>
      <w:r w:rsidRPr="002D08CD">
        <w:rPr>
          <w:sz w:val="24"/>
          <w:szCs w:val="24"/>
        </w:rPr>
        <w:t xml:space="preserve"> Science, al</w:t>
      </w:r>
      <w:r w:rsidRPr="002D08CD">
        <w:rPr>
          <w:rFonts w:hint="eastAsia"/>
          <w:sz w:val="24"/>
          <w:szCs w:val="24"/>
        </w:rPr>
        <w:t>é</w:t>
      </w:r>
      <w:r w:rsidRPr="002D08CD">
        <w:rPr>
          <w:sz w:val="24"/>
          <w:szCs w:val="24"/>
        </w:rPr>
        <w:t xml:space="preserve">m de livros e documentos relacionados </w:t>
      </w:r>
      <w:r w:rsidRPr="002D08CD">
        <w:rPr>
          <w:rFonts w:hint="eastAsia"/>
          <w:sz w:val="24"/>
          <w:szCs w:val="24"/>
        </w:rPr>
        <w:t>à</w:t>
      </w:r>
      <w:r w:rsidRPr="002D08CD">
        <w:rPr>
          <w:sz w:val="24"/>
          <w:szCs w:val="24"/>
        </w:rPr>
        <w:t xml:space="preserve"> tem</w:t>
      </w:r>
      <w:r w:rsidRPr="002D08CD">
        <w:rPr>
          <w:rFonts w:hint="eastAsia"/>
          <w:sz w:val="24"/>
          <w:szCs w:val="24"/>
        </w:rPr>
        <w:t>á</w:t>
      </w:r>
      <w:r w:rsidRPr="002D08CD">
        <w:rPr>
          <w:sz w:val="24"/>
          <w:szCs w:val="24"/>
        </w:rPr>
        <w:t>tica.</w:t>
      </w:r>
    </w:p>
    <w:p w14:paraId="27129385" w14:textId="1A8BD780" w:rsidR="00E71D64" w:rsidRDefault="00A5466C" w:rsidP="000443C2">
      <w:pPr>
        <w:spacing w:line="360" w:lineRule="auto"/>
        <w:ind w:firstLine="720"/>
        <w:jc w:val="both"/>
        <w:rPr>
          <w:sz w:val="24"/>
          <w:szCs w:val="24"/>
        </w:rPr>
      </w:pPr>
      <w:r>
        <w:rPr>
          <w:noProof/>
          <w:sz w:val="24"/>
          <w:szCs w:val="24"/>
        </w:rPr>
        <w:drawing>
          <wp:anchor distT="0" distB="0" distL="114300" distR="114300" simplePos="0" relativeHeight="251659264" behindDoc="0" locked="0" layoutInCell="1" allowOverlap="1" wp14:anchorId="3B721EF0" wp14:editId="3B877258">
            <wp:simplePos x="0" y="0"/>
            <wp:positionH relativeFrom="column">
              <wp:posOffset>-113665</wp:posOffset>
            </wp:positionH>
            <wp:positionV relativeFrom="paragraph">
              <wp:posOffset>1595120</wp:posOffset>
            </wp:positionV>
            <wp:extent cx="2326005" cy="3291205"/>
            <wp:effectExtent l="0" t="0" r="0" b="4445"/>
            <wp:wrapTopAndBottom/>
            <wp:docPr id="278731453"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731453" name="Imagem 278731453"/>
                    <pic:cNvPicPr/>
                  </pic:nvPicPr>
                  <pic:blipFill>
                    <a:blip r:embed="rId6" cstate="print">
                      <a:extLst>
                        <a:ext uri="{28A0092B-C50C-407E-A947-70E740481C1C}">
                          <a14:useLocalDpi xmlns:a14="http://schemas.microsoft.com/office/drawing/2010/main" val="0"/>
                        </a:ext>
                      </a:extLst>
                    </a:blip>
                    <a:stretch>
                      <a:fillRect/>
                    </a:stretch>
                  </pic:blipFill>
                  <pic:spPr>
                    <a:xfrm>
                      <a:off x="0" y="0"/>
                      <a:ext cx="2326005" cy="3291205"/>
                    </a:xfrm>
                    <a:prstGeom prst="rect">
                      <a:avLst/>
                    </a:prstGeom>
                  </pic:spPr>
                </pic:pic>
              </a:graphicData>
            </a:graphic>
            <wp14:sizeRelH relativeFrom="margin">
              <wp14:pctWidth>0</wp14:pctWidth>
            </wp14:sizeRelH>
            <wp14:sizeRelV relativeFrom="margin">
              <wp14:pctHeight>0</wp14:pctHeight>
            </wp14:sizeRelV>
          </wp:anchor>
        </w:drawing>
      </w:r>
      <w:r w:rsidR="002D08CD" w:rsidRPr="002D08CD">
        <w:rPr>
          <w:sz w:val="24"/>
          <w:szCs w:val="24"/>
        </w:rPr>
        <w:t>Ap</w:t>
      </w:r>
      <w:r w:rsidR="002D08CD" w:rsidRPr="002D08CD">
        <w:rPr>
          <w:rFonts w:hint="eastAsia"/>
          <w:sz w:val="24"/>
          <w:szCs w:val="24"/>
        </w:rPr>
        <w:t>ó</w:t>
      </w:r>
      <w:r w:rsidR="002D08CD" w:rsidRPr="002D08CD">
        <w:rPr>
          <w:sz w:val="24"/>
          <w:szCs w:val="24"/>
        </w:rPr>
        <w:t>s a busca, os artigos encontrados foram analisados inicialmente por meio da leitura dos t</w:t>
      </w:r>
      <w:r w:rsidR="002D08CD" w:rsidRPr="002D08CD">
        <w:rPr>
          <w:rFonts w:hint="eastAsia"/>
          <w:sz w:val="24"/>
          <w:szCs w:val="24"/>
        </w:rPr>
        <w:t>í</w:t>
      </w:r>
      <w:r w:rsidR="002D08CD" w:rsidRPr="002D08CD">
        <w:rPr>
          <w:sz w:val="24"/>
          <w:szCs w:val="24"/>
        </w:rPr>
        <w:t xml:space="preserve">tulos e resumos. Posteriormente, os estudos considerados pertinentes foram lidos na </w:t>
      </w:r>
      <w:r w:rsidR="002D08CD" w:rsidRPr="002D08CD">
        <w:rPr>
          <w:rFonts w:hint="eastAsia"/>
          <w:sz w:val="24"/>
          <w:szCs w:val="24"/>
        </w:rPr>
        <w:t>í</w:t>
      </w:r>
      <w:r w:rsidR="002D08CD" w:rsidRPr="002D08CD">
        <w:rPr>
          <w:sz w:val="24"/>
          <w:szCs w:val="24"/>
        </w:rPr>
        <w:t>ntegra, sendo selecionadas as informa</w:t>
      </w:r>
      <w:r w:rsidR="002D08CD" w:rsidRPr="002D08CD">
        <w:rPr>
          <w:rFonts w:hint="eastAsia"/>
          <w:sz w:val="24"/>
          <w:szCs w:val="24"/>
        </w:rPr>
        <w:t>çõ</w:t>
      </w:r>
      <w:r w:rsidR="002D08CD" w:rsidRPr="002D08CD">
        <w:rPr>
          <w:sz w:val="24"/>
          <w:szCs w:val="24"/>
        </w:rPr>
        <w:t>es relevantes para a elabora</w:t>
      </w:r>
      <w:r w:rsidR="002D08CD" w:rsidRPr="002D08CD">
        <w:rPr>
          <w:rFonts w:hint="eastAsia"/>
          <w:sz w:val="24"/>
          <w:szCs w:val="24"/>
        </w:rPr>
        <w:t>çã</w:t>
      </w:r>
      <w:r w:rsidR="002D08CD" w:rsidRPr="002D08CD">
        <w:rPr>
          <w:sz w:val="24"/>
          <w:szCs w:val="24"/>
        </w:rPr>
        <w:t xml:space="preserve">o do presente artigo. Os dados obtidos foram organizados e discutidos de acordo com os principais achados relacionados </w:t>
      </w:r>
      <w:r w:rsidR="002D08CD" w:rsidRPr="002D08CD">
        <w:rPr>
          <w:rFonts w:hint="eastAsia"/>
          <w:sz w:val="24"/>
          <w:szCs w:val="24"/>
        </w:rPr>
        <w:t>à</w:t>
      </w:r>
      <w:r w:rsidR="002D08CD" w:rsidRPr="002D08CD">
        <w:rPr>
          <w:sz w:val="24"/>
          <w:szCs w:val="24"/>
        </w:rPr>
        <w:t xml:space="preserve"> efic</w:t>
      </w:r>
      <w:r w:rsidR="002D08CD" w:rsidRPr="002D08CD">
        <w:rPr>
          <w:rFonts w:hint="eastAsia"/>
          <w:sz w:val="24"/>
          <w:szCs w:val="24"/>
        </w:rPr>
        <w:t>á</w:t>
      </w:r>
      <w:r w:rsidR="002D08CD" w:rsidRPr="002D08CD">
        <w:rPr>
          <w:sz w:val="24"/>
          <w:szCs w:val="24"/>
        </w:rPr>
        <w:t>cia do ultrassom pulsado de baixa intensidade na consolida</w:t>
      </w:r>
      <w:r w:rsidR="002D08CD" w:rsidRPr="002D08CD">
        <w:rPr>
          <w:rFonts w:hint="eastAsia"/>
          <w:sz w:val="24"/>
          <w:szCs w:val="24"/>
        </w:rPr>
        <w:t>çã</w:t>
      </w:r>
      <w:r w:rsidR="002D08CD" w:rsidRPr="002D08CD">
        <w:rPr>
          <w:sz w:val="24"/>
          <w:szCs w:val="24"/>
        </w:rPr>
        <w:t>o e recupera</w:t>
      </w:r>
      <w:r w:rsidR="002D08CD" w:rsidRPr="002D08CD">
        <w:rPr>
          <w:rFonts w:hint="eastAsia"/>
          <w:sz w:val="24"/>
          <w:szCs w:val="24"/>
        </w:rPr>
        <w:t>çã</w:t>
      </w:r>
      <w:r w:rsidR="002D08CD" w:rsidRPr="002D08CD">
        <w:rPr>
          <w:sz w:val="24"/>
          <w:szCs w:val="24"/>
        </w:rPr>
        <w:t xml:space="preserve">o de fraturas </w:t>
      </w:r>
      <w:r w:rsidR="002D08CD" w:rsidRPr="002D08CD">
        <w:rPr>
          <w:rFonts w:hint="eastAsia"/>
          <w:sz w:val="24"/>
          <w:szCs w:val="24"/>
        </w:rPr>
        <w:t>ó</w:t>
      </w:r>
      <w:r w:rsidR="002D08CD" w:rsidRPr="002D08CD">
        <w:rPr>
          <w:sz w:val="24"/>
          <w:szCs w:val="24"/>
        </w:rPr>
        <w:t>sseas.</w:t>
      </w:r>
    </w:p>
    <w:p w14:paraId="2F798723" w14:textId="16ABCB0B" w:rsidR="004B24C5" w:rsidRDefault="00A5466C" w:rsidP="00B51533">
      <w:pPr>
        <w:spacing w:line="360" w:lineRule="auto"/>
        <w:jc w:val="both"/>
        <w:rPr>
          <w:sz w:val="20"/>
          <w:szCs w:val="20"/>
        </w:rPr>
      </w:pPr>
      <w:r w:rsidRPr="00A5466C">
        <w:rPr>
          <w:b/>
          <w:bCs/>
          <w:sz w:val="20"/>
          <w:szCs w:val="20"/>
        </w:rPr>
        <w:t xml:space="preserve">Fonte: </w:t>
      </w:r>
      <w:r w:rsidRPr="00A5466C">
        <w:rPr>
          <w:sz w:val="20"/>
          <w:szCs w:val="20"/>
        </w:rPr>
        <w:t>Elaborado pelos autores, 2026.</w:t>
      </w:r>
    </w:p>
    <w:p w14:paraId="276C4A35" w14:textId="77777777" w:rsidR="00B51533" w:rsidRPr="00B51533" w:rsidRDefault="00B51533" w:rsidP="00B51533">
      <w:pPr>
        <w:spacing w:line="360" w:lineRule="auto"/>
        <w:jc w:val="both"/>
        <w:rPr>
          <w:sz w:val="20"/>
          <w:szCs w:val="20"/>
        </w:rPr>
      </w:pPr>
    </w:p>
    <w:p w14:paraId="19605BBF" w14:textId="77777777" w:rsidR="00A56482" w:rsidRDefault="00982B09">
      <w:pPr>
        <w:spacing w:line="360" w:lineRule="auto"/>
        <w:rPr>
          <w:b/>
          <w:bCs/>
          <w:sz w:val="24"/>
          <w:szCs w:val="24"/>
        </w:rPr>
      </w:pPr>
      <w:r>
        <w:rPr>
          <w:b/>
          <w:bCs/>
          <w:sz w:val="24"/>
          <w:szCs w:val="24"/>
        </w:rPr>
        <w:t>4 RESULTADOS E DISCUSSÃO</w:t>
      </w:r>
    </w:p>
    <w:p w14:paraId="6DF29D75" w14:textId="1567F9A2" w:rsidR="006A6731" w:rsidRDefault="00AC7418" w:rsidP="0079264F">
      <w:pPr>
        <w:spacing w:line="360" w:lineRule="auto"/>
        <w:ind w:firstLine="720"/>
        <w:jc w:val="both"/>
        <w:rPr>
          <w:sz w:val="24"/>
          <w:szCs w:val="24"/>
        </w:rPr>
      </w:pPr>
      <w:r w:rsidRPr="00AC7418">
        <w:rPr>
          <w:sz w:val="24"/>
          <w:szCs w:val="24"/>
        </w:rPr>
        <w:t xml:space="preserve">O Quadro 1 reúne informações dos 6 artigos selecionados para esta pesquisa, que abordam o uso do ultrassom pulsado de baixa intensidade (LIPUS) na consolidação de fraturas </w:t>
      </w:r>
      <w:r w:rsidRPr="00AC7418">
        <w:rPr>
          <w:sz w:val="24"/>
          <w:szCs w:val="24"/>
        </w:rPr>
        <w:lastRenderedPageBreak/>
        <w:t>ósseas. As publicações estão distribuídas conforme título, autores, ano, desenho metodológico</w:t>
      </w:r>
      <w:r w:rsidR="007E6C0B">
        <w:rPr>
          <w:sz w:val="24"/>
          <w:szCs w:val="24"/>
        </w:rPr>
        <w:t xml:space="preserve"> e resultados, </w:t>
      </w:r>
      <w:r w:rsidRPr="00AC7418">
        <w:rPr>
          <w:sz w:val="24"/>
          <w:szCs w:val="24"/>
        </w:rPr>
        <w:t>permitindo identificar de forma objetiva as principais características das evidências utilizadas na análise e discussão dos resultados.</w:t>
      </w:r>
    </w:p>
    <w:p w14:paraId="5B9FB187" w14:textId="67275407" w:rsidR="007E6C0B" w:rsidRPr="00AC7418" w:rsidRDefault="00704761" w:rsidP="0079264F">
      <w:pPr>
        <w:spacing w:line="360" w:lineRule="auto"/>
        <w:ind w:firstLine="720"/>
        <w:jc w:val="both"/>
        <w:rPr>
          <w:sz w:val="24"/>
          <w:szCs w:val="24"/>
        </w:rPr>
      </w:pPr>
      <w:r w:rsidRPr="00704761">
        <w:rPr>
          <w:b/>
          <w:bCs/>
          <w:sz w:val="24"/>
          <w:szCs w:val="24"/>
        </w:rPr>
        <w:t>Quadro 1 –</w:t>
      </w:r>
      <w:r>
        <w:rPr>
          <w:sz w:val="24"/>
          <w:szCs w:val="24"/>
        </w:rPr>
        <w:t xml:space="preserve"> Caracterização dos estudos selecionados sobre o uso do ultrassom pulsado de baixa intensidade na consolidação de fraturas ósseas.</w:t>
      </w:r>
    </w:p>
    <w:tbl>
      <w:tblPr>
        <w:tblStyle w:val="Tabelacomgrade"/>
        <w:tblW w:w="0" w:type="auto"/>
        <w:tblLook w:val="04A0" w:firstRow="1" w:lastRow="0" w:firstColumn="1" w:lastColumn="0" w:noHBand="0" w:noVBand="1"/>
      </w:tblPr>
      <w:tblGrid>
        <w:gridCol w:w="1971"/>
        <w:gridCol w:w="1396"/>
        <w:gridCol w:w="1556"/>
        <w:gridCol w:w="4003"/>
      </w:tblGrid>
      <w:tr w:rsidR="00C13EEC" w14:paraId="15EDBCD7" w14:textId="4E2E65B9" w:rsidTr="00C13EEC">
        <w:tc>
          <w:tcPr>
            <w:tcW w:w="1971" w:type="dxa"/>
          </w:tcPr>
          <w:p w14:paraId="394FA328" w14:textId="0CCF26E2" w:rsidR="00C13EEC" w:rsidRDefault="00C13EEC" w:rsidP="00C83984">
            <w:pPr>
              <w:spacing w:line="360" w:lineRule="auto"/>
              <w:jc w:val="center"/>
              <w:rPr>
                <w:b/>
                <w:bCs/>
                <w:sz w:val="24"/>
                <w:szCs w:val="24"/>
              </w:rPr>
            </w:pPr>
            <w:r>
              <w:rPr>
                <w:b/>
                <w:bCs/>
                <w:sz w:val="24"/>
                <w:szCs w:val="24"/>
              </w:rPr>
              <w:t>Titulo</w:t>
            </w:r>
          </w:p>
        </w:tc>
        <w:tc>
          <w:tcPr>
            <w:tcW w:w="1396" w:type="dxa"/>
          </w:tcPr>
          <w:p w14:paraId="760C20BC" w14:textId="3D23807D" w:rsidR="00C13EEC" w:rsidRDefault="00C13EEC" w:rsidP="00C83984">
            <w:pPr>
              <w:spacing w:line="360" w:lineRule="auto"/>
              <w:jc w:val="center"/>
              <w:rPr>
                <w:b/>
                <w:bCs/>
                <w:sz w:val="24"/>
                <w:szCs w:val="24"/>
              </w:rPr>
            </w:pPr>
            <w:r>
              <w:rPr>
                <w:b/>
                <w:bCs/>
                <w:sz w:val="24"/>
                <w:szCs w:val="24"/>
              </w:rPr>
              <w:t>Autor/ano</w:t>
            </w:r>
          </w:p>
        </w:tc>
        <w:tc>
          <w:tcPr>
            <w:tcW w:w="1556" w:type="dxa"/>
          </w:tcPr>
          <w:p w14:paraId="4A50B99E" w14:textId="16050F68" w:rsidR="00C13EEC" w:rsidRDefault="00C13EEC" w:rsidP="00C83984">
            <w:pPr>
              <w:spacing w:line="360" w:lineRule="auto"/>
              <w:jc w:val="center"/>
              <w:rPr>
                <w:b/>
                <w:bCs/>
                <w:sz w:val="24"/>
                <w:szCs w:val="24"/>
              </w:rPr>
            </w:pPr>
            <w:r>
              <w:rPr>
                <w:b/>
                <w:bCs/>
                <w:sz w:val="24"/>
                <w:szCs w:val="24"/>
              </w:rPr>
              <w:t>Metodologia</w:t>
            </w:r>
          </w:p>
        </w:tc>
        <w:tc>
          <w:tcPr>
            <w:tcW w:w="4003" w:type="dxa"/>
          </w:tcPr>
          <w:p w14:paraId="65013CC7" w14:textId="4F75DF85" w:rsidR="00C13EEC" w:rsidRDefault="00C13EEC" w:rsidP="00C83984">
            <w:pPr>
              <w:spacing w:line="360" w:lineRule="auto"/>
              <w:jc w:val="center"/>
              <w:rPr>
                <w:b/>
                <w:bCs/>
                <w:sz w:val="24"/>
                <w:szCs w:val="24"/>
              </w:rPr>
            </w:pPr>
            <w:r>
              <w:rPr>
                <w:b/>
                <w:bCs/>
                <w:sz w:val="24"/>
                <w:szCs w:val="24"/>
              </w:rPr>
              <w:t>Resultados</w:t>
            </w:r>
          </w:p>
        </w:tc>
      </w:tr>
      <w:tr w:rsidR="00C13EEC" w:rsidRPr="004B1CB0" w14:paraId="36D13BC9" w14:textId="77777777" w:rsidTr="00C13EEC">
        <w:trPr>
          <w:trHeight w:val="5424"/>
        </w:trPr>
        <w:tc>
          <w:tcPr>
            <w:tcW w:w="1971" w:type="dxa"/>
          </w:tcPr>
          <w:p w14:paraId="476EF76A" w14:textId="2E007BD5" w:rsidR="00C13EEC" w:rsidRPr="004B1CB0" w:rsidRDefault="00C13EEC" w:rsidP="00084B45">
            <w:pPr>
              <w:spacing w:line="360" w:lineRule="auto"/>
              <w:jc w:val="both"/>
              <w:rPr>
                <w:sz w:val="24"/>
                <w:szCs w:val="24"/>
              </w:rPr>
            </w:pPr>
            <w:r w:rsidRPr="004B1CB0">
              <w:rPr>
                <w:sz w:val="24"/>
                <w:szCs w:val="24"/>
              </w:rPr>
              <w:t>Eficácia do-pulsado de baixa intensidade (LIPUS) no tratamento de atrasos de consolidação e não- união óssea: uma revisão integrativa da literatura</w:t>
            </w:r>
          </w:p>
        </w:tc>
        <w:tc>
          <w:tcPr>
            <w:tcW w:w="1396" w:type="dxa"/>
          </w:tcPr>
          <w:p w14:paraId="55921A2A" w14:textId="1BA8CD8B" w:rsidR="00C13EEC" w:rsidRPr="004B1CB0" w:rsidRDefault="00C13EEC" w:rsidP="00084B45">
            <w:pPr>
              <w:spacing w:line="360" w:lineRule="auto"/>
              <w:jc w:val="both"/>
              <w:rPr>
                <w:sz w:val="24"/>
                <w:szCs w:val="24"/>
              </w:rPr>
            </w:pPr>
            <w:r w:rsidRPr="004B1CB0">
              <w:rPr>
                <w:sz w:val="24"/>
                <w:szCs w:val="24"/>
              </w:rPr>
              <w:t>Marques, Filho e Brasileiro. (2026)</w:t>
            </w:r>
          </w:p>
        </w:tc>
        <w:tc>
          <w:tcPr>
            <w:tcW w:w="1556" w:type="dxa"/>
          </w:tcPr>
          <w:p w14:paraId="610294D9" w14:textId="2783991B" w:rsidR="00C13EEC" w:rsidRPr="004B1CB0" w:rsidRDefault="00C13EEC" w:rsidP="00084B45">
            <w:pPr>
              <w:spacing w:line="360" w:lineRule="auto"/>
              <w:jc w:val="both"/>
              <w:rPr>
                <w:sz w:val="24"/>
                <w:szCs w:val="24"/>
              </w:rPr>
            </w:pPr>
            <w:r w:rsidRPr="004B1CB0">
              <w:rPr>
                <w:sz w:val="24"/>
                <w:szCs w:val="24"/>
              </w:rPr>
              <w:t>Revisão integrativa de literatura.</w:t>
            </w:r>
          </w:p>
        </w:tc>
        <w:tc>
          <w:tcPr>
            <w:tcW w:w="4003" w:type="dxa"/>
          </w:tcPr>
          <w:p w14:paraId="3B152FA2" w14:textId="59E8188E" w:rsidR="00C13EEC" w:rsidRPr="004B1CB0" w:rsidRDefault="00C13EEC" w:rsidP="00084B45">
            <w:pPr>
              <w:spacing w:line="360" w:lineRule="auto"/>
              <w:jc w:val="both"/>
              <w:rPr>
                <w:sz w:val="24"/>
                <w:szCs w:val="24"/>
              </w:rPr>
            </w:pPr>
            <w:r>
              <w:rPr>
                <w:sz w:val="24"/>
                <w:szCs w:val="24"/>
              </w:rPr>
              <w:t xml:space="preserve">  O  LIPUS  atua  positivamente  na  consolidação  em  fraturas  com  atraso  ou </w:t>
            </w:r>
            <w:proofErr w:type="spellStart"/>
            <w:r>
              <w:rPr>
                <w:sz w:val="24"/>
                <w:szCs w:val="24"/>
              </w:rPr>
              <w:t>pseudoartrose</w:t>
            </w:r>
            <w:proofErr w:type="spellEnd"/>
            <w:r>
              <w:rPr>
                <w:sz w:val="24"/>
                <w:szCs w:val="24"/>
              </w:rPr>
              <w:t xml:space="preserve">, convertendo   estímulos   mecânicos   em   respostas   celulares   com   mínima dissipação térmica. O tratamento estimula significativamente a angiogênese local e promove a  diferenciação   de   células-tronco   mesenquimais   em   osteoblastos   e   condroblastos culminando na aceleração da formação e maturação do calo ósseo. </w:t>
            </w:r>
          </w:p>
        </w:tc>
      </w:tr>
      <w:tr w:rsidR="00C13EEC" w:rsidRPr="004B1CB0" w14:paraId="300AED72" w14:textId="77777777" w:rsidTr="00C13EEC">
        <w:tc>
          <w:tcPr>
            <w:tcW w:w="1971" w:type="dxa"/>
          </w:tcPr>
          <w:p w14:paraId="04D0481B" w14:textId="36F03387" w:rsidR="00C13EEC" w:rsidRPr="004B1CB0" w:rsidRDefault="00C13EEC">
            <w:pPr>
              <w:spacing w:line="360" w:lineRule="auto"/>
              <w:rPr>
                <w:sz w:val="24"/>
                <w:szCs w:val="24"/>
              </w:rPr>
            </w:pPr>
            <w:r w:rsidRPr="004B1CB0">
              <w:rPr>
                <w:sz w:val="24"/>
                <w:szCs w:val="24"/>
              </w:rPr>
              <w:t>Estimulação de Ultrassom Pulsada de Baixa Intensidade para cura de fraturas ósseas</w:t>
            </w:r>
          </w:p>
        </w:tc>
        <w:tc>
          <w:tcPr>
            <w:tcW w:w="1396" w:type="dxa"/>
          </w:tcPr>
          <w:p w14:paraId="53F6F536" w14:textId="087FEFCB" w:rsidR="00C13EEC" w:rsidRPr="004B1CB0" w:rsidRDefault="00C13EEC">
            <w:pPr>
              <w:spacing w:line="360" w:lineRule="auto"/>
              <w:rPr>
                <w:sz w:val="24"/>
                <w:szCs w:val="24"/>
              </w:rPr>
            </w:pPr>
            <w:proofErr w:type="spellStart"/>
            <w:r w:rsidRPr="004B1CB0">
              <w:rPr>
                <w:sz w:val="24"/>
                <w:szCs w:val="24"/>
              </w:rPr>
              <w:t>Palanisamy</w:t>
            </w:r>
            <w:proofErr w:type="spellEnd"/>
            <w:r w:rsidRPr="004B1CB0">
              <w:rPr>
                <w:sz w:val="24"/>
                <w:szCs w:val="24"/>
              </w:rPr>
              <w:t xml:space="preserve">, Alam, Li, </w:t>
            </w:r>
            <w:proofErr w:type="spellStart"/>
            <w:r w:rsidRPr="004B1CB0">
              <w:rPr>
                <w:sz w:val="24"/>
                <w:szCs w:val="24"/>
              </w:rPr>
              <w:t>Chow</w:t>
            </w:r>
            <w:proofErr w:type="spellEnd"/>
            <w:r w:rsidRPr="004B1CB0">
              <w:rPr>
                <w:sz w:val="24"/>
                <w:szCs w:val="24"/>
              </w:rPr>
              <w:t xml:space="preserve"> e </w:t>
            </w:r>
            <w:proofErr w:type="spellStart"/>
            <w:r w:rsidRPr="004B1CB0">
              <w:rPr>
                <w:sz w:val="24"/>
                <w:szCs w:val="24"/>
              </w:rPr>
              <w:t>Zheng</w:t>
            </w:r>
            <w:proofErr w:type="spellEnd"/>
            <w:r w:rsidRPr="004B1CB0">
              <w:rPr>
                <w:sz w:val="24"/>
                <w:szCs w:val="24"/>
              </w:rPr>
              <w:t>. (2022)</w:t>
            </w:r>
          </w:p>
        </w:tc>
        <w:tc>
          <w:tcPr>
            <w:tcW w:w="1556" w:type="dxa"/>
          </w:tcPr>
          <w:p w14:paraId="4429FD9F" w14:textId="7A248C5F" w:rsidR="00C13EEC" w:rsidRPr="004B1CB0" w:rsidRDefault="00C13EEC">
            <w:pPr>
              <w:spacing w:line="360" w:lineRule="auto"/>
              <w:rPr>
                <w:sz w:val="24"/>
                <w:szCs w:val="24"/>
              </w:rPr>
            </w:pPr>
            <w:r w:rsidRPr="004B1CB0">
              <w:rPr>
                <w:sz w:val="24"/>
                <w:szCs w:val="24"/>
              </w:rPr>
              <w:t xml:space="preserve">Revisão sistemática </w:t>
            </w:r>
          </w:p>
        </w:tc>
        <w:tc>
          <w:tcPr>
            <w:tcW w:w="4003" w:type="dxa"/>
          </w:tcPr>
          <w:p w14:paraId="19F390E9" w14:textId="74ED6B28" w:rsidR="00C13EEC" w:rsidRPr="004B1CB0" w:rsidRDefault="00C13EEC" w:rsidP="0043777C">
            <w:pPr>
              <w:spacing w:line="360" w:lineRule="auto"/>
              <w:jc w:val="both"/>
              <w:rPr>
                <w:sz w:val="24"/>
                <w:szCs w:val="24"/>
              </w:rPr>
            </w:pPr>
            <w:r w:rsidRPr="004B1CB0">
              <w:rPr>
                <w:sz w:val="24"/>
                <w:szCs w:val="24"/>
              </w:rPr>
              <w:t xml:space="preserve">O LIPUS tem demonstrado resultados positivos na consolidação de fraturas ósseas por meio de alterações moleculares, biológicas e biomecânicas ao redor do local da fratura. Comprovou-se que ele acelera a formação óssea em fraturas recentes, retardo de consolidação, </w:t>
            </w:r>
            <w:proofErr w:type="spellStart"/>
            <w:r w:rsidRPr="004B1CB0">
              <w:rPr>
                <w:sz w:val="24"/>
                <w:szCs w:val="24"/>
              </w:rPr>
              <w:t>pseudoartrose</w:t>
            </w:r>
            <w:proofErr w:type="spellEnd"/>
            <w:r w:rsidRPr="004B1CB0">
              <w:rPr>
                <w:sz w:val="24"/>
                <w:szCs w:val="24"/>
              </w:rPr>
              <w:t xml:space="preserve"> e osteogênese por distração.</w:t>
            </w:r>
          </w:p>
        </w:tc>
      </w:tr>
      <w:tr w:rsidR="00C13EEC" w:rsidRPr="0099357A" w14:paraId="17B1D189" w14:textId="77777777" w:rsidTr="00C13EEC">
        <w:tc>
          <w:tcPr>
            <w:tcW w:w="1971" w:type="dxa"/>
          </w:tcPr>
          <w:p w14:paraId="20E4362F" w14:textId="430E50D7" w:rsidR="00C13EEC" w:rsidRPr="0099357A" w:rsidRDefault="00C13EEC">
            <w:pPr>
              <w:spacing w:line="360" w:lineRule="auto"/>
              <w:rPr>
                <w:sz w:val="24"/>
                <w:szCs w:val="24"/>
              </w:rPr>
            </w:pPr>
            <w:r w:rsidRPr="0099357A">
              <w:rPr>
                <w:sz w:val="24"/>
                <w:szCs w:val="24"/>
              </w:rPr>
              <w:t xml:space="preserve">O uso de ultrassom pulsado de baixa intensidade para o </w:t>
            </w:r>
            <w:r w:rsidRPr="0099357A">
              <w:rPr>
                <w:sz w:val="24"/>
                <w:szCs w:val="24"/>
              </w:rPr>
              <w:lastRenderedPageBreak/>
              <w:t xml:space="preserve">tratamento de fraturas não </w:t>
            </w:r>
            <w:proofErr w:type="spellStart"/>
            <w:r w:rsidRPr="0099357A">
              <w:rPr>
                <w:sz w:val="24"/>
                <w:szCs w:val="24"/>
              </w:rPr>
              <w:t>unioniadas</w:t>
            </w:r>
            <w:proofErr w:type="spellEnd"/>
            <w:r w:rsidRPr="0099357A">
              <w:rPr>
                <w:sz w:val="24"/>
                <w:szCs w:val="24"/>
              </w:rPr>
              <w:t xml:space="preserve"> estabelecidas: Uma revisão sistemática e meta-análise</w:t>
            </w:r>
          </w:p>
        </w:tc>
        <w:tc>
          <w:tcPr>
            <w:tcW w:w="1396" w:type="dxa"/>
          </w:tcPr>
          <w:p w14:paraId="0D4A20ED" w14:textId="77777777" w:rsidR="00C13EEC" w:rsidRPr="0099357A" w:rsidRDefault="00C13EEC">
            <w:pPr>
              <w:spacing w:line="360" w:lineRule="auto"/>
              <w:rPr>
                <w:sz w:val="24"/>
                <w:szCs w:val="24"/>
              </w:rPr>
            </w:pPr>
            <w:proofErr w:type="spellStart"/>
            <w:r w:rsidRPr="0099357A">
              <w:rPr>
                <w:sz w:val="24"/>
                <w:szCs w:val="24"/>
              </w:rPr>
              <w:lastRenderedPageBreak/>
              <w:t>Picard</w:t>
            </w:r>
            <w:proofErr w:type="spellEnd"/>
            <w:r w:rsidRPr="0099357A">
              <w:rPr>
                <w:sz w:val="24"/>
                <w:szCs w:val="24"/>
              </w:rPr>
              <w:t xml:space="preserve">, </w:t>
            </w:r>
            <w:proofErr w:type="spellStart"/>
            <w:r w:rsidRPr="0099357A">
              <w:rPr>
                <w:sz w:val="24"/>
                <w:szCs w:val="24"/>
              </w:rPr>
              <w:t>Dupuis</w:t>
            </w:r>
            <w:proofErr w:type="spellEnd"/>
            <w:r w:rsidRPr="0099357A">
              <w:rPr>
                <w:sz w:val="24"/>
                <w:szCs w:val="24"/>
              </w:rPr>
              <w:t xml:space="preserve">, </w:t>
            </w:r>
            <w:proofErr w:type="spellStart"/>
            <w:r w:rsidRPr="0099357A">
              <w:rPr>
                <w:sz w:val="24"/>
                <w:szCs w:val="24"/>
              </w:rPr>
              <w:t>Gagnon</w:t>
            </w:r>
            <w:proofErr w:type="spellEnd"/>
            <w:r w:rsidRPr="0099357A">
              <w:rPr>
                <w:sz w:val="24"/>
                <w:szCs w:val="24"/>
              </w:rPr>
              <w:t xml:space="preserve">, Côté, </w:t>
            </w:r>
            <w:r w:rsidRPr="0099357A">
              <w:rPr>
                <w:sz w:val="24"/>
                <w:szCs w:val="24"/>
              </w:rPr>
              <w:lastRenderedPageBreak/>
              <w:t xml:space="preserve">Ducharme, </w:t>
            </w:r>
            <w:proofErr w:type="spellStart"/>
            <w:r w:rsidRPr="0099357A">
              <w:rPr>
                <w:sz w:val="24"/>
                <w:szCs w:val="24"/>
              </w:rPr>
              <w:t>Lantier</w:t>
            </w:r>
            <w:proofErr w:type="spellEnd"/>
            <w:r w:rsidRPr="0099357A">
              <w:rPr>
                <w:sz w:val="24"/>
                <w:szCs w:val="24"/>
              </w:rPr>
              <w:t xml:space="preserve">, </w:t>
            </w:r>
            <w:proofErr w:type="spellStart"/>
            <w:r w:rsidRPr="0099357A">
              <w:rPr>
                <w:sz w:val="24"/>
                <w:szCs w:val="24"/>
              </w:rPr>
              <w:t>Morin</w:t>
            </w:r>
            <w:proofErr w:type="spellEnd"/>
            <w:r w:rsidRPr="0099357A">
              <w:rPr>
                <w:sz w:val="24"/>
                <w:szCs w:val="24"/>
              </w:rPr>
              <w:t xml:space="preserve"> e </w:t>
            </w:r>
            <w:proofErr w:type="spellStart"/>
            <w:r w:rsidRPr="0099357A">
              <w:rPr>
                <w:sz w:val="24"/>
                <w:szCs w:val="24"/>
              </w:rPr>
              <w:t>Alarie</w:t>
            </w:r>
            <w:proofErr w:type="spellEnd"/>
            <w:r w:rsidRPr="0099357A">
              <w:rPr>
                <w:sz w:val="24"/>
                <w:szCs w:val="24"/>
              </w:rPr>
              <w:t>.</w:t>
            </w:r>
          </w:p>
          <w:p w14:paraId="54BDB7E2" w14:textId="4797E13F" w:rsidR="00C13EEC" w:rsidRPr="0099357A" w:rsidRDefault="00C13EEC">
            <w:pPr>
              <w:spacing w:line="360" w:lineRule="auto"/>
              <w:rPr>
                <w:sz w:val="24"/>
                <w:szCs w:val="24"/>
              </w:rPr>
            </w:pPr>
            <w:r w:rsidRPr="0099357A">
              <w:rPr>
                <w:sz w:val="24"/>
                <w:szCs w:val="24"/>
              </w:rPr>
              <w:t>(2026)</w:t>
            </w:r>
          </w:p>
        </w:tc>
        <w:tc>
          <w:tcPr>
            <w:tcW w:w="1556" w:type="dxa"/>
          </w:tcPr>
          <w:p w14:paraId="0D4432A5" w14:textId="7C94C507" w:rsidR="00C13EEC" w:rsidRPr="0099357A" w:rsidRDefault="00C13EEC">
            <w:pPr>
              <w:spacing w:line="360" w:lineRule="auto"/>
              <w:rPr>
                <w:sz w:val="24"/>
                <w:szCs w:val="24"/>
              </w:rPr>
            </w:pPr>
            <w:r w:rsidRPr="0099357A">
              <w:rPr>
                <w:sz w:val="24"/>
                <w:szCs w:val="24"/>
              </w:rPr>
              <w:lastRenderedPageBreak/>
              <w:t xml:space="preserve">Pesquisa bibliográfica </w:t>
            </w:r>
          </w:p>
        </w:tc>
        <w:tc>
          <w:tcPr>
            <w:tcW w:w="4003" w:type="dxa"/>
          </w:tcPr>
          <w:p w14:paraId="0C5799BE" w14:textId="67289479" w:rsidR="00C13EEC" w:rsidRPr="0099357A" w:rsidRDefault="00C13EEC" w:rsidP="007A0CE5">
            <w:pPr>
              <w:spacing w:line="360" w:lineRule="auto"/>
              <w:jc w:val="both"/>
              <w:rPr>
                <w:sz w:val="24"/>
                <w:szCs w:val="24"/>
              </w:rPr>
            </w:pPr>
            <w:r>
              <w:rPr>
                <w:sz w:val="24"/>
                <w:szCs w:val="24"/>
              </w:rPr>
              <w:t xml:space="preserve">As evidências  não apoiam o uso de LIPUS como intervenção de primeira linha no tratamento de fraturas com </w:t>
            </w:r>
            <w:proofErr w:type="spellStart"/>
            <w:r>
              <w:rPr>
                <w:sz w:val="24"/>
                <w:szCs w:val="24"/>
              </w:rPr>
              <w:t>pseudoartrose</w:t>
            </w:r>
            <w:proofErr w:type="spellEnd"/>
            <w:r>
              <w:rPr>
                <w:sz w:val="24"/>
                <w:szCs w:val="24"/>
              </w:rPr>
              <w:t xml:space="preserve"> estabelecida, embora </w:t>
            </w:r>
            <w:r>
              <w:rPr>
                <w:sz w:val="24"/>
                <w:szCs w:val="24"/>
              </w:rPr>
              <w:lastRenderedPageBreak/>
              <w:t>ainda haja incertezas. Ensaios clínicos randomizados controlados por placebo de alta qualidade são necessários.</w:t>
            </w:r>
          </w:p>
        </w:tc>
      </w:tr>
      <w:tr w:rsidR="00C13EEC" w:rsidRPr="00127FE0" w14:paraId="350ABDEA" w14:textId="77777777" w:rsidTr="00C13EEC">
        <w:trPr>
          <w:trHeight w:val="46"/>
        </w:trPr>
        <w:tc>
          <w:tcPr>
            <w:tcW w:w="1971" w:type="dxa"/>
          </w:tcPr>
          <w:p w14:paraId="11313C3D" w14:textId="7B36EBD8" w:rsidR="00C13EEC" w:rsidRPr="00127FE0" w:rsidRDefault="00C13EEC">
            <w:pPr>
              <w:spacing w:line="360" w:lineRule="auto"/>
              <w:rPr>
                <w:sz w:val="24"/>
                <w:szCs w:val="24"/>
              </w:rPr>
            </w:pPr>
            <w:r w:rsidRPr="00127FE0">
              <w:rPr>
                <w:sz w:val="24"/>
                <w:szCs w:val="24"/>
              </w:rPr>
              <w:lastRenderedPageBreak/>
              <w:t>Avaliação de  Ultrassom pulsado de baixa intensidade em fraturas por estresse para reduzir o tempo de retorno ao esporte ou atividade na população fisicamente ativa: uma revisão sistemática</w:t>
            </w:r>
          </w:p>
        </w:tc>
        <w:tc>
          <w:tcPr>
            <w:tcW w:w="1396" w:type="dxa"/>
          </w:tcPr>
          <w:p w14:paraId="543F8ECC" w14:textId="09B3C9CC" w:rsidR="00C13EEC" w:rsidRPr="00127FE0" w:rsidRDefault="00C13EEC">
            <w:pPr>
              <w:spacing w:line="360" w:lineRule="auto"/>
              <w:rPr>
                <w:sz w:val="24"/>
                <w:szCs w:val="24"/>
              </w:rPr>
            </w:pPr>
            <w:proofErr w:type="spellStart"/>
            <w:r w:rsidRPr="00127FE0">
              <w:rPr>
                <w:sz w:val="24"/>
                <w:szCs w:val="24"/>
              </w:rPr>
              <w:t>MCDaniel</w:t>
            </w:r>
            <w:proofErr w:type="spellEnd"/>
            <w:r w:rsidRPr="00127FE0">
              <w:rPr>
                <w:sz w:val="24"/>
                <w:szCs w:val="24"/>
              </w:rPr>
              <w:t xml:space="preserve">, </w:t>
            </w:r>
            <w:proofErr w:type="spellStart"/>
            <w:r w:rsidRPr="00127FE0">
              <w:rPr>
                <w:sz w:val="24"/>
                <w:szCs w:val="24"/>
              </w:rPr>
              <w:t>Eltman</w:t>
            </w:r>
            <w:proofErr w:type="spellEnd"/>
            <w:r w:rsidRPr="00127FE0">
              <w:rPr>
                <w:sz w:val="24"/>
                <w:szCs w:val="24"/>
              </w:rPr>
              <w:t xml:space="preserve">, Pan e </w:t>
            </w:r>
            <w:proofErr w:type="spellStart"/>
            <w:r w:rsidRPr="00127FE0">
              <w:rPr>
                <w:sz w:val="24"/>
                <w:szCs w:val="24"/>
              </w:rPr>
              <w:t>Swanson</w:t>
            </w:r>
            <w:proofErr w:type="spellEnd"/>
            <w:r w:rsidRPr="00127FE0">
              <w:rPr>
                <w:sz w:val="24"/>
                <w:szCs w:val="24"/>
              </w:rPr>
              <w:t>. (2023)</w:t>
            </w:r>
          </w:p>
        </w:tc>
        <w:tc>
          <w:tcPr>
            <w:tcW w:w="1556" w:type="dxa"/>
          </w:tcPr>
          <w:p w14:paraId="25561A74" w14:textId="20A05A54" w:rsidR="00C13EEC" w:rsidRPr="00127FE0" w:rsidRDefault="00C13EEC">
            <w:pPr>
              <w:spacing w:line="360" w:lineRule="auto"/>
              <w:rPr>
                <w:sz w:val="24"/>
                <w:szCs w:val="24"/>
              </w:rPr>
            </w:pPr>
            <w:r w:rsidRPr="00127FE0">
              <w:rPr>
                <w:sz w:val="24"/>
                <w:szCs w:val="24"/>
              </w:rPr>
              <w:t xml:space="preserve">Revisão sistemática e meta-análise </w:t>
            </w:r>
          </w:p>
        </w:tc>
        <w:tc>
          <w:tcPr>
            <w:tcW w:w="4003" w:type="dxa"/>
          </w:tcPr>
          <w:p w14:paraId="73418EA8" w14:textId="23EB2735" w:rsidR="00C13EEC" w:rsidRPr="00127FE0" w:rsidRDefault="00C13EEC" w:rsidP="00F204C3">
            <w:pPr>
              <w:spacing w:line="360" w:lineRule="auto"/>
              <w:jc w:val="both"/>
              <w:rPr>
                <w:sz w:val="24"/>
                <w:szCs w:val="24"/>
              </w:rPr>
            </w:pPr>
            <w:r w:rsidRPr="00127FE0">
              <w:rPr>
                <w:color w:val="212121"/>
                <w:sz w:val="24"/>
                <w:szCs w:val="24"/>
                <w:shd w:val="clear" w:color="auto" w:fill="FFFFFF"/>
              </w:rPr>
              <w:t>O uso de LIPUS para o tratamento de fraturas por estresse na população atlética ou fisicamente ativa tem o potencial de acelerar a resolução dos sintomas e o retorno à atividade. Devido à heterogeneidade dos estudos existentes, são necessárias mais pesquisas para determinar definitivamente a aplicação clínica mais adequada do LIPUS e suas configurações de ultrassom mais eficazes. Pesquisas futuras devem ser direcionadas para estudos mais controlados, investigando especificamente a população atlética e fisicamente ativa.</w:t>
            </w:r>
          </w:p>
        </w:tc>
      </w:tr>
      <w:tr w:rsidR="00C13EEC" w:rsidRPr="007A0CE5" w14:paraId="32E99338" w14:textId="77777777" w:rsidTr="00C13EEC">
        <w:tc>
          <w:tcPr>
            <w:tcW w:w="1971" w:type="dxa"/>
          </w:tcPr>
          <w:p w14:paraId="49DCFF5A" w14:textId="7EDDE111" w:rsidR="00C13EEC" w:rsidRPr="007A0CE5" w:rsidRDefault="00C13EEC">
            <w:pPr>
              <w:spacing w:line="360" w:lineRule="auto"/>
              <w:rPr>
                <w:sz w:val="24"/>
                <w:szCs w:val="24"/>
              </w:rPr>
            </w:pPr>
            <w:r w:rsidRPr="007A0CE5">
              <w:rPr>
                <w:sz w:val="24"/>
                <w:szCs w:val="24"/>
              </w:rPr>
              <w:t xml:space="preserve"> Uso de  ultrassom pulsado de baixa intensidade (LIPUS) para o manejo de não-uniões instrumentadas, infectadas e de </w:t>
            </w:r>
            <w:r w:rsidRPr="007A0CE5">
              <w:rPr>
                <w:sz w:val="24"/>
                <w:szCs w:val="24"/>
              </w:rPr>
              <w:lastRenderedPageBreak/>
              <w:t>fragilidade: uma revisão sistemática e meta-análise das proporções de cicatrização</w:t>
            </w:r>
          </w:p>
        </w:tc>
        <w:tc>
          <w:tcPr>
            <w:tcW w:w="1396" w:type="dxa"/>
          </w:tcPr>
          <w:p w14:paraId="16BEED02" w14:textId="77777777" w:rsidR="00C13EEC" w:rsidRPr="007A0CE5" w:rsidRDefault="00C13EEC">
            <w:pPr>
              <w:spacing w:line="360" w:lineRule="auto"/>
              <w:rPr>
                <w:sz w:val="24"/>
                <w:szCs w:val="24"/>
              </w:rPr>
            </w:pPr>
            <w:proofErr w:type="spellStart"/>
            <w:r w:rsidRPr="007A0CE5">
              <w:rPr>
                <w:sz w:val="24"/>
                <w:szCs w:val="24"/>
              </w:rPr>
              <w:lastRenderedPageBreak/>
              <w:t>Leighton</w:t>
            </w:r>
            <w:proofErr w:type="spellEnd"/>
            <w:r w:rsidRPr="007A0CE5">
              <w:rPr>
                <w:sz w:val="24"/>
                <w:szCs w:val="24"/>
              </w:rPr>
              <w:t xml:space="preserve">, Phillips, </w:t>
            </w:r>
            <w:proofErr w:type="spellStart"/>
            <w:r w:rsidRPr="007A0CE5">
              <w:rPr>
                <w:sz w:val="24"/>
                <w:szCs w:val="24"/>
              </w:rPr>
              <w:t>Bhandari</w:t>
            </w:r>
            <w:proofErr w:type="spellEnd"/>
            <w:r w:rsidRPr="007A0CE5">
              <w:rPr>
                <w:sz w:val="24"/>
                <w:szCs w:val="24"/>
              </w:rPr>
              <w:t xml:space="preserve"> e </w:t>
            </w:r>
            <w:proofErr w:type="spellStart"/>
            <w:r w:rsidRPr="007A0CE5">
              <w:rPr>
                <w:sz w:val="24"/>
                <w:szCs w:val="24"/>
              </w:rPr>
              <w:t>Zura</w:t>
            </w:r>
            <w:proofErr w:type="spellEnd"/>
            <w:r w:rsidRPr="007A0CE5">
              <w:rPr>
                <w:sz w:val="24"/>
                <w:szCs w:val="24"/>
              </w:rPr>
              <w:t>.</w:t>
            </w:r>
          </w:p>
          <w:p w14:paraId="33EB8E24" w14:textId="523D5A52" w:rsidR="00C13EEC" w:rsidRPr="007A0CE5" w:rsidRDefault="00C13EEC">
            <w:pPr>
              <w:spacing w:line="360" w:lineRule="auto"/>
              <w:rPr>
                <w:sz w:val="24"/>
                <w:szCs w:val="24"/>
              </w:rPr>
            </w:pPr>
            <w:r w:rsidRPr="007A0CE5">
              <w:rPr>
                <w:sz w:val="24"/>
                <w:szCs w:val="24"/>
              </w:rPr>
              <w:t xml:space="preserve"> (2021)</w:t>
            </w:r>
          </w:p>
        </w:tc>
        <w:tc>
          <w:tcPr>
            <w:tcW w:w="1556" w:type="dxa"/>
          </w:tcPr>
          <w:p w14:paraId="6EB8BFC9" w14:textId="2B8E4E77" w:rsidR="00C13EEC" w:rsidRPr="007A0CE5" w:rsidRDefault="00C13EEC">
            <w:pPr>
              <w:spacing w:line="360" w:lineRule="auto"/>
              <w:rPr>
                <w:sz w:val="24"/>
                <w:szCs w:val="24"/>
              </w:rPr>
            </w:pPr>
            <w:r>
              <w:rPr>
                <w:sz w:val="24"/>
                <w:szCs w:val="24"/>
              </w:rPr>
              <w:t xml:space="preserve">Pesquisa bibliográfica </w:t>
            </w:r>
          </w:p>
        </w:tc>
        <w:tc>
          <w:tcPr>
            <w:tcW w:w="4003" w:type="dxa"/>
          </w:tcPr>
          <w:p w14:paraId="40A27183" w14:textId="69CC7D83" w:rsidR="00C13EEC" w:rsidRPr="008F4ECA" w:rsidRDefault="00C13EEC" w:rsidP="008F4ECA">
            <w:pPr>
              <w:spacing w:line="360" w:lineRule="auto"/>
              <w:jc w:val="both"/>
              <w:rPr>
                <w:sz w:val="24"/>
                <w:szCs w:val="24"/>
              </w:rPr>
            </w:pPr>
            <w:r w:rsidRPr="008F4ECA">
              <w:rPr>
                <w:color w:val="222222"/>
                <w:sz w:val="24"/>
                <w:szCs w:val="24"/>
                <w:shd w:val="clear" w:color="auto" w:fill="FFFFFF"/>
              </w:rPr>
              <w:t xml:space="preserve">As taxas de consolidação de </w:t>
            </w:r>
            <w:proofErr w:type="spellStart"/>
            <w:r w:rsidRPr="008F4ECA">
              <w:rPr>
                <w:color w:val="222222"/>
                <w:sz w:val="24"/>
                <w:szCs w:val="24"/>
                <w:shd w:val="clear" w:color="auto" w:fill="FFFFFF"/>
              </w:rPr>
              <w:t>pseudoartrose</w:t>
            </w:r>
            <w:proofErr w:type="spellEnd"/>
            <w:r w:rsidRPr="008F4ECA">
              <w:rPr>
                <w:color w:val="222222"/>
                <w:sz w:val="24"/>
                <w:szCs w:val="24"/>
                <w:shd w:val="clear" w:color="auto" w:fill="FFFFFF"/>
              </w:rPr>
              <w:t xml:space="preserve"> foram de 82% em fraturas instrumentadas, 82% em fraturas infectadas e 91% em pacientes com fraturas por fragilidade e </w:t>
            </w:r>
            <w:proofErr w:type="spellStart"/>
            <w:r w:rsidRPr="008F4ECA">
              <w:rPr>
                <w:color w:val="222222"/>
                <w:sz w:val="24"/>
                <w:szCs w:val="24"/>
                <w:shd w:val="clear" w:color="auto" w:fill="FFFFFF"/>
              </w:rPr>
              <w:t>pseudoartrose</w:t>
            </w:r>
            <w:proofErr w:type="spellEnd"/>
            <w:r w:rsidRPr="008F4ECA">
              <w:rPr>
                <w:color w:val="222222"/>
                <w:sz w:val="24"/>
                <w:szCs w:val="24"/>
                <w:shd w:val="clear" w:color="auto" w:fill="FFFFFF"/>
              </w:rPr>
              <w:t>.</w:t>
            </w:r>
            <w:r>
              <w:rPr>
                <w:color w:val="222222"/>
                <w:sz w:val="24"/>
                <w:szCs w:val="24"/>
                <w:shd w:val="clear" w:color="auto" w:fill="FFFFFF"/>
              </w:rPr>
              <w:t xml:space="preserve"> </w:t>
            </w:r>
            <w:r w:rsidRPr="008F4ECA">
              <w:rPr>
                <w:color w:val="222222"/>
                <w:sz w:val="24"/>
                <w:szCs w:val="24"/>
                <w:shd w:val="clear" w:color="auto" w:fill="FFFFFF"/>
              </w:rPr>
              <w:t xml:space="preserve">O tratamento com LIPUS deve ser considerado como uma opção conservadora não cirúrgica para potencialmente reduzir o impacto </w:t>
            </w:r>
            <w:r w:rsidRPr="008F4ECA">
              <w:rPr>
                <w:color w:val="222222"/>
                <w:sz w:val="24"/>
                <w:szCs w:val="24"/>
                <w:shd w:val="clear" w:color="auto" w:fill="FFFFFF"/>
              </w:rPr>
              <w:lastRenderedPageBreak/>
              <w:t>socioeconômico e melhorar a qualidade de vida desses pacientes.</w:t>
            </w:r>
          </w:p>
        </w:tc>
      </w:tr>
      <w:tr w:rsidR="00C13EEC" w:rsidRPr="00FD06E0" w14:paraId="6436953E" w14:textId="77777777" w:rsidTr="00C13EEC">
        <w:tc>
          <w:tcPr>
            <w:tcW w:w="1971" w:type="dxa"/>
          </w:tcPr>
          <w:p w14:paraId="354FCA59" w14:textId="66C68971" w:rsidR="00C13EEC" w:rsidRPr="00FD06E0" w:rsidRDefault="00C13EEC">
            <w:pPr>
              <w:spacing w:line="360" w:lineRule="auto"/>
              <w:rPr>
                <w:sz w:val="24"/>
                <w:szCs w:val="24"/>
              </w:rPr>
            </w:pPr>
            <w:r w:rsidRPr="00FD06E0">
              <w:rPr>
                <w:sz w:val="24"/>
                <w:szCs w:val="24"/>
              </w:rPr>
              <w:lastRenderedPageBreak/>
              <w:t>Ultrassom pulsado de baixa intensidade para união tardia da fratura do rádio distal após fixação da placa de bloqueio palmar: um relatório de caso.</w:t>
            </w:r>
          </w:p>
        </w:tc>
        <w:tc>
          <w:tcPr>
            <w:tcW w:w="1396" w:type="dxa"/>
          </w:tcPr>
          <w:p w14:paraId="511291B9" w14:textId="1EA65320" w:rsidR="00C13EEC" w:rsidRPr="00FD06E0" w:rsidRDefault="00C13EEC">
            <w:pPr>
              <w:spacing w:line="360" w:lineRule="auto"/>
              <w:rPr>
                <w:sz w:val="24"/>
                <w:szCs w:val="24"/>
              </w:rPr>
            </w:pPr>
            <w:r w:rsidRPr="00FD06E0">
              <w:rPr>
                <w:sz w:val="24"/>
                <w:szCs w:val="24"/>
              </w:rPr>
              <w:t>Hama, Moriya, Matsuyama, Maki e Nakamura. (2024)</w:t>
            </w:r>
          </w:p>
        </w:tc>
        <w:tc>
          <w:tcPr>
            <w:tcW w:w="1556" w:type="dxa"/>
          </w:tcPr>
          <w:p w14:paraId="506D346E" w14:textId="49E6320C" w:rsidR="00C13EEC" w:rsidRPr="00FD06E0" w:rsidRDefault="00C13EEC">
            <w:pPr>
              <w:spacing w:line="360" w:lineRule="auto"/>
              <w:rPr>
                <w:sz w:val="24"/>
                <w:szCs w:val="24"/>
              </w:rPr>
            </w:pPr>
            <w:r>
              <w:rPr>
                <w:sz w:val="24"/>
                <w:szCs w:val="24"/>
              </w:rPr>
              <w:t xml:space="preserve">Relato de caso </w:t>
            </w:r>
          </w:p>
        </w:tc>
        <w:tc>
          <w:tcPr>
            <w:tcW w:w="4003" w:type="dxa"/>
          </w:tcPr>
          <w:p w14:paraId="08815215" w14:textId="2D6ECB9E" w:rsidR="00C13EEC" w:rsidRPr="00FD06E0" w:rsidRDefault="00C13EEC">
            <w:pPr>
              <w:spacing w:line="360" w:lineRule="auto"/>
              <w:rPr>
                <w:sz w:val="24"/>
                <w:szCs w:val="24"/>
              </w:rPr>
            </w:pPr>
            <w:r>
              <w:rPr>
                <w:sz w:val="24"/>
                <w:szCs w:val="24"/>
              </w:rPr>
              <w:t xml:space="preserve">Iniciou um  tratamento com ultrassom pulsado de baixa intensidade (LIPUS) para promover a consolidação da fratura do rádio. A consolidação óssea completa foi confirmada radiograficamente cinco meses após o LIPUS. Existem poucos relatos de casos de consolidação tardia ou </w:t>
            </w:r>
            <w:proofErr w:type="spellStart"/>
            <w:r>
              <w:rPr>
                <w:sz w:val="24"/>
                <w:szCs w:val="24"/>
              </w:rPr>
              <w:t>pseudoartrose</w:t>
            </w:r>
            <w:proofErr w:type="spellEnd"/>
            <w:r>
              <w:rPr>
                <w:sz w:val="24"/>
                <w:szCs w:val="24"/>
              </w:rPr>
              <w:t xml:space="preserve"> de FDR após fixação com PBP tratados com LIPUS. O LIPUS pode ser uma opção eficaz para a consolidação tardia de FDR após fixação com PBP.</w:t>
            </w:r>
          </w:p>
        </w:tc>
      </w:tr>
    </w:tbl>
    <w:p w14:paraId="5BB36761" w14:textId="5CED2708" w:rsidR="00B51533" w:rsidRPr="00443590" w:rsidRDefault="00704761">
      <w:pPr>
        <w:spacing w:line="360" w:lineRule="auto"/>
        <w:rPr>
          <w:sz w:val="20"/>
          <w:szCs w:val="20"/>
        </w:rPr>
      </w:pPr>
      <w:r w:rsidRPr="00443590">
        <w:rPr>
          <w:b/>
          <w:bCs/>
          <w:sz w:val="20"/>
          <w:szCs w:val="20"/>
        </w:rPr>
        <w:t xml:space="preserve">Fonte: </w:t>
      </w:r>
      <w:r w:rsidR="00443590" w:rsidRPr="00443590">
        <w:rPr>
          <w:sz w:val="20"/>
          <w:szCs w:val="20"/>
        </w:rPr>
        <w:t>Elaborado pelos autores, 2026.</w:t>
      </w:r>
    </w:p>
    <w:p w14:paraId="45146BA5" w14:textId="7BE591A5" w:rsidR="00821D48" w:rsidRPr="00C87DD1" w:rsidRDefault="00821D48" w:rsidP="00C87DD1">
      <w:pPr>
        <w:spacing w:line="360" w:lineRule="auto"/>
        <w:ind w:firstLine="720"/>
        <w:jc w:val="both"/>
        <w:rPr>
          <w:sz w:val="24"/>
          <w:szCs w:val="24"/>
        </w:rPr>
      </w:pPr>
      <w:r w:rsidRPr="00C87DD1">
        <w:rPr>
          <w:sz w:val="24"/>
          <w:szCs w:val="24"/>
        </w:rPr>
        <w:t xml:space="preserve">A análise dos estudos selecionados mostra que o ultrassom pulsado de baixa intensidade (LIPUS) vem sendo estudado como uma alternativa complementar para favorecer a consolidação óssea. De maneira geral, os trabalhos encontrados apresentam resultados positivos, principalmente em casos de atraso de consolidação e </w:t>
      </w:r>
      <w:proofErr w:type="spellStart"/>
      <w:r w:rsidRPr="00C87DD1">
        <w:rPr>
          <w:sz w:val="24"/>
          <w:szCs w:val="24"/>
        </w:rPr>
        <w:t>pseudoartrose</w:t>
      </w:r>
      <w:proofErr w:type="spellEnd"/>
      <w:r w:rsidRPr="00C87DD1">
        <w:rPr>
          <w:sz w:val="24"/>
          <w:szCs w:val="24"/>
        </w:rPr>
        <w:t>. Porém, os resultados não são totalmente uniformes, o que mostra que ainda existem algumas dúvidas sobre a melhor forma de utilização do recurso e sobre quais pacientes realmente podem apresentar maior benefício.</w:t>
      </w:r>
    </w:p>
    <w:p w14:paraId="31C3E7A8" w14:textId="362B1C48" w:rsidR="00821D48" w:rsidRPr="00C87DD1" w:rsidRDefault="00821D48" w:rsidP="00C87DD1">
      <w:pPr>
        <w:spacing w:line="360" w:lineRule="auto"/>
        <w:ind w:firstLine="720"/>
        <w:jc w:val="both"/>
        <w:rPr>
          <w:sz w:val="24"/>
          <w:szCs w:val="24"/>
        </w:rPr>
      </w:pPr>
      <w:r w:rsidRPr="00C87DD1">
        <w:rPr>
          <w:sz w:val="24"/>
          <w:szCs w:val="24"/>
        </w:rPr>
        <w:t xml:space="preserve">Marques, Filho e Brasileiro (2026) observaram que o LIPUS pode contribuir para o processo de reparação óssea por meio de estímulos mecânicos que desencadeiam respostas celulares no local da fratura. Entre os efeitos descritos estão o estímulo à angiogênese e a diferenciação de células envolvidas na formação do tecido ósseo e cartilaginoso. Esse resultado se aproxima do que foi apresentado por </w:t>
      </w:r>
      <w:proofErr w:type="spellStart"/>
      <w:r w:rsidRPr="00C87DD1">
        <w:rPr>
          <w:sz w:val="24"/>
          <w:szCs w:val="24"/>
        </w:rPr>
        <w:t>Palanisamy</w:t>
      </w:r>
      <w:proofErr w:type="spellEnd"/>
      <w:r w:rsidRPr="00C87DD1">
        <w:rPr>
          <w:sz w:val="24"/>
          <w:szCs w:val="24"/>
        </w:rPr>
        <w:t xml:space="preserve"> et al. (2022), que também relacionaram o LIPUS a alterações moleculares, biológicas e biomecânicas capazes de favorecer a formação </w:t>
      </w:r>
      <w:r w:rsidRPr="00C87DD1">
        <w:rPr>
          <w:sz w:val="24"/>
          <w:szCs w:val="24"/>
        </w:rPr>
        <w:lastRenderedPageBreak/>
        <w:t>óssea. Dessa forma, os estudos sugerem que a ação do recurso não ocorre apenas de forma local, mas envolve diferentes etapas do processo de consolidação.</w:t>
      </w:r>
    </w:p>
    <w:p w14:paraId="01C1B1D3" w14:textId="6AD15858" w:rsidR="00C87DD1" w:rsidRPr="00C87DD1" w:rsidRDefault="00821D48" w:rsidP="00B51533">
      <w:pPr>
        <w:spacing w:line="360" w:lineRule="auto"/>
        <w:ind w:firstLine="720"/>
        <w:jc w:val="both"/>
        <w:rPr>
          <w:sz w:val="24"/>
          <w:szCs w:val="24"/>
        </w:rPr>
      </w:pPr>
      <w:proofErr w:type="spellStart"/>
      <w:r w:rsidRPr="00C87DD1">
        <w:rPr>
          <w:sz w:val="24"/>
          <w:szCs w:val="24"/>
        </w:rPr>
        <w:t>Palanisamy</w:t>
      </w:r>
      <w:proofErr w:type="spellEnd"/>
      <w:r w:rsidRPr="00C87DD1">
        <w:rPr>
          <w:sz w:val="24"/>
          <w:szCs w:val="24"/>
        </w:rPr>
        <w:t xml:space="preserve"> et al. (2022) também destacam que o LIPUS apresenta resultados favoráveis em diferentes situações, incluindo fraturas recentes, atrasos de consolidação, </w:t>
      </w:r>
      <w:proofErr w:type="spellStart"/>
      <w:r w:rsidRPr="00C87DD1">
        <w:rPr>
          <w:sz w:val="24"/>
          <w:szCs w:val="24"/>
        </w:rPr>
        <w:t>pseudoartroses</w:t>
      </w:r>
      <w:proofErr w:type="spellEnd"/>
      <w:r w:rsidRPr="00C87DD1">
        <w:rPr>
          <w:sz w:val="24"/>
          <w:szCs w:val="24"/>
        </w:rPr>
        <w:t xml:space="preserve"> e osteogênese por distração. Os autores ressaltam, entretanto, que ainda existem limitações importantes na literatura, principalmente relacionadas à quantidade de estudos disponíveis para determinadas regiões ósseas e à necessidade de compreender melhor os mecanismos envolvidos.</w:t>
      </w:r>
    </w:p>
    <w:p w14:paraId="75B0B4FD" w14:textId="46ED7C3E" w:rsidR="00821D48" w:rsidRPr="00C87DD1" w:rsidRDefault="00821D48" w:rsidP="00C87DD1">
      <w:pPr>
        <w:spacing w:line="360" w:lineRule="auto"/>
        <w:ind w:firstLine="720"/>
        <w:jc w:val="both"/>
        <w:rPr>
          <w:sz w:val="24"/>
          <w:szCs w:val="24"/>
        </w:rPr>
      </w:pPr>
      <w:r w:rsidRPr="00C87DD1">
        <w:rPr>
          <w:sz w:val="24"/>
          <w:szCs w:val="24"/>
        </w:rPr>
        <w:t xml:space="preserve">Quando analisados os casos de não união óssea, os resultados também são favoráveis. </w:t>
      </w:r>
      <w:proofErr w:type="spellStart"/>
      <w:r w:rsidRPr="00C87DD1">
        <w:rPr>
          <w:sz w:val="24"/>
          <w:szCs w:val="24"/>
        </w:rPr>
        <w:t>Leighton</w:t>
      </w:r>
      <w:proofErr w:type="spellEnd"/>
      <w:r w:rsidRPr="00C87DD1">
        <w:rPr>
          <w:sz w:val="24"/>
          <w:szCs w:val="24"/>
        </w:rPr>
        <w:t xml:space="preserve"> et al. (2021), em uma revisão sistemática e meta-análise, encontraram taxas de consolidação de 82% em fraturas instrumentadas, 82% em fraturas infectadas e 91% em pacientes com fraturas por fragilidade associadas à </w:t>
      </w:r>
      <w:proofErr w:type="spellStart"/>
      <w:r w:rsidRPr="00C87DD1">
        <w:rPr>
          <w:sz w:val="24"/>
          <w:szCs w:val="24"/>
        </w:rPr>
        <w:t>pseudoartrose</w:t>
      </w:r>
      <w:proofErr w:type="spellEnd"/>
      <w:r w:rsidRPr="00C87DD1">
        <w:rPr>
          <w:sz w:val="24"/>
          <w:szCs w:val="24"/>
        </w:rPr>
        <w:t>. Esses números mostram um potencial importante do LIPUS, principalmente por se tratar de uma intervenção não invasiva que pode ser utilizada como alternativa conservadora em determinados pacientes.</w:t>
      </w:r>
    </w:p>
    <w:p w14:paraId="33BF825A" w14:textId="2C37233E" w:rsidR="00821D48" w:rsidRPr="00C87DD1" w:rsidRDefault="00821D48" w:rsidP="00C87DD1">
      <w:pPr>
        <w:spacing w:line="360" w:lineRule="auto"/>
        <w:ind w:firstLine="720"/>
        <w:jc w:val="both"/>
        <w:rPr>
          <w:sz w:val="24"/>
          <w:szCs w:val="24"/>
        </w:rPr>
      </w:pPr>
      <w:r w:rsidRPr="00C87DD1">
        <w:rPr>
          <w:sz w:val="24"/>
          <w:szCs w:val="24"/>
        </w:rPr>
        <w:t xml:space="preserve">Apesar disso, esses resultados precisam ser interpretados com cautela. A maior parte dos estudos incluídos por </w:t>
      </w:r>
      <w:proofErr w:type="spellStart"/>
      <w:r w:rsidRPr="00C87DD1">
        <w:rPr>
          <w:sz w:val="24"/>
          <w:szCs w:val="24"/>
        </w:rPr>
        <w:t>Leighton</w:t>
      </w:r>
      <w:proofErr w:type="spellEnd"/>
      <w:r w:rsidRPr="00C87DD1">
        <w:rPr>
          <w:sz w:val="24"/>
          <w:szCs w:val="24"/>
        </w:rPr>
        <w:t xml:space="preserve"> et al. (2021) era composta por séries e relatos de casos, sendo poucos os trabalhos com desenhos metodológicos mais robustos. Além disso, os autores encontraram uma heterogeneidade considerável entre alguns dos grupos analisados. Portanto, as taxas de consolidação encontradas não devem ser entendidas como uma garantia de eficácia do LIPUS para todos os casos de </w:t>
      </w:r>
      <w:proofErr w:type="spellStart"/>
      <w:r w:rsidRPr="00C87DD1">
        <w:rPr>
          <w:sz w:val="24"/>
          <w:szCs w:val="24"/>
        </w:rPr>
        <w:t>pseudoartrose</w:t>
      </w:r>
      <w:proofErr w:type="spellEnd"/>
      <w:r w:rsidRPr="00C87DD1">
        <w:rPr>
          <w:sz w:val="24"/>
          <w:szCs w:val="24"/>
        </w:rPr>
        <w:t>.</w:t>
      </w:r>
    </w:p>
    <w:p w14:paraId="5E29D0D0" w14:textId="21AD528E" w:rsidR="00821D48" w:rsidRPr="00C87DD1" w:rsidRDefault="00821D48" w:rsidP="00C87DD1">
      <w:pPr>
        <w:spacing w:line="360" w:lineRule="auto"/>
        <w:ind w:firstLine="720"/>
        <w:jc w:val="both"/>
        <w:rPr>
          <w:sz w:val="24"/>
          <w:szCs w:val="24"/>
        </w:rPr>
      </w:pPr>
      <w:r w:rsidRPr="00C87DD1">
        <w:rPr>
          <w:sz w:val="24"/>
          <w:szCs w:val="24"/>
        </w:rPr>
        <w:t xml:space="preserve">Essa diferença entre resultados positivos e limitações metodológicas também aparece no estudo de </w:t>
      </w:r>
      <w:proofErr w:type="spellStart"/>
      <w:r w:rsidRPr="00C87DD1">
        <w:rPr>
          <w:sz w:val="24"/>
          <w:szCs w:val="24"/>
        </w:rPr>
        <w:t>Picard</w:t>
      </w:r>
      <w:proofErr w:type="spellEnd"/>
      <w:r w:rsidRPr="00C87DD1">
        <w:rPr>
          <w:sz w:val="24"/>
          <w:szCs w:val="24"/>
        </w:rPr>
        <w:t xml:space="preserve"> et al. (2026). Embora os autores reconheçam que o LIPUS possa apresentar benefícios na consolidação, as evidências disponíveis ainda não são suficientes para recomendar o recurso como tratamento de primeira escolha para </w:t>
      </w:r>
      <w:proofErr w:type="spellStart"/>
      <w:r w:rsidRPr="00C87DD1">
        <w:rPr>
          <w:sz w:val="24"/>
          <w:szCs w:val="24"/>
        </w:rPr>
        <w:t>pseudoartroses</w:t>
      </w:r>
      <w:proofErr w:type="spellEnd"/>
      <w:r w:rsidRPr="00C87DD1">
        <w:rPr>
          <w:sz w:val="24"/>
          <w:szCs w:val="24"/>
        </w:rPr>
        <w:t xml:space="preserve"> estabelecidas. A necessidade de novos ensaios clínicos randomizados e controlados é destacada como uma forma de esclarecer melhor sua eficácia. Assim, percebe-se que a literatura não é totalmente consensual sobre o uso do LIPUS como tratamento principal, principalmente nos casos mais complexos.</w:t>
      </w:r>
    </w:p>
    <w:p w14:paraId="19BE20A8" w14:textId="71EE7661" w:rsidR="00C87DD1" w:rsidRPr="00C87DD1" w:rsidRDefault="00821D48" w:rsidP="00C87DD1">
      <w:pPr>
        <w:spacing w:line="360" w:lineRule="auto"/>
        <w:ind w:firstLine="720"/>
        <w:jc w:val="both"/>
        <w:rPr>
          <w:sz w:val="24"/>
          <w:szCs w:val="24"/>
        </w:rPr>
      </w:pPr>
      <w:r w:rsidRPr="00C87DD1">
        <w:rPr>
          <w:sz w:val="24"/>
          <w:szCs w:val="24"/>
        </w:rPr>
        <w:t xml:space="preserve">Outro grupo que merece atenção é o de pessoas fisicamente ativas com fraturas por estresse. </w:t>
      </w:r>
      <w:proofErr w:type="spellStart"/>
      <w:r w:rsidRPr="00C87DD1">
        <w:rPr>
          <w:sz w:val="24"/>
          <w:szCs w:val="24"/>
        </w:rPr>
        <w:t>McDaniel</w:t>
      </w:r>
      <w:proofErr w:type="spellEnd"/>
      <w:r w:rsidRPr="00C87DD1">
        <w:rPr>
          <w:sz w:val="24"/>
          <w:szCs w:val="24"/>
        </w:rPr>
        <w:t xml:space="preserve"> et al. (2023) analisaram estudos envolvendo essa população e observaram que o LIPUS apresenta potencial para diminuir o tempo de resolução dos sintomas e favorecer o retorno às atividades. Entretanto, dois dos estudos analisados não encontraram diferença entre o grupo tratado e o grupo controle em relação ao tempo de consolidação ou à taxa de sucesso. </w:t>
      </w:r>
      <w:r w:rsidRPr="00C87DD1">
        <w:rPr>
          <w:sz w:val="24"/>
          <w:szCs w:val="24"/>
        </w:rPr>
        <w:lastRenderedPageBreak/>
        <w:t>Os autores relacionam parte dessa diferença à heterogeneidade dos estudos e destacam a necessidade de pesquisas mais específicas com atletas e indivíduos fisicamente ativos.</w:t>
      </w:r>
    </w:p>
    <w:p w14:paraId="78F77A2B" w14:textId="581F59AD" w:rsidR="00821D48" w:rsidRPr="00C87DD1" w:rsidRDefault="00821D48" w:rsidP="00C87DD1">
      <w:pPr>
        <w:spacing w:line="360" w:lineRule="auto"/>
        <w:ind w:firstLine="720"/>
        <w:jc w:val="both"/>
        <w:rPr>
          <w:sz w:val="24"/>
          <w:szCs w:val="24"/>
        </w:rPr>
      </w:pPr>
      <w:r w:rsidRPr="00C87DD1">
        <w:rPr>
          <w:sz w:val="24"/>
          <w:szCs w:val="24"/>
        </w:rPr>
        <w:t>O relato de caso de Hama et al. (2024) apresenta outro exemplo da utilização do LIPUS. O estudo acompanhou uma paciente com fratura do rádio distal que apresentou atraso na consolidação após fixação com placa. Após o início do tratamento com LIPUS, a consolidação óssea completa foi confirmada radiograficamente cinco meses depois. O resultado é interessante porque demonstra uma possível aplicação do recurso em uma situação de consolidação tardia após procedimento cirúrgico. Entretanto, como se trata de um único relato de caso, o resultado não pode ser generalizado para outros pacientes.</w:t>
      </w:r>
    </w:p>
    <w:p w14:paraId="06088199" w14:textId="6F1C10F5" w:rsidR="00821D48" w:rsidRDefault="00821D48" w:rsidP="009653CE">
      <w:pPr>
        <w:spacing w:line="360" w:lineRule="auto"/>
        <w:ind w:firstLine="720"/>
        <w:jc w:val="both"/>
        <w:rPr>
          <w:sz w:val="24"/>
          <w:szCs w:val="24"/>
        </w:rPr>
      </w:pPr>
      <w:r w:rsidRPr="00C87DD1">
        <w:rPr>
          <w:sz w:val="24"/>
          <w:szCs w:val="24"/>
        </w:rPr>
        <w:t>Outro ponto observado nos estudos é a falta de padronização dos parâmetros utilizados durante a aplicação do LIPUS. Frequência, intensidade, tempo de exposição e forma de aplicação podem variar entre os trabalhos, dificultando a comparação dos resultados. Essa questão é relevante para a fisioterapia, pois, mesmo quando os estudos apresentam resultados favoráveis, ainda é necessário estabelecer de maneira mais clara quais parâmetros são mais adequados para cada situação clínica. No presente trabalho, essa limitação também foi identificada na análise dos estudos selecionados.</w:t>
      </w:r>
    </w:p>
    <w:p w14:paraId="227222CD" w14:textId="77777777" w:rsidR="00C87DD1" w:rsidRPr="00C87DD1" w:rsidRDefault="00C87DD1" w:rsidP="00C87DD1">
      <w:pPr>
        <w:spacing w:line="360" w:lineRule="auto"/>
        <w:ind w:firstLine="720"/>
        <w:jc w:val="both"/>
        <w:rPr>
          <w:sz w:val="24"/>
          <w:szCs w:val="24"/>
        </w:rPr>
      </w:pPr>
    </w:p>
    <w:p w14:paraId="0F3ED7F4" w14:textId="77777777" w:rsidR="00A56482" w:rsidRDefault="00982B09">
      <w:pPr>
        <w:spacing w:line="360" w:lineRule="auto"/>
        <w:rPr>
          <w:sz w:val="24"/>
          <w:szCs w:val="24"/>
        </w:rPr>
      </w:pPr>
      <w:r>
        <w:rPr>
          <w:b/>
          <w:bCs/>
          <w:sz w:val="24"/>
          <w:szCs w:val="24"/>
        </w:rPr>
        <w:t>5 CONSIDERAÇÕES FINAIS</w:t>
      </w:r>
    </w:p>
    <w:p w14:paraId="27C06F8C" w14:textId="4855ADC8" w:rsidR="00467D31" w:rsidRPr="009653CE" w:rsidRDefault="00467D31" w:rsidP="009653CE">
      <w:pPr>
        <w:spacing w:line="360" w:lineRule="auto"/>
        <w:ind w:firstLine="720"/>
        <w:jc w:val="both"/>
        <w:rPr>
          <w:sz w:val="24"/>
          <w:szCs w:val="24"/>
        </w:rPr>
      </w:pPr>
      <w:r w:rsidRPr="009653CE">
        <w:rPr>
          <w:sz w:val="24"/>
          <w:szCs w:val="24"/>
        </w:rPr>
        <w:t>De modo geral, os estudos analisados apontam que o LIPUS pode contribuir para a consolidação óssea e apresenta potencial principalmente como recurso complementar. Os resultados mais consistentes aparecem nos casos de atraso de consolidação e não união, enquanto para outras situações, como as fraturas por estresse, ainda existem resultados divergentes. Portanto, embora os achados sejam favoráveis, não é possível afirmar que o LIPUS apresente a mesma eficácia para todos os tipos de fratura.</w:t>
      </w:r>
    </w:p>
    <w:p w14:paraId="144D1734" w14:textId="74BCD605" w:rsidR="00467D31" w:rsidRPr="009653CE" w:rsidRDefault="00467D31" w:rsidP="009653CE">
      <w:pPr>
        <w:spacing w:line="360" w:lineRule="auto"/>
        <w:ind w:firstLine="720"/>
        <w:jc w:val="both"/>
        <w:rPr>
          <w:sz w:val="24"/>
          <w:szCs w:val="24"/>
        </w:rPr>
      </w:pPr>
      <w:r w:rsidRPr="009653CE">
        <w:rPr>
          <w:sz w:val="24"/>
          <w:szCs w:val="24"/>
        </w:rPr>
        <w:t>Também é importante considerar que a consolidação óssea depende de vários fatores além da intervenção utilizada. Condições como estabilidade da fratura, vascularização, presença de infecção e características individuais do paciente podem interferir diretamente no processo de recuperação. Dessa forma, o LIPUS não deve ser considerado de forma isolada, mas integrado ao tratamento definido de acordo com as características de cada caso.</w:t>
      </w:r>
    </w:p>
    <w:p w14:paraId="6AA2D751" w14:textId="584967F4" w:rsidR="009653CE" w:rsidRDefault="00467D31" w:rsidP="007B4FBE">
      <w:pPr>
        <w:spacing w:line="360" w:lineRule="auto"/>
        <w:ind w:firstLine="720"/>
        <w:jc w:val="both"/>
        <w:rPr>
          <w:sz w:val="24"/>
          <w:szCs w:val="24"/>
        </w:rPr>
      </w:pPr>
      <w:r w:rsidRPr="009653CE">
        <w:rPr>
          <w:sz w:val="24"/>
          <w:szCs w:val="24"/>
        </w:rPr>
        <w:t xml:space="preserve">Por fim, os estudos selecionados reforçam o potencial do LIPUS como recurso não invasivo e complementar no tratamento das fraturas. Ao mesmo tempo, a presença de resultados divergentes e as limitações metodológicas encontradas demonstram que ainda são necessários estudos com amostras maiores, grupos controle adequados e protocolos de aplicação mais </w:t>
      </w:r>
      <w:r w:rsidRPr="009653CE">
        <w:rPr>
          <w:sz w:val="24"/>
          <w:szCs w:val="24"/>
        </w:rPr>
        <w:lastRenderedPageBreak/>
        <w:t>padronizados. Dessa maneira, será possível definir com maior segurança quais pacientes apresentam maior benefício e em quais situações o LIPUS pode realmente contribuir para reduzir o tempo de consolidação e recuperação funcional.</w:t>
      </w:r>
    </w:p>
    <w:p w14:paraId="4115A372" w14:textId="77777777" w:rsidR="007B4FBE" w:rsidRPr="007B4FBE" w:rsidRDefault="007B4FBE" w:rsidP="007B4FBE">
      <w:pPr>
        <w:spacing w:line="360" w:lineRule="auto"/>
        <w:jc w:val="both"/>
        <w:rPr>
          <w:sz w:val="24"/>
          <w:szCs w:val="24"/>
        </w:rPr>
      </w:pPr>
    </w:p>
    <w:p w14:paraId="12D02BAF" w14:textId="77777777" w:rsidR="00A56482" w:rsidRDefault="00982B09">
      <w:pPr>
        <w:spacing w:line="360" w:lineRule="auto"/>
        <w:jc w:val="center"/>
        <w:rPr>
          <w:b/>
          <w:bCs/>
          <w:sz w:val="24"/>
          <w:szCs w:val="24"/>
        </w:rPr>
      </w:pPr>
      <w:r>
        <w:rPr>
          <w:b/>
          <w:bCs/>
          <w:sz w:val="24"/>
          <w:szCs w:val="24"/>
        </w:rPr>
        <w:t>REFERÊNCIAS</w:t>
      </w:r>
    </w:p>
    <w:p w14:paraId="75995822" w14:textId="77777777" w:rsidR="004C3A32" w:rsidRDefault="004C3A32">
      <w:pPr>
        <w:pBdr>
          <w:top w:val="nil"/>
          <w:left w:val="nil"/>
          <w:bottom w:val="nil"/>
          <w:right w:val="nil"/>
          <w:between w:val="nil"/>
        </w:pBdr>
        <w:tabs>
          <w:tab w:val="center" w:pos="4252"/>
          <w:tab w:val="right" w:pos="8504"/>
        </w:tabs>
        <w:rPr>
          <w:color w:val="000000"/>
        </w:rPr>
      </w:pPr>
    </w:p>
    <w:p w14:paraId="63DF7C22" w14:textId="11D26BCA" w:rsidR="006519BB" w:rsidRPr="00055D4A" w:rsidRDefault="006519BB" w:rsidP="00055D4A">
      <w:pPr>
        <w:pBdr>
          <w:top w:val="nil"/>
          <w:left w:val="nil"/>
          <w:bottom w:val="nil"/>
          <w:right w:val="nil"/>
          <w:between w:val="nil"/>
        </w:pBdr>
        <w:tabs>
          <w:tab w:val="center" w:pos="4252"/>
          <w:tab w:val="right" w:pos="8504"/>
        </w:tabs>
        <w:jc w:val="both"/>
        <w:rPr>
          <w:color w:val="000000"/>
          <w:sz w:val="24"/>
          <w:szCs w:val="24"/>
        </w:rPr>
      </w:pPr>
      <w:r w:rsidRPr="00055D4A">
        <w:rPr>
          <w:color w:val="000000"/>
          <w:sz w:val="24"/>
          <w:szCs w:val="24"/>
        </w:rPr>
        <w:t xml:space="preserve">BASTOS, Jaqueline Silva et al. </w:t>
      </w:r>
      <w:r w:rsidRPr="003820B2">
        <w:rPr>
          <w:b/>
          <w:bCs/>
          <w:color w:val="000000"/>
          <w:sz w:val="24"/>
          <w:szCs w:val="24"/>
        </w:rPr>
        <w:t xml:space="preserve">Estudo das diferentes frequências de onda do ultrassom terapêutico de baixa intensidade na ação osteogênica em fraturas cirúrgicas. </w:t>
      </w:r>
      <w:proofErr w:type="spellStart"/>
      <w:r w:rsidRPr="00055D4A">
        <w:rPr>
          <w:color w:val="000000"/>
          <w:sz w:val="24"/>
          <w:szCs w:val="24"/>
        </w:rPr>
        <w:t>Brazilian</w:t>
      </w:r>
      <w:proofErr w:type="spellEnd"/>
      <w:r w:rsidRPr="00055D4A">
        <w:rPr>
          <w:color w:val="000000"/>
          <w:sz w:val="24"/>
          <w:szCs w:val="24"/>
        </w:rPr>
        <w:t xml:space="preserve"> </w:t>
      </w:r>
      <w:proofErr w:type="spellStart"/>
      <w:r w:rsidRPr="00055D4A">
        <w:rPr>
          <w:color w:val="000000"/>
          <w:sz w:val="24"/>
          <w:szCs w:val="24"/>
        </w:rPr>
        <w:t>Journal</w:t>
      </w:r>
      <w:proofErr w:type="spellEnd"/>
      <w:r w:rsidRPr="00055D4A">
        <w:rPr>
          <w:color w:val="000000"/>
          <w:sz w:val="24"/>
          <w:szCs w:val="24"/>
        </w:rPr>
        <w:t xml:space="preserve"> </w:t>
      </w:r>
      <w:proofErr w:type="spellStart"/>
      <w:r w:rsidRPr="00055D4A">
        <w:rPr>
          <w:color w:val="000000"/>
          <w:sz w:val="24"/>
          <w:szCs w:val="24"/>
        </w:rPr>
        <w:t>of</w:t>
      </w:r>
      <w:proofErr w:type="spellEnd"/>
      <w:r w:rsidRPr="00055D4A">
        <w:rPr>
          <w:color w:val="000000"/>
          <w:sz w:val="24"/>
          <w:szCs w:val="24"/>
        </w:rPr>
        <w:t xml:space="preserve"> </w:t>
      </w:r>
      <w:proofErr w:type="spellStart"/>
      <w:r w:rsidRPr="00055D4A">
        <w:rPr>
          <w:color w:val="000000"/>
          <w:sz w:val="24"/>
          <w:szCs w:val="24"/>
        </w:rPr>
        <w:t>Surgery</w:t>
      </w:r>
      <w:proofErr w:type="spellEnd"/>
      <w:r w:rsidRPr="00055D4A">
        <w:rPr>
          <w:color w:val="000000"/>
          <w:sz w:val="24"/>
          <w:szCs w:val="24"/>
        </w:rPr>
        <w:t xml:space="preserve"> </w:t>
      </w:r>
      <w:proofErr w:type="spellStart"/>
      <w:r w:rsidRPr="00055D4A">
        <w:rPr>
          <w:color w:val="000000"/>
          <w:sz w:val="24"/>
          <w:szCs w:val="24"/>
        </w:rPr>
        <w:t>and</w:t>
      </w:r>
      <w:proofErr w:type="spellEnd"/>
      <w:r w:rsidRPr="00055D4A">
        <w:rPr>
          <w:color w:val="000000"/>
          <w:sz w:val="24"/>
          <w:szCs w:val="24"/>
        </w:rPr>
        <w:t xml:space="preserve"> </w:t>
      </w:r>
      <w:proofErr w:type="spellStart"/>
      <w:r w:rsidRPr="00055D4A">
        <w:rPr>
          <w:color w:val="000000"/>
          <w:sz w:val="24"/>
          <w:szCs w:val="24"/>
        </w:rPr>
        <w:t>Clinical</w:t>
      </w:r>
      <w:proofErr w:type="spellEnd"/>
      <w:r w:rsidRPr="00055D4A">
        <w:rPr>
          <w:color w:val="000000"/>
          <w:sz w:val="24"/>
          <w:szCs w:val="24"/>
        </w:rPr>
        <w:t xml:space="preserve"> </w:t>
      </w:r>
      <w:proofErr w:type="spellStart"/>
      <w:r w:rsidRPr="00055D4A">
        <w:rPr>
          <w:color w:val="000000"/>
          <w:sz w:val="24"/>
          <w:szCs w:val="24"/>
        </w:rPr>
        <w:t>Research</w:t>
      </w:r>
      <w:proofErr w:type="spellEnd"/>
      <w:r w:rsidRPr="00055D4A">
        <w:rPr>
          <w:color w:val="000000"/>
          <w:sz w:val="24"/>
          <w:szCs w:val="24"/>
        </w:rPr>
        <w:t xml:space="preserve">, v. 28, n. 3, p. 7-12, set./nov. 2019. Acesso em: </w:t>
      </w:r>
      <w:r w:rsidR="00B3439F" w:rsidRPr="00055D4A">
        <w:rPr>
          <w:color w:val="000000"/>
          <w:sz w:val="24"/>
          <w:szCs w:val="24"/>
        </w:rPr>
        <w:t>27 ago.</w:t>
      </w:r>
      <w:r w:rsidRPr="00055D4A">
        <w:rPr>
          <w:color w:val="000000"/>
          <w:sz w:val="24"/>
          <w:szCs w:val="24"/>
        </w:rPr>
        <w:t xml:space="preserve"> 2026.</w:t>
      </w:r>
    </w:p>
    <w:p w14:paraId="07E5B80E" w14:textId="77777777" w:rsidR="00B3439F" w:rsidRPr="00055D4A" w:rsidRDefault="00B3439F" w:rsidP="00055D4A">
      <w:pPr>
        <w:pBdr>
          <w:top w:val="nil"/>
          <w:left w:val="nil"/>
          <w:bottom w:val="nil"/>
          <w:right w:val="nil"/>
          <w:between w:val="nil"/>
        </w:pBdr>
        <w:tabs>
          <w:tab w:val="center" w:pos="4252"/>
          <w:tab w:val="right" w:pos="8504"/>
        </w:tabs>
        <w:jc w:val="both"/>
        <w:rPr>
          <w:color w:val="000000"/>
          <w:sz w:val="24"/>
          <w:szCs w:val="24"/>
        </w:rPr>
      </w:pPr>
    </w:p>
    <w:p w14:paraId="0FAA1160" w14:textId="786CE993" w:rsidR="006519BB" w:rsidRPr="00055D4A" w:rsidRDefault="006519BB" w:rsidP="00055D4A">
      <w:pPr>
        <w:pBdr>
          <w:top w:val="nil"/>
          <w:left w:val="nil"/>
          <w:bottom w:val="nil"/>
          <w:right w:val="nil"/>
          <w:between w:val="nil"/>
        </w:pBdr>
        <w:tabs>
          <w:tab w:val="center" w:pos="4252"/>
          <w:tab w:val="right" w:pos="8504"/>
        </w:tabs>
        <w:jc w:val="both"/>
        <w:rPr>
          <w:color w:val="000000"/>
          <w:sz w:val="24"/>
          <w:szCs w:val="24"/>
        </w:rPr>
      </w:pPr>
      <w:r w:rsidRPr="00055D4A">
        <w:rPr>
          <w:color w:val="000000"/>
          <w:sz w:val="24"/>
          <w:szCs w:val="24"/>
        </w:rPr>
        <w:t xml:space="preserve">​CÔTÉ-PICARD, Claudia et al. </w:t>
      </w:r>
      <w:r w:rsidRPr="003820B2">
        <w:rPr>
          <w:b/>
          <w:bCs/>
          <w:color w:val="000000"/>
          <w:sz w:val="24"/>
          <w:szCs w:val="24"/>
        </w:rPr>
        <w:t xml:space="preserve">The use </w:t>
      </w:r>
      <w:proofErr w:type="spellStart"/>
      <w:r w:rsidRPr="003820B2">
        <w:rPr>
          <w:b/>
          <w:bCs/>
          <w:color w:val="000000"/>
          <w:sz w:val="24"/>
          <w:szCs w:val="24"/>
        </w:rPr>
        <w:t>of</w:t>
      </w:r>
      <w:proofErr w:type="spellEnd"/>
      <w:r w:rsidRPr="003820B2">
        <w:rPr>
          <w:b/>
          <w:bCs/>
          <w:color w:val="000000"/>
          <w:sz w:val="24"/>
          <w:szCs w:val="24"/>
        </w:rPr>
        <w:t xml:space="preserve"> </w:t>
      </w:r>
      <w:proofErr w:type="spellStart"/>
      <w:r w:rsidRPr="003820B2">
        <w:rPr>
          <w:b/>
          <w:bCs/>
          <w:color w:val="000000"/>
          <w:sz w:val="24"/>
          <w:szCs w:val="24"/>
        </w:rPr>
        <w:t>low-intensity</w:t>
      </w:r>
      <w:proofErr w:type="spellEnd"/>
      <w:r w:rsidRPr="003820B2">
        <w:rPr>
          <w:b/>
          <w:bCs/>
          <w:color w:val="000000"/>
          <w:sz w:val="24"/>
          <w:szCs w:val="24"/>
        </w:rPr>
        <w:t xml:space="preserve"> </w:t>
      </w:r>
      <w:proofErr w:type="spellStart"/>
      <w:r w:rsidRPr="003820B2">
        <w:rPr>
          <w:b/>
          <w:bCs/>
          <w:color w:val="000000"/>
          <w:sz w:val="24"/>
          <w:szCs w:val="24"/>
        </w:rPr>
        <w:t>pulsed</w:t>
      </w:r>
      <w:proofErr w:type="spellEnd"/>
      <w:r w:rsidRPr="003820B2">
        <w:rPr>
          <w:b/>
          <w:bCs/>
          <w:color w:val="000000"/>
          <w:sz w:val="24"/>
          <w:szCs w:val="24"/>
        </w:rPr>
        <w:t xml:space="preserve"> </w:t>
      </w:r>
      <w:proofErr w:type="spellStart"/>
      <w:r w:rsidRPr="003820B2">
        <w:rPr>
          <w:b/>
          <w:bCs/>
          <w:color w:val="000000"/>
          <w:sz w:val="24"/>
          <w:szCs w:val="24"/>
        </w:rPr>
        <w:t>ultrasound</w:t>
      </w:r>
      <w:proofErr w:type="spellEnd"/>
      <w:r w:rsidRPr="003820B2">
        <w:rPr>
          <w:b/>
          <w:bCs/>
          <w:color w:val="000000"/>
          <w:sz w:val="24"/>
          <w:szCs w:val="24"/>
        </w:rPr>
        <w:t xml:space="preserve"> for </w:t>
      </w:r>
      <w:proofErr w:type="spellStart"/>
      <w:r w:rsidRPr="003820B2">
        <w:rPr>
          <w:b/>
          <w:bCs/>
          <w:color w:val="000000"/>
          <w:sz w:val="24"/>
          <w:szCs w:val="24"/>
        </w:rPr>
        <w:t>the</w:t>
      </w:r>
      <w:proofErr w:type="spellEnd"/>
      <w:r w:rsidRPr="003820B2">
        <w:rPr>
          <w:b/>
          <w:bCs/>
          <w:color w:val="000000"/>
          <w:sz w:val="24"/>
          <w:szCs w:val="24"/>
        </w:rPr>
        <w:t xml:space="preserve"> </w:t>
      </w:r>
      <w:proofErr w:type="spellStart"/>
      <w:r w:rsidRPr="003820B2">
        <w:rPr>
          <w:b/>
          <w:bCs/>
          <w:color w:val="000000"/>
          <w:sz w:val="24"/>
          <w:szCs w:val="24"/>
        </w:rPr>
        <w:t>treatment</w:t>
      </w:r>
      <w:proofErr w:type="spellEnd"/>
      <w:r w:rsidRPr="003820B2">
        <w:rPr>
          <w:b/>
          <w:bCs/>
          <w:color w:val="000000"/>
          <w:sz w:val="24"/>
          <w:szCs w:val="24"/>
        </w:rPr>
        <w:t xml:space="preserve"> </w:t>
      </w:r>
      <w:proofErr w:type="spellStart"/>
      <w:r w:rsidRPr="003820B2">
        <w:rPr>
          <w:b/>
          <w:bCs/>
          <w:color w:val="000000"/>
          <w:sz w:val="24"/>
          <w:szCs w:val="24"/>
        </w:rPr>
        <w:t>of</w:t>
      </w:r>
      <w:proofErr w:type="spellEnd"/>
      <w:r w:rsidRPr="003820B2">
        <w:rPr>
          <w:b/>
          <w:bCs/>
          <w:color w:val="000000"/>
          <w:sz w:val="24"/>
          <w:szCs w:val="24"/>
        </w:rPr>
        <w:t xml:space="preserve"> </w:t>
      </w:r>
      <w:proofErr w:type="spellStart"/>
      <w:r w:rsidRPr="003820B2">
        <w:rPr>
          <w:b/>
          <w:bCs/>
          <w:color w:val="000000"/>
          <w:sz w:val="24"/>
          <w:szCs w:val="24"/>
        </w:rPr>
        <w:t>established</w:t>
      </w:r>
      <w:proofErr w:type="spellEnd"/>
      <w:r w:rsidRPr="003820B2">
        <w:rPr>
          <w:b/>
          <w:bCs/>
          <w:color w:val="000000"/>
          <w:sz w:val="24"/>
          <w:szCs w:val="24"/>
        </w:rPr>
        <w:t xml:space="preserve"> </w:t>
      </w:r>
      <w:proofErr w:type="spellStart"/>
      <w:r w:rsidRPr="003820B2">
        <w:rPr>
          <w:b/>
          <w:bCs/>
          <w:color w:val="000000"/>
          <w:sz w:val="24"/>
          <w:szCs w:val="24"/>
        </w:rPr>
        <w:t>nonunion</w:t>
      </w:r>
      <w:proofErr w:type="spellEnd"/>
      <w:r w:rsidRPr="003820B2">
        <w:rPr>
          <w:b/>
          <w:bCs/>
          <w:color w:val="000000"/>
          <w:sz w:val="24"/>
          <w:szCs w:val="24"/>
        </w:rPr>
        <w:t xml:space="preserve"> </w:t>
      </w:r>
      <w:proofErr w:type="spellStart"/>
      <w:r w:rsidRPr="003820B2">
        <w:rPr>
          <w:b/>
          <w:bCs/>
          <w:color w:val="000000"/>
          <w:sz w:val="24"/>
          <w:szCs w:val="24"/>
        </w:rPr>
        <w:t>fractures</w:t>
      </w:r>
      <w:proofErr w:type="spellEnd"/>
      <w:r w:rsidRPr="003820B2">
        <w:rPr>
          <w:b/>
          <w:bCs/>
          <w:color w:val="000000"/>
          <w:sz w:val="24"/>
          <w:szCs w:val="24"/>
        </w:rPr>
        <w:t xml:space="preserve">: a </w:t>
      </w:r>
      <w:proofErr w:type="spellStart"/>
      <w:r w:rsidRPr="003820B2">
        <w:rPr>
          <w:b/>
          <w:bCs/>
          <w:color w:val="000000"/>
          <w:sz w:val="24"/>
          <w:szCs w:val="24"/>
        </w:rPr>
        <w:t>systematic</w:t>
      </w:r>
      <w:proofErr w:type="spellEnd"/>
      <w:r w:rsidRPr="003820B2">
        <w:rPr>
          <w:b/>
          <w:bCs/>
          <w:color w:val="000000"/>
          <w:sz w:val="24"/>
          <w:szCs w:val="24"/>
        </w:rPr>
        <w:t xml:space="preserve"> review </w:t>
      </w:r>
      <w:proofErr w:type="spellStart"/>
      <w:r w:rsidRPr="003820B2">
        <w:rPr>
          <w:b/>
          <w:bCs/>
          <w:color w:val="000000"/>
          <w:sz w:val="24"/>
          <w:szCs w:val="24"/>
        </w:rPr>
        <w:t>and</w:t>
      </w:r>
      <w:proofErr w:type="spellEnd"/>
      <w:r w:rsidRPr="003820B2">
        <w:rPr>
          <w:b/>
          <w:bCs/>
          <w:color w:val="000000"/>
          <w:sz w:val="24"/>
          <w:szCs w:val="24"/>
        </w:rPr>
        <w:t xml:space="preserve"> meta-</w:t>
      </w:r>
      <w:proofErr w:type="spellStart"/>
      <w:r w:rsidRPr="003820B2">
        <w:rPr>
          <w:b/>
          <w:bCs/>
          <w:color w:val="000000"/>
          <w:sz w:val="24"/>
          <w:szCs w:val="24"/>
        </w:rPr>
        <w:t>analysis</w:t>
      </w:r>
      <w:proofErr w:type="spellEnd"/>
      <w:r w:rsidRPr="003820B2">
        <w:rPr>
          <w:b/>
          <w:bCs/>
          <w:color w:val="000000"/>
          <w:sz w:val="24"/>
          <w:szCs w:val="24"/>
        </w:rPr>
        <w:t xml:space="preserve">. </w:t>
      </w:r>
      <w:r w:rsidRPr="00055D4A">
        <w:rPr>
          <w:color w:val="000000"/>
          <w:sz w:val="24"/>
          <w:szCs w:val="24"/>
        </w:rPr>
        <w:t xml:space="preserve">Medicine, v. 105, n. 24, e49098, 2026. DOI: </w:t>
      </w:r>
      <w:r w:rsidRPr="003820B2">
        <w:rPr>
          <w:color w:val="000000"/>
          <w:sz w:val="24"/>
          <w:szCs w:val="24"/>
        </w:rPr>
        <w:t>https://doi.org/10.1097/MD.0000000000049098</w:t>
      </w:r>
      <w:r w:rsidRPr="00055D4A">
        <w:rPr>
          <w:color w:val="000000"/>
          <w:sz w:val="24"/>
          <w:szCs w:val="24"/>
        </w:rPr>
        <w:t>. Acesso em: 1 set. 2026.</w:t>
      </w:r>
    </w:p>
    <w:p w14:paraId="3384B691" w14:textId="77777777" w:rsidR="00B3439F" w:rsidRPr="00055D4A" w:rsidRDefault="00B3439F" w:rsidP="00055D4A">
      <w:pPr>
        <w:pBdr>
          <w:top w:val="nil"/>
          <w:left w:val="nil"/>
          <w:bottom w:val="nil"/>
          <w:right w:val="nil"/>
          <w:between w:val="nil"/>
        </w:pBdr>
        <w:tabs>
          <w:tab w:val="center" w:pos="4252"/>
          <w:tab w:val="right" w:pos="8504"/>
        </w:tabs>
        <w:jc w:val="both"/>
        <w:rPr>
          <w:color w:val="000000"/>
          <w:sz w:val="24"/>
          <w:szCs w:val="24"/>
        </w:rPr>
      </w:pPr>
    </w:p>
    <w:p w14:paraId="0A694E5E" w14:textId="762A8B28" w:rsidR="006519BB" w:rsidRPr="00055D4A" w:rsidRDefault="006519BB" w:rsidP="00055D4A">
      <w:pPr>
        <w:pBdr>
          <w:top w:val="nil"/>
          <w:left w:val="nil"/>
          <w:bottom w:val="nil"/>
          <w:right w:val="nil"/>
          <w:between w:val="nil"/>
        </w:pBdr>
        <w:tabs>
          <w:tab w:val="center" w:pos="4252"/>
          <w:tab w:val="right" w:pos="8504"/>
        </w:tabs>
        <w:jc w:val="both"/>
        <w:rPr>
          <w:color w:val="000000"/>
          <w:sz w:val="24"/>
          <w:szCs w:val="24"/>
        </w:rPr>
      </w:pPr>
      <w:r w:rsidRPr="00055D4A">
        <w:rPr>
          <w:color w:val="000000"/>
          <w:sz w:val="24"/>
          <w:szCs w:val="24"/>
        </w:rPr>
        <w:t xml:space="preserve">​HAMA, S. et al. </w:t>
      </w:r>
      <w:proofErr w:type="spellStart"/>
      <w:r w:rsidRPr="003820B2">
        <w:rPr>
          <w:b/>
          <w:bCs/>
          <w:color w:val="000000"/>
          <w:sz w:val="24"/>
          <w:szCs w:val="24"/>
        </w:rPr>
        <w:t>Low-intensity</w:t>
      </w:r>
      <w:proofErr w:type="spellEnd"/>
      <w:r w:rsidRPr="003820B2">
        <w:rPr>
          <w:b/>
          <w:bCs/>
          <w:color w:val="000000"/>
          <w:sz w:val="24"/>
          <w:szCs w:val="24"/>
        </w:rPr>
        <w:t xml:space="preserve"> </w:t>
      </w:r>
      <w:proofErr w:type="spellStart"/>
      <w:r w:rsidRPr="003820B2">
        <w:rPr>
          <w:b/>
          <w:bCs/>
          <w:color w:val="000000"/>
          <w:sz w:val="24"/>
          <w:szCs w:val="24"/>
        </w:rPr>
        <w:t>pulsed</w:t>
      </w:r>
      <w:proofErr w:type="spellEnd"/>
      <w:r w:rsidRPr="003820B2">
        <w:rPr>
          <w:b/>
          <w:bCs/>
          <w:color w:val="000000"/>
          <w:sz w:val="24"/>
          <w:szCs w:val="24"/>
        </w:rPr>
        <w:t xml:space="preserve"> </w:t>
      </w:r>
      <w:proofErr w:type="spellStart"/>
      <w:r w:rsidRPr="003820B2">
        <w:rPr>
          <w:b/>
          <w:bCs/>
          <w:color w:val="000000"/>
          <w:sz w:val="24"/>
          <w:szCs w:val="24"/>
        </w:rPr>
        <w:t>ultrasound</w:t>
      </w:r>
      <w:proofErr w:type="spellEnd"/>
      <w:r w:rsidRPr="003820B2">
        <w:rPr>
          <w:b/>
          <w:bCs/>
          <w:color w:val="000000"/>
          <w:sz w:val="24"/>
          <w:szCs w:val="24"/>
        </w:rPr>
        <w:t xml:space="preserve"> for </w:t>
      </w:r>
      <w:proofErr w:type="spellStart"/>
      <w:r w:rsidRPr="003820B2">
        <w:rPr>
          <w:b/>
          <w:bCs/>
          <w:color w:val="000000"/>
          <w:sz w:val="24"/>
          <w:szCs w:val="24"/>
        </w:rPr>
        <w:t>delayed</w:t>
      </w:r>
      <w:proofErr w:type="spellEnd"/>
      <w:r w:rsidRPr="003820B2">
        <w:rPr>
          <w:b/>
          <w:bCs/>
          <w:color w:val="000000"/>
          <w:sz w:val="24"/>
          <w:szCs w:val="24"/>
        </w:rPr>
        <w:t xml:space="preserve"> </w:t>
      </w:r>
      <w:proofErr w:type="spellStart"/>
      <w:r w:rsidRPr="003820B2">
        <w:rPr>
          <w:b/>
          <w:bCs/>
          <w:color w:val="000000"/>
          <w:sz w:val="24"/>
          <w:szCs w:val="24"/>
        </w:rPr>
        <w:t>union</w:t>
      </w:r>
      <w:proofErr w:type="spellEnd"/>
      <w:r w:rsidRPr="003820B2">
        <w:rPr>
          <w:b/>
          <w:bCs/>
          <w:color w:val="000000"/>
          <w:sz w:val="24"/>
          <w:szCs w:val="24"/>
        </w:rPr>
        <w:t xml:space="preserve"> </w:t>
      </w:r>
      <w:proofErr w:type="spellStart"/>
      <w:r w:rsidRPr="003820B2">
        <w:rPr>
          <w:b/>
          <w:bCs/>
          <w:color w:val="000000"/>
          <w:sz w:val="24"/>
          <w:szCs w:val="24"/>
        </w:rPr>
        <w:t>of</w:t>
      </w:r>
      <w:proofErr w:type="spellEnd"/>
      <w:r w:rsidRPr="003820B2">
        <w:rPr>
          <w:b/>
          <w:bCs/>
          <w:color w:val="000000"/>
          <w:sz w:val="24"/>
          <w:szCs w:val="24"/>
        </w:rPr>
        <w:t xml:space="preserve"> distal </w:t>
      </w:r>
      <w:proofErr w:type="spellStart"/>
      <w:r w:rsidRPr="003820B2">
        <w:rPr>
          <w:b/>
          <w:bCs/>
          <w:color w:val="000000"/>
          <w:sz w:val="24"/>
          <w:szCs w:val="24"/>
        </w:rPr>
        <w:t>radius</w:t>
      </w:r>
      <w:proofErr w:type="spellEnd"/>
      <w:r w:rsidRPr="003820B2">
        <w:rPr>
          <w:b/>
          <w:bCs/>
          <w:color w:val="000000"/>
          <w:sz w:val="24"/>
          <w:szCs w:val="24"/>
        </w:rPr>
        <w:t xml:space="preserve"> </w:t>
      </w:r>
      <w:proofErr w:type="spellStart"/>
      <w:r w:rsidRPr="003820B2">
        <w:rPr>
          <w:b/>
          <w:bCs/>
          <w:color w:val="000000"/>
          <w:sz w:val="24"/>
          <w:szCs w:val="24"/>
        </w:rPr>
        <w:t>fracture</w:t>
      </w:r>
      <w:proofErr w:type="spellEnd"/>
      <w:r w:rsidRPr="003820B2">
        <w:rPr>
          <w:b/>
          <w:bCs/>
          <w:color w:val="000000"/>
          <w:sz w:val="24"/>
          <w:szCs w:val="24"/>
        </w:rPr>
        <w:t xml:space="preserve"> </w:t>
      </w:r>
      <w:proofErr w:type="spellStart"/>
      <w:r w:rsidRPr="003820B2">
        <w:rPr>
          <w:b/>
          <w:bCs/>
          <w:color w:val="000000"/>
          <w:sz w:val="24"/>
          <w:szCs w:val="24"/>
        </w:rPr>
        <w:t>after</w:t>
      </w:r>
      <w:proofErr w:type="spellEnd"/>
      <w:r w:rsidRPr="003820B2">
        <w:rPr>
          <w:b/>
          <w:bCs/>
          <w:color w:val="000000"/>
          <w:sz w:val="24"/>
          <w:szCs w:val="24"/>
        </w:rPr>
        <w:t xml:space="preserve"> palmar </w:t>
      </w:r>
      <w:proofErr w:type="spellStart"/>
      <w:r w:rsidRPr="003820B2">
        <w:rPr>
          <w:b/>
          <w:bCs/>
          <w:color w:val="000000"/>
          <w:sz w:val="24"/>
          <w:szCs w:val="24"/>
        </w:rPr>
        <w:t>locking</w:t>
      </w:r>
      <w:proofErr w:type="spellEnd"/>
      <w:r w:rsidRPr="003820B2">
        <w:rPr>
          <w:b/>
          <w:bCs/>
          <w:color w:val="000000"/>
          <w:sz w:val="24"/>
          <w:szCs w:val="24"/>
        </w:rPr>
        <w:t xml:space="preserve"> </w:t>
      </w:r>
      <w:proofErr w:type="spellStart"/>
      <w:r w:rsidRPr="003820B2">
        <w:rPr>
          <w:b/>
          <w:bCs/>
          <w:color w:val="000000"/>
          <w:sz w:val="24"/>
          <w:szCs w:val="24"/>
        </w:rPr>
        <w:t>plate</w:t>
      </w:r>
      <w:proofErr w:type="spellEnd"/>
      <w:r w:rsidRPr="003820B2">
        <w:rPr>
          <w:b/>
          <w:bCs/>
          <w:color w:val="000000"/>
          <w:sz w:val="24"/>
          <w:szCs w:val="24"/>
        </w:rPr>
        <w:t xml:space="preserve"> </w:t>
      </w:r>
      <w:proofErr w:type="spellStart"/>
      <w:r w:rsidRPr="003820B2">
        <w:rPr>
          <w:b/>
          <w:bCs/>
          <w:color w:val="000000"/>
          <w:sz w:val="24"/>
          <w:szCs w:val="24"/>
        </w:rPr>
        <w:t>fixation</w:t>
      </w:r>
      <w:proofErr w:type="spellEnd"/>
      <w:r w:rsidRPr="003820B2">
        <w:rPr>
          <w:b/>
          <w:bCs/>
          <w:color w:val="000000"/>
          <w:sz w:val="24"/>
          <w:szCs w:val="24"/>
        </w:rPr>
        <w:t xml:space="preserve">: a case report. </w:t>
      </w:r>
      <w:proofErr w:type="spellStart"/>
      <w:r w:rsidRPr="00055D4A">
        <w:rPr>
          <w:color w:val="000000"/>
          <w:sz w:val="24"/>
          <w:szCs w:val="24"/>
        </w:rPr>
        <w:t>Cureus</w:t>
      </w:r>
      <w:proofErr w:type="spellEnd"/>
      <w:r w:rsidRPr="00055D4A">
        <w:rPr>
          <w:color w:val="000000"/>
          <w:sz w:val="24"/>
          <w:szCs w:val="24"/>
        </w:rPr>
        <w:t xml:space="preserve">, v. 16, n. 1, e51468, 2024. DOI: </w:t>
      </w:r>
      <w:r w:rsidRPr="003820B2">
        <w:rPr>
          <w:color w:val="000000"/>
          <w:sz w:val="24"/>
          <w:szCs w:val="24"/>
        </w:rPr>
        <w:t>https://doi.org/10.7759/cureus.51468</w:t>
      </w:r>
      <w:r w:rsidRPr="00055D4A">
        <w:rPr>
          <w:color w:val="000000"/>
          <w:sz w:val="24"/>
          <w:szCs w:val="24"/>
        </w:rPr>
        <w:t>. Acesso em: 1 set. 2026.</w:t>
      </w:r>
    </w:p>
    <w:p w14:paraId="4EA9B59A" w14:textId="77777777" w:rsidR="00B3439F" w:rsidRPr="00055D4A" w:rsidRDefault="00B3439F" w:rsidP="00055D4A">
      <w:pPr>
        <w:pBdr>
          <w:top w:val="nil"/>
          <w:left w:val="nil"/>
          <w:bottom w:val="nil"/>
          <w:right w:val="nil"/>
          <w:between w:val="nil"/>
        </w:pBdr>
        <w:tabs>
          <w:tab w:val="center" w:pos="4252"/>
          <w:tab w:val="right" w:pos="8504"/>
        </w:tabs>
        <w:jc w:val="both"/>
        <w:rPr>
          <w:color w:val="000000"/>
          <w:sz w:val="24"/>
          <w:szCs w:val="24"/>
        </w:rPr>
      </w:pPr>
    </w:p>
    <w:p w14:paraId="04F0325C" w14:textId="77777777" w:rsidR="006519BB" w:rsidRPr="00055D4A" w:rsidRDefault="006519BB" w:rsidP="00055D4A">
      <w:pPr>
        <w:pBdr>
          <w:top w:val="nil"/>
          <w:left w:val="nil"/>
          <w:bottom w:val="nil"/>
          <w:right w:val="nil"/>
          <w:between w:val="nil"/>
        </w:pBdr>
        <w:tabs>
          <w:tab w:val="center" w:pos="4252"/>
          <w:tab w:val="right" w:pos="8504"/>
        </w:tabs>
        <w:jc w:val="both"/>
        <w:rPr>
          <w:color w:val="000000"/>
          <w:sz w:val="24"/>
          <w:szCs w:val="24"/>
        </w:rPr>
      </w:pPr>
      <w:r w:rsidRPr="00055D4A">
        <w:rPr>
          <w:color w:val="000000"/>
          <w:sz w:val="24"/>
          <w:szCs w:val="24"/>
        </w:rPr>
        <w:t xml:space="preserve">​LEIGHTON, R. et al. </w:t>
      </w:r>
      <w:r w:rsidRPr="003820B2">
        <w:rPr>
          <w:b/>
          <w:bCs/>
          <w:color w:val="000000"/>
          <w:sz w:val="24"/>
          <w:szCs w:val="24"/>
        </w:rPr>
        <w:t xml:space="preserve">Uso de ultrassom pulsado de baixa intensidade (LIPUS) para o manejo de não-uniões instrumentadas, infectadas e de fragilidade: uma revisão sistemática e meta-análise das proporções de cicatrização. </w:t>
      </w:r>
      <w:r w:rsidRPr="00055D4A">
        <w:rPr>
          <w:color w:val="000000"/>
          <w:sz w:val="24"/>
          <w:szCs w:val="24"/>
        </w:rPr>
        <w:t>[S. l.: s. n.], 2021. Acesso em: 1 set. 2026.</w:t>
      </w:r>
    </w:p>
    <w:p w14:paraId="64D04BFE" w14:textId="77777777" w:rsidR="00B3439F" w:rsidRPr="00055D4A" w:rsidRDefault="00B3439F" w:rsidP="00055D4A">
      <w:pPr>
        <w:pBdr>
          <w:top w:val="nil"/>
          <w:left w:val="nil"/>
          <w:bottom w:val="nil"/>
          <w:right w:val="nil"/>
          <w:between w:val="nil"/>
        </w:pBdr>
        <w:tabs>
          <w:tab w:val="center" w:pos="4252"/>
          <w:tab w:val="right" w:pos="8504"/>
        </w:tabs>
        <w:jc w:val="both"/>
        <w:rPr>
          <w:color w:val="000000"/>
          <w:sz w:val="24"/>
          <w:szCs w:val="24"/>
        </w:rPr>
      </w:pPr>
    </w:p>
    <w:p w14:paraId="0DC8AE78" w14:textId="01538C71" w:rsidR="006519BB" w:rsidRPr="00055D4A" w:rsidRDefault="006519BB" w:rsidP="00055D4A">
      <w:pPr>
        <w:pBdr>
          <w:top w:val="nil"/>
          <w:left w:val="nil"/>
          <w:bottom w:val="nil"/>
          <w:right w:val="nil"/>
          <w:between w:val="nil"/>
        </w:pBdr>
        <w:tabs>
          <w:tab w:val="center" w:pos="4252"/>
          <w:tab w:val="right" w:pos="8504"/>
        </w:tabs>
        <w:jc w:val="both"/>
        <w:rPr>
          <w:color w:val="000000"/>
          <w:sz w:val="24"/>
          <w:szCs w:val="24"/>
        </w:rPr>
      </w:pPr>
      <w:r w:rsidRPr="00055D4A">
        <w:rPr>
          <w:color w:val="000000"/>
          <w:sz w:val="24"/>
          <w:szCs w:val="24"/>
        </w:rPr>
        <w:t>​MARQUES,</w:t>
      </w:r>
      <w:r w:rsidR="00A43165">
        <w:rPr>
          <w:color w:val="000000"/>
          <w:sz w:val="24"/>
          <w:szCs w:val="24"/>
        </w:rPr>
        <w:t xml:space="preserve"> et al. </w:t>
      </w:r>
      <w:r w:rsidRPr="00A43165">
        <w:rPr>
          <w:b/>
          <w:bCs/>
          <w:color w:val="000000"/>
          <w:sz w:val="24"/>
          <w:szCs w:val="24"/>
        </w:rPr>
        <w:t>Eficácia do ultrassom pulsado de baixa intensidade (LIPUS) no tratamento de atrasos de consolidação e não-união óssea: uma revisão integrativa da literatura</w:t>
      </w:r>
      <w:r w:rsidRPr="00055D4A">
        <w:rPr>
          <w:color w:val="000000"/>
          <w:sz w:val="24"/>
          <w:szCs w:val="24"/>
        </w:rPr>
        <w:t>. [S. l.: s. n.], 2026. Acesso em: 1 set. 2026.</w:t>
      </w:r>
    </w:p>
    <w:p w14:paraId="35C6A0C3" w14:textId="77777777" w:rsidR="00055D4A" w:rsidRPr="00055D4A" w:rsidRDefault="00055D4A" w:rsidP="00055D4A">
      <w:pPr>
        <w:pBdr>
          <w:top w:val="nil"/>
          <w:left w:val="nil"/>
          <w:bottom w:val="nil"/>
          <w:right w:val="nil"/>
          <w:between w:val="nil"/>
        </w:pBdr>
        <w:tabs>
          <w:tab w:val="center" w:pos="4252"/>
          <w:tab w:val="right" w:pos="8504"/>
        </w:tabs>
        <w:jc w:val="both"/>
        <w:rPr>
          <w:color w:val="000000"/>
          <w:sz w:val="24"/>
          <w:szCs w:val="24"/>
        </w:rPr>
      </w:pPr>
    </w:p>
    <w:p w14:paraId="66D9EA2A" w14:textId="77777777" w:rsidR="006519BB" w:rsidRPr="00055D4A" w:rsidRDefault="006519BB" w:rsidP="00055D4A">
      <w:pPr>
        <w:pBdr>
          <w:top w:val="nil"/>
          <w:left w:val="nil"/>
          <w:bottom w:val="nil"/>
          <w:right w:val="nil"/>
          <w:between w:val="nil"/>
        </w:pBdr>
        <w:tabs>
          <w:tab w:val="center" w:pos="4252"/>
          <w:tab w:val="right" w:pos="8504"/>
        </w:tabs>
        <w:jc w:val="both"/>
        <w:rPr>
          <w:color w:val="000000"/>
          <w:sz w:val="24"/>
          <w:szCs w:val="24"/>
        </w:rPr>
      </w:pPr>
      <w:r w:rsidRPr="00055D4A">
        <w:rPr>
          <w:color w:val="000000"/>
          <w:sz w:val="24"/>
          <w:szCs w:val="24"/>
        </w:rPr>
        <w:t xml:space="preserve">​MCDANIEL, N. et al. </w:t>
      </w:r>
      <w:r w:rsidRPr="00A43165">
        <w:rPr>
          <w:b/>
          <w:bCs/>
          <w:color w:val="000000"/>
          <w:sz w:val="24"/>
          <w:szCs w:val="24"/>
        </w:rPr>
        <w:t>Avaliação de ultrassom pulsado de baixa intensidade em fraturas por estresse para reduzir o tempo de retorno ao esporte ou atividade na população fisicamente ativa: uma revisão sistemática.</w:t>
      </w:r>
      <w:r w:rsidRPr="00055D4A">
        <w:rPr>
          <w:color w:val="000000"/>
          <w:sz w:val="24"/>
          <w:szCs w:val="24"/>
        </w:rPr>
        <w:t xml:space="preserve"> [S. l.: s. n.], 2023. Acesso em: 1 set. 2026.</w:t>
      </w:r>
    </w:p>
    <w:p w14:paraId="765161D1" w14:textId="77777777" w:rsidR="00055D4A" w:rsidRPr="00055D4A" w:rsidRDefault="00055D4A" w:rsidP="00055D4A">
      <w:pPr>
        <w:pBdr>
          <w:top w:val="nil"/>
          <w:left w:val="nil"/>
          <w:bottom w:val="nil"/>
          <w:right w:val="nil"/>
          <w:between w:val="nil"/>
        </w:pBdr>
        <w:tabs>
          <w:tab w:val="center" w:pos="4252"/>
          <w:tab w:val="right" w:pos="8504"/>
        </w:tabs>
        <w:jc w:val="both"/>
        <w:rPr>
          <w:color w:val="000000"/>
          <w:sz w:val="24"/>
          <w:szCs w:val="24"/>
        </w:rPr>
      </w:pPr>
    </w:p>
    <w:p w14:paraId="50F92C6B" w14:textId="77777777" w:rsidR="006519BB" w:rsidRPr="00055D4A" w:rsidRDefault="006519BB" w:rsidP="00055D4A">
      <w:pPr>
        <w:pBdr>
          <w:top w:val="nil"/>
          <w:left w:val="nil"/>
          <w:bottom w:val="nil"/>
          <w:right w:val="nil"/>
          <w:between w:val="nil"/>
        </w:pBdr>
        <w:tabs>
          <w:tab w:val="center" w:pos="4252"/>
          <w:tab w:val="right" w:pos="8504"/>
        </w:tabs>
        <w:jc w:val="both"/>
        <w:rPr>
          <w:color w:val="000000"/>
          <w:sz w:val="24"/>
          <w:szCs w:val="24"/>
        </w:rPr>
      </w:pPr>
      <w:r w:rsidRPr="00055D4A">
        <w:rPr>
          <w:color w:val="000000"/>
          <w:sz w:val="24"/>
          <w:szCs w:val="24"/>
        </w:rPr>
        <w:t xml:space="preserve">​PALANISAMY, S. et al. </w:t>
      </w:r>
      <w:r w:rsidRPr="00A43165">
        <w:rPr>
          <w:b/>
          <w:bCs/>
          <w:color w:val="000000"/>
          <w:sz w:val="24"/>
          <w:szCs w:val="24"/>
        </w:rPr>
        <w:t>Estimulação de ultrassom pulsada de baixa intensidade para cura de fraturas ósseas.</w:t>
      </w:r>
      <w:r w:rsidRPr="00055D4A">
        <w:rPr>
          <w:color w:val="000000"/>
          <w:sz w:val="24"/>
          <w:szCs w:val="24"/>
        </w:rPr>
        <w:t xml:space="preserve"> [S. l.: s. n.], 2022. Acesso em: 1 set. 2026.</w:t>
      </w:r>
    </w:p>
    <w:p w14:paraId="68A5CD7A" w14:textId="77777777" w:rsidR="00055D4A" w:rsidRPr="00055D4A" w:rsidRDefault="00055D4A" w:rsidP="00055D4A">
      <w:pPr>
        <w:pBdr>
          <w:top w:val="nil"/>
          <w:left w:val="nil"/>
          <w:bottom w:val="nil"/>
          <w:right w:val="nil"/>
          <w:between w:val="nil"/>
        </w:pBdr>
        <w:tabs>
          <w:tab w:val="center" w:pos="4252"/>
          <w:tab w:val="right" w:pos="8504"/>
        </w:tabs>
        <w:jc w:val="both"/>
        <w:rPr>
          <w:color w:val="000000"/>
          <w:sz w:val="24"/>
          <w:szCs w:val="24"/>
        </w:rPr>
      </w:pPr>
    </w:p>
    <w:p w14:paraId="0229D293" w14:textId="77777777" w:rsidR="006519BB" w:rsidRDefault="006519BB" w:rsidP="00055D4A">
      <w:pPr>
        <w:pBdr>
          <w:top w:val="nil"/>
          <w:left w:val="nil"/>
          <w:bottom w:val="nil"/>
          <w:right w:val="nil"/>
          <w:between w:val="nil"/>
        </w:pBdr>
        <w:tabs>
          <w:tab w:val="center" w:pos="4252"/>
          <w:tab w:val="right" w:pos="8504"/>
        </w:tabs>
        <w:jc w:val="both"/>
        <w:rPr>
          <w:color w:val="000000"/>
          <w:sz w:val="24"/>
          <w:szCs w:val="24"/>
        </w:rPr>
      </w:pPr>
      <w:r w:rsidRPr="00055D4A">
        <w:rPr>
          <w:color w:val="000000"/>
          <w:sz w:val="24"/>
          <w:szCs w:val="24"/>
        </w:rPr>
        <w:t xml:space="preserve">​PICARD, C. et al. </w:t>
      </w:r>
      <w:r w:rsidRPr="00A43165">
        <w:rPr>
          <w:b/>
          <w:bCs/>
          <w:color w:val="000000"/>
          <w:sz w:val="24"/>
          <w:szCs w:val="24"/>
        </w:rPr>
        <w:t>O uso de ultrassom pulsado de baixa intensidade para o tratamento de não-uniões estabelecidas: uma revisão sistemática e meta-análise</w:t>
      </w:r>
      <w:r w:rsidRPr="00055D4A">
        <w:rPr>
          <w:color w:val="000000"/>
          <w:sz w:val="24"/>
          <w:szCs w:val="24"/>
        </w:rPr>
        <w:t>. [S. l.: s. n.], 2026. Acesso em: 1 set. 2026.</w:t>
      </w:r>
    </w:p>
    <w:p w14:paraId="05D15592" w14:textId="77777777" w:rsidR="007B4FBE" w:rsidRPr="00055D4A" w:rsidRDefault="007B4FBE" w:rsidP="00055D4A">
      <w:pPr>
        <w:pBdr>
          <w:top w:val="nil"/>
          <w:left w:val="nil"/>
          <w:bottom w:val="nil"/>
          <w:right w:val="nil"/>
          <w:between w:val="nil"/>
        </w:pBdr>
        <w:tabs>
          <w:tab w:val="center" w:pos="4252"/>
          <w:tab w:val="right" w:pos="8504"/>
        </w:tabs>
        <w:jc w:val="both"/>
        <w:rPr>
          <w:color w:val="000000"/>
          <w:sz w:val="24"/>
          <w:szCs w:val="24"/>
        </w:rPr>
      </w:pPr>
    </w:p>
    <w:p w14:paraId="198012BE" w14:textId="2029E19C" w:rsidR="006519BB" w:rsidRPr="00055D4A" w:rsidRDefault="006519BB" w:rsidP="00055D4A">
      <w:pPr>
        <w:pBdr>
          <w:top w:val="nil"/>
          <w:left w:val="nil"/>
          <w:bottom w:val="nil"/>
          <w:right w:val="nil"/>
          <w:between w:val="nil"/>
        </w:pBdr>
        <w:tabs>
          <w:tab w:val="center" w:pos="4252"/>
          <w:tab w:val="right" w:pos="8504"/>
        </w:tabs>
        <w:jc w:val="both"/>
        <w:rPr>
          <w:color w:val="000000"/>
          <w:sz w:val="24"/>
          <w:szCs w:val="24"/>
        </w:rPr>
      </w:pPr>
      <w:r w:rsidRPr="00055D4A">
        <w:rPr>
          <w:color w:val="000000"/>
          <w:sz w:val="24"/>
          <w:szCs w:val="24"/>
        </w:rPr>
        <w:t xml:space="preserve">​SILVA, </w:t>
      </w:r>
      <w:proofErr w:type="spellStart"/>
      <w:r w:rsidRPr="00055D4A">
        <w:rPr>
          <w:color w:val="000000"/>
          <w:sz w:val="24"/>
          <w:szCs w:val="24"/>
        </w:rPr>
        <w:t>Aleques</w:t>
      </w:r>
      <w:proofErr w:type="spellEnd"/>
      <w:r w:rsidRPr="00055D4A">
        <w:rPr>
          <w:color w:val="000000"/>
          <w:sz w:val="24"/>
          <w:szCs w:val="24"/>
        </w:rPr>
        <w:t xml:space="preserve"> Fernandes et al. </w:t>
      </w:r>
      <w:r w:rsidRPr="007B4FBE">
        <w:rPr>
          <w:b/>
          <w:bCs/>
          <w:color w:val="000000"/>
          <w:sz w:val="24"/>
          <w:szCs w:val="24"/>
        </w:rPr>
        <w:t>Aplicabilidade do ultrassom terapêutico em fraturas com atraso na consolidação: uma revisão integrativa.</w:t>
      </w:r>
      <w:r w:rsidRPr="00055D4A">
        <w:rPr>
          <w:color w:val="000000"/>
          <w:sz w:val="24"/>
          <w:szCs w:val="24"/>
        </w:rPr>
        <w:t xml:space="preserve"> Revista UNINGÁ, Maringá, v. 57, n. 1, p. 1-10, jan./mar. 2020. DOI: </w:t>
      </w:r>
      <w:r w:rsidRPr="007B4FBE">
        <w:rPr>
          <w:color w:val="000000"/>
          <w:sz w:val="24"/>
          <w:szCs w:val="24"/>
        </w:rPr>
        <w:t>https://doi.org/10.46311/2318-0579.57.1.001-010</w:t>
      </w:r>
      <w:r w:rsidRPr="00055D4A">
        <w:rPr>
          <w:color w:val="000000"/>
          <w:sz w:val="24"/>
          <w:szCs w:val="24"/>
        </w:rPr>
        <w:t xml:space="preserve">. Acesso em: </w:t>
      </w:r>
      <w:r w:rsidR="00055D4A" w:rsidRPr="00055D4A">
        <w:rPr>
          <w:color w:val="000000"/>
          <w:sz w:val="24"/>
          <w:szCs w:val="24"/>
        </w:rPr>
        <w:t>27</w:t>
      </w:r>
      <w:r w:rsidRPr="00055D4A">
        <w:rPr>
          <w:color w:val="000000"/>
          <w:sz w:val="24"/>
          <w:szCs w:val="24"/>
        </w:rPr>
        <w:t xml:space="preserve"> </w:t>
      </w:r>
      <w:r w:rsidR="00055D4A" w:rsidRPr="00055D4A">
        <w:rPr>
          <w:color w:val="000000"/>
          <w:sz w:val="24"/>
          <w:szCs w:val="24"/>
        </w:rPr>
        <w:t>ago</w:t>
      </w:r>
      <w:r w:rsidRPr="00055D4A">
        <w:rPr>
          <w:color w:val="000000"/>
          <w:sz w:val="24"/>
          <w:szCs w:val="24"/>
        </w:rPr>
        <w:t>. 2026.</w:t>
      </w:r>
    </w:p>
    <w:p w14:paraId="1C090DA5" w14:textId="77777777" w:rsidR="00055D4A" w:rsidRPr="00055D4A" w:rsidRDefault="00055D4A" w:rsidP="00055D4A">
      <w:pPr>
        <w:pBdr>
          <w:top w:val="nil"/>
          <w:left w:val="nil"/>
          <w:bottom w:val="nil"/>
          <w:right w:val="nil"/>
          <w:between w:val="nil"/>
        </w:pBdr>
        <w:tabs>
          <w:tab w:val="center" w:pos="4252"/>
          <w:tab w:val="right" w:pos="8504"/>
        </w:tabs>
        <w:jc w:val="both"/>
        <w:rPr>
          <w:color w:val="000000"/>
          <w:sz w:val="24"/>
          <w:szCs w:val="24"/>
        </w:rPr>
      </w:pPr>
    </w:p>
    <w:p w14:paraId="615BC57C" w14:textId="61ADBC3A" w:rsidR="006519BB" w:rsidRPr="00055D4A" w:rsidRDefault="006519BB" w:rsidP="00055D4A">
      <w:pPr>
        <w:pBdr>
          <w:top w:val="nil"/>
          <w:left w:val="nil"/>
          <w:bottom w:val="nil"/>
          <w:right w:val="nil"/>
          <w:between w:val="nil"/>
        </w:pBdr>
        <w:tabs>
          <w:tab w:val="center" w:pos="4252"/>
          <w:tab w:val="right" w:pos="8504"/>
        </w:tabs>
        <w:jc w:val="both"/>
        <w:rPr>
          <w:color w:val="000000"/>
          <w:sz w:val="24"/>
          <w:szCs w:val="24"/>
        </w:rPr>
      </w:pPr>
      <w:r w:rsidRPr="00055D4A">
        <w:rPr>
          <w:color w:val="000000"/>
          <w:sz w:val="24"/>
          <w:szCs w:val="24"/>
        </w:rPr>
        <w:t xml:space="preserve">​SOUSA NETA, </w:t>
      </w:r>
      <w:proofErr w:type="spellStart"/>
      <w:r w:rsidRPr="00055D4A">
        <w:rPr>
          <w:color w:val="000000"/>
          <w:sz w:val="24"/>
          <w:szCs w:val="24"/>
        </w:rPr>
        <w:t>Aurila</w:t>
      </w:r>
      <w:proofErr w:type="spellEnd"/>
      <w:r w:rsidRPr="00055D4A">
        <w:rPr>
          <w:color w:val="000000"/>
          <w:sz w:val="24"/>
          <w:szCs w:val="24"/>
        </w:rPr>
        <w:t xml:space="preserve"> Alencar de et al. </w:t>
      </w:r>
      <w:r w:rsidRPr="007B4FBE">
        <w:rPr>
          <w:b/>
          <w:bCs/>
          <w:color w:val="000000"/>
          <w:sz w:val="24"/>
          <w:szCs w:val="24"/>
        </w:rPr>
        <w:t xml:space="preserve">O uso do ultrassom estacionário em fraturas de ossos longos: estudo de caso de intervenção na consolidação óssea. </w:t>
      </w:r>
      <w:r w:rsidRPr="00055D4A">
        <w:rPr>
          <w:color w:val="000000"/>
          <w:sz w:val="24"/>
          <w:szCs w:val="24"/>
        </w:rPr>
        <w:t xml:space="preserve">Periódicos Brasil: </w:t>
      </w:r>
      <w:r w:rsidRPr="00055D4A">
        <w:rPr>
          <w:color w:val="000000"/>
          <w:sz w:val="24"/>
          <w:szCs w:val="24"/>
        </w:rPr>
        <w:lastRenderedPageBreak/>
        <w:t xml:space="preserve">Pesquisa Científica, v. 5, n. 3, p. 619-637, 2026. DOI: </w:t>
      </w:r>
      <w:r w:rsidRPr="007B4FBE">
        <w:rPr>
          <w:color w:val="000000"/>
          <w:sz w:val="24"/>
          <w:szCs w:val="24"/>
        </w:rPr>
        <w:t>https://doi.org/10.36557/2674-9432.2026v5n3p619-637</w:t>
      </w:r>
      <w:r w:rsidRPr="00055D4A">
        <w:rPr>
          <w:color w:val="000000"/>
          <w:sz w:val="24"/>
          <w:szCs w:val="24"/>
        </w:rPr>
        <w:t xml:space="preserve">. Acesso em: </w:t>
      </w:r>
      <w:r w:rsidR="00055D4A" w:rsidRPr="00055D4A">
        <w:rPr>
          <w:color w:val="000000"/>
          <w:sz w:val="24"/>
          <w:szCs w:val="24"/>
        </w:rPr>
        <w:t>27</w:t>
      </w:r>
      <w:r w:rsidRPr="00055D4A">
        <w:rPr>
          <w:color w:val="000000"/>
          <w:sz w:val="24"/>
          <w:szCs w:val="24"/>
        </w:rPr>
        <w:t xml:space="preserve"> </w:t>
      </w:r>
      <w:r w:rsidR="00055D4A" w:rsidRPr="00055D4A">
        <w:rPr>
          <w:color w:val="000000"/>
          <w:sz w:val="24"/>
          <w:szCs w:val="24"/>
        </w:rPr>
        <w:t>ago</w:t>
      </w:r>
      <w:r w:rsidRPr="00055D4A">
        <w:rPr>
          <w:color w:val="000000"/>
          <w:sz w:val="24"/>
          <w:szCs w:val="24"/>
        </w:rPr>
        <w:t>. 2026.</w:t>
      </w:r>
    </w:p>
    <w:p w14:paraId="0F69CEF5" w14:textId="77777777" w:rsidR="00D13ADD" w:rsidRPr="00055D4A" w:rsidRDefault="00D13ADD" w:rsidP="00055D4A">
      <w:pPr>
        <w:pBdr>
          <w:top w:val="nil"/>
          <w:left w:val="nil"/>
          <w:bottom w:val="nil"/>
          <w:right w:val="nil"/>
          <w:between w:val="nil"/>
        </w:pBdr>
        <w:tabs>
          <w:tab w:val="center" w:pos="4252"/>
          <w:tab w:val="right" w:pos="8504"/>
        </w:tabs>
        <w:jc w:val="both"/>
        <w:rPr>
          <w:color w:val="000000"/>
          <w:sz w:val="24"/>
          <w:szCs w:val="24"/>
        </w:rPr>
      </w:pPr>
    </w:p>
    <w:p w14:paraId="3AD2220A" w14:textId="77777777" w:rsidR="00D13ADD" w:rsidRPr="00055D4A" w:rsidRDefault="00D13ADD" w:rsidP="00055D4A">
      <w:pPr>
        <w:pBdr>
          <w:top w:val="nil"/>
          <w:left w:val="nil"/>
          <w:bottom w:val="nil"/>
          <w:right w:val="nil"/>
          <w:between w:val="nil"/>
        </w:pBdr>
        <w:tabs>
          <w:tab w:val="center" w:pos="4252"/>
          <w:tab w:val="right" w:pos="8504"/>
        </w:tabs>
        <w:jc w:val="both"/>
        <w:rPr>
          <w:color w:val="000000"/>
          <w:sz w:val="24"/>
          <w:szCs w:val="24"/>
        </w:rPr>
      </w:pPr>
    </w:p>
    <w:sectPr w:rsidR="00D13ADD" w:rsidRPr="00055D4A">
      <w:headerReference w:type="default" r:id="rId7"/>
      <w:footerReference w:type="default" r:id="rId8"/>
      <w:pgSz w:w="11906" w:h="16840"/>
      <w:pgMar w:top="1701" w:right="1134" w:bottom="1134"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33C6B7" w14:textId="77777777" w:rsidR="003808A9" w:rsidRDefault="003808A9">
      <w:r>
        <w:separator/>
      </w:r>
    </w:p>
  </w:endnote>
  <w:endnote w:type="continuationSeparator" w:id="0">
    <w:p w14:paraId="5FF998C0" w14:textId="77777777" w:rsidR="003808A9" w:rsidRDefault="003808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B5429" w14:textId="77777777" w:rsidR="00A56482" w:rsidRDefault="00982B09">
    <w:pPr>
      <w:pBdr>
        <w:top w:val="nil"/>
        <w:left w:val="nil"/>
        <w:bottom w:val="nil"/>
        <w:right w:val="nil"/>
        <w:between w:val="nil"/>
      </w:pBdr>
      <w:tabs>
        <w:tab w:val="center" w:pos="4252"/>
        <w:tab w:val="right" w:pos="8504"/>
      </w:tabs>
      <w:ind w:hanging="1418"/>
      <w:rPr>
        <w:color w:val="000000"/>
      </w:rPr>
    </w:pPr>
    <w:r>
      <w:rPr>
        <w:noProof/>
      </w:rPr>
      <w:drawing>
        <wp:anchor distT="0" distB="0" distL="0" distR="0" simplePos="0" relativeHeight="251658241" behindDoc="1" locked="0" layoutInCell="1" hidden="0" allowOverlap="1" wp14:anchorId="1D97E0C1" wp14:editId="66960103">
          <wp:simplePos x="0" y="0"/>
          <wp:positionH relativeFrom="column">
            <wp:posOffset>-161924</wp:posOffset>
          </wp:positionH>
          <wp:positionV relativeFrom="paragraph">
            <wp:posOffset>0</wp:posOffset>
          </wp:positionV>
          <wp:extent cx="5643037" cy="1037590"/>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t="4411" b="4411"/>
                  <a:stretch>
                    <a:fillRect/>
                  </a:stretch>
                </pic:blipFill>
                <pic:spPr>
                  <a:xfrm>
                    <a:off x="0" y="0"/>
                    <a:ext cx="5643037" cy="1037590"/>
                  </a:xfrm>
                  <a:prstGeom prst="rect">
                    <a:avLst/>
                  </a:prstGeom>
                  <a:ln/>
                </pic:spPr>
              </pic:pic>
            </a:graphicData>
          </a:graphic>
        </wp:anchor>
      </w:drawing>
    </w:r>
  </w:p>
  <w:p w14:paraId="45C86789" w14:textId="77777777" w:rsidR="00A56482" w:rsidRDefault="00A56482">
    <w:pPr>
      <w:pBdr>
        <w:top w:val="nil"/>
        <w:left w:val="nil"/>
        <w:bottom w:val="nil"/>
        <w:right w:val="nil"/>
        <w:between w:val="nil"/>
      </w:pBdr>
      <w:tabs>
        <w:tab w:val="center" w:pos="4252"/>
        <w:tab w:val="right" w:pos="8504"/>
      </w:tabs>
      <w:ind w:hanging="1418"/>
      <w:rPr>
        <w:color w:val="000000"/>
      </w:rPr>
    </w:pPr>
  </w:p>
  <w:p w14:paraId="3438C6EA" w14:textId="77777777" w:rsidR="00A56482" w:rsidRDefault="00A56482">
    <w:pPr>
      <w:pBdr>
        <w:top w:val="nil"/>
        <w:left w:val="nil"/>
        <w:bottom w:val="nil"/>
        <w:right w:val="nil"/>
        <w:between w:val="nil"/>
      </w:pBdr>
      <w:tabs>
        <w:tab w:val="center" w:pos="4252"/>
        <w:tab w:val="right" w:pos="8504"/>
      </w:tabs>
      <w:ind w:hanging="1418"/>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4890DA" w14:textId="77777777" w:rsidR="003808A9" w:rsidRDefault="003808A9">
      <w:r>
        <w:separator/>
      </w:r>
    </w:p>
  </w:footnote>
  <w:footnote w:type="continuationSeparator" w:id="0">
    <w:p w14:paraId="572B659A" w14:textId="77777777" w:rsidR="003808A9" w:rsidRDefault="003808A9">
      <w:r>
        <w:continuationSeparator/>
      </w:r>
    </w:p>
  </w:footnote>
  <w:footnote w:id="1">
    <w:p w14:paraId="23B1B312" w14:textId="5BA2D665" w:rsidR="00A56482" w:rsidRDefault="00982B09">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Graduando em Enfermagem – Centro Universitário </w:t>
      </w:r>
      <w:proofErr w:type="spellStart"/>
      <w:r>
        <w:rPr>
          <w:color w:val="000000"/>
          <w:sz w:val="20"/>
          <w:szCs w:val="20"/>
        </w:rPr>
        <w:t>Chrisfapi</w:t>
      </w:r>
      <w:proofErr w:type="spellEnd"/>
      <w:r>
        <w:rPr>
          <w:color w:val="000000"/>
          <w:sz w:val="20"/>
          <w:szCs w:val="20"/>
        </w:rPr>
        <w:t>.</w:t>
      </w:r>
    </w:p>
  </w:footnote>
  <w:footnote w:id="2">
    <w:p w14:paraId="4C576EEB" w14:textId="7083C33A" w:rsidR="00800479" w:rsidRDefault="00800479">
      <w:pPr>
        <w:pStyle w:val="Textodenotaderodap"/>
      </w:pPr>
      <w:r>
        <w:rPr>
          <w:rStyle w:val="Refdenotaderodap"/>
        </w:rPr>
        <w:footnoteRef/>
      </w:r>
      <w:r>
        <w:t xml:space="preserve"> </w:t>
      </w:r>
      <w:r w:rsidR="004B3C84">
        <w:t xml:space="preserve">Docente do Curso de Fisioterapia – Centro Universitário </w:t>
      </w:r>
      <w:proofErr w:type="spellStart"/>
      <w:r w:rsidR="004B3C84">
        <w:t>Chrisfapi</w:t>
      </w:r>
      <w:proofErr w:type="spellEnd"/>
      <w:r w:rsidR="004B3C84">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28D6F" w14:textId="77777777" w:rsidR="00A56482" w:rsidRDefault="00982B09">
    <w:pPr>
      <w:pBdr>
        <w:top w:val="nil"/>
        <w:left w:val="nil"/>
        <w:bottom w:val="nil"/>
        <w:right w:val="nil"/>
        <w:between w:val="nil"/>
      </w:pBdr>
      <w:tabs>
        <w:tab w:val="center" w:pos="4252"/>
        <w:tab w:val="right" w:pos="8504"/>
        <w:tab w:val="left" w:pos="2595"/>
        <w:tab w:val="left" w:pos="7670"/>
      </w:tabs>
      <w:rPr>
        <w:color w:val="000000"/>
      </w:rPr>
    </w:pPr>
    <w:r>
      <w:rPr>
        <w:color w:val="000000"/>
      </w:rPr>
      <w:tab/>
    </w:r>
    <w:r>
      <w:rPr>
        <w:color w:val="000000"/>
      </w:rPr>
      <w:tab/>
    </w:r>
    <w:r>
      <w:rPr>
        <w:noProof/>
      </w:rPr>
      <w:drawing>
        <wp:anchor distT="0" distB="0" distL="0" distR="0" simplePos="0" relativeHeight="251658240" behindDoc="1" locked="0" layoutInCell="1" hidden="0" allowOverlap="1" wp14:anchorId="350F4B3D" wp14:editId="26C6397B">
          <wp:simplePos x="0" y="0"/>
          <wp:positionH relativeFrom="column">
            <wp:posOffset>-1076324</wp:posOffset>
          </wp:positionH>
          <wp:positionV relativeFrom="paragraph">
            <wp:posOffset>-449579</wp:posOffset>
          </wp:positionV>
          <wp:extent cx="7573328" cy="1400175"/>
          <wp:effectExtent l="0" t="0" r="0" b="0"/>
          <wp:wrapNone/>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t="4160" b="4160"/>
                  <a:stretch>
                    <a:fillRect/>
                  </a:stretch>
                </pic:blipFill>
                <pic:spPr>
                  <a:xfrm>
                    <a:off x="0" y="0"/>
                    <a:ext cx="7573328" cy="1400175"/>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6"/>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6482"/>
    <w:rsid w:val="00010637"/>
    <w:rsid w:val="000173D4"/>
    <w:rsid w:val="000443C2"/>
    <w:rsid w:val="00045BE6"/>
    <w:rsid w:val="000469E6"/>
    <w:rsid w:val="00047DE1"/>
    <w:rsid w:val="00052A90"/>
    <w:rsid w:val="00055D4A"/>
    <w:rsid w:val="00060044"/>
    <w:rsid w:val="0007584D"/>
    <w:rsid w:val="00084B45"/>
    <w:rsid w:val="00085DCA"/>
    <w:rsid w:val="000A068A"/>
    <w:rsid w:val="000A2DA2"/>
    <w:rsid w:val="000A52A8"/>
    <w:rsid w:val="000A554C"/>
    <w:rsid w:val="000C5F9B"/>
    <w:rsid w:val="000F2072"/>
    <w:rsid w:val="000F518E"/>
    <w:rsid w:val="0010072F"/>
    <w:rsid w:val="00107BC1"/>
    <w:rsid w:val="00121EB2"/>
    <w:rsid w:val="00127FE0"/>
    <w:rsid w:val="00131C7B"/>
    <w:rsid w:val="00140F16"/>
    <w:rsid w:val="0014192F"/>
    <w:rsid w:val="00145EAF"/>
    <w:rsid w:val="00162219"/>
    <w:rsid w:val="001B547F"/>
    <w:rsid w:val="001C531F"/>
    <w:rsid w:val="001D1212"/>
    <w:rsid w:val="001D44D6"/>
    <w:rsid w:val="001F026D"/>
    <w:rsid w:val="001F4518"/>
    <w:rsid w:val="002019EC"/>
    <w:rsid w:val="0020392B"/>
    <w:rsid w:val="00206270"/>
    <w:rsid w:val="002259A5"/>
    <w:rsid w:val="0023437E"/>
    <w:rsid w:val="00240187"/>
    <w:rsid w:val="00270FCA"/>
    <w:rsid w:val="00277D83"/>
    <w:rsid w:val="0028566B"/>
    <w:rsid w:val="00291300"/>
    <w:rsid w:val="00291660"/>
    <w:rsid w:val="002A2B1A"/>
    <w:rsid w:val="002A4C48"/>
    <w:rsid w:val="002C1B13"/>
    <w:rsid w:val="002C28B6"/>
    <w:rsid w:val="002D08CD"/>
    <w:rsid w:val="003008D8"/>
    <w:rsid w:val="003053CE"/>
    <w:rsid w:val="0031312D"/>
    <w:rsid w:val="003231DC"/>
    <w:rsid w:val="0032626C"/>
    <w:rsid w:val="0033184D"/>
    <w:rsid w:val="00332A28"/>
    <w:rsid w:val="003377C9"/>
    <w:rsid w:val="00351862"/>
    <w:rsid w:val="003566E0"/>
    <w:rsid w:val="0036351F"/>
    <w:rsid w:val="003808A9"/>
    <w:rsid w:val="003820B2"/>
    <w:rsid w:val="00383A64"/>
    <w:rsid w:val="003D558A"/>
    <w:rsid w:val="003D74AD"/>
    <w:rsid w:val="003E017A"/>
    <w:rsid w:val="003E1ECE"/>
    <w:rsid w:val="003E5AF2"/>
    <w:rsid w:val="003F5E19"/>
    <w:rsid w:val="003F7065"/>
    <w:rsid w:val="004272AD"/>
    <w:rsid w:val="0043777C"/>
    <w:rsid w:val="00442662"/>
    <w:rsid w:val="00443590"/>
    <w:rsid w:val="004457DC"/>
    <w:rsid w:val="0046566B"/>
    <w:rsid w:val="00467D31"/>
    <w:rsid w:val="004725DB"/>
    <w:rsid w:val="00473EB3"/>
    <w:rsid w:val="00484A49"/>
    <w:rsid w:val="00485DBB"/>
    <w:rsid w:val="0049304B"/>
    <w:rsid w:val="00493EF1"/>
    <w:rsid w:val="00494970"/>
    <w:rsid w:val="004B1926"/>
    <w:rsid w:val="004B1CB0"/>
    <w:rsid w:val="004B24C5"/>
    <w:rsid w:val="004B3C84"/>
    <w:rsid w:val="004B6ABD"/>
    <w:rsid w:val="004C3A32"/>
    <w:rsid w:val="004D1F59"/>
    <w:rsid w:val="004E51EE"/>
    <w:rsid w:val="004E6E24"/>
    <w:rsid w:val="004F53BA"/>
    <w:rsid w:val="004F7880"/>
    <w:rsid w:val="00537FE8"/>
    <w:rsid w:val="0054087A"/>
    <w:rsid w:val="00547276"/>
    <w:rsid w:val="005A032B"/>
    <w:rsid w:val="005B00F5"/>
    <w:rsid w:val="005B3A74"/>
    <w:rsid w:val="005B755D"/>
    <w:rsid w:val="005E4FB5"/>
    <w:rsid w:val="005E4FF1"/>
    <w:rsid w:val="005F2CF1"/>
    <w:rsid w:val="006133FB"/>
    <w:rsid w:val="00616C34"/>
    <w:rsid w:val="006304A2"/>
    <w:rsid w:val="00637F45"/>
    <w:rsid w:val="006519BB"/>
    <w:rsid w:val="00683401"/>
    <w:rsid w:val="0068564A"/>
    <w:rsid w:val="00687CA3"/>
    <w:rsid w:val="006A6731"/>
    <w:rsid w:val="006A7A69"/>
    <w:rsid w:val="006C7626"/>
    <w:rsid w:val="006D00AA"/>
    <w:rsid w:val="006D3CD5"/>
    <w:rsid w:val="006D75EF"/>
    <w:rsid w:val="006E2AAC"/>
    <w:rsid w:val="006E3F36"/>
    <w:rsid w:val="006E5E03"/>
    <w:rsid w:val="006F3372"/>
    <w:rsid w:val="00704761"/>
    <w:rsid w:val="007115F9"/>
    <w:rsid w:val="007330C0"/>
    <w:rsid w:val="00734EA2"/>
    <w:rsid w:val="00751DEA"/>
    <w:rsid w:val="007559A6"/>
    <w:rsid w:val="00775C62"/>
    <w:rsid w:val="0078338A"/>
    <w:rsid w:val="0079264F"/>
    <w:rsid w:val="00793CDC"/>
    <w:rsid w:val="007A0CE5"/>
    <w:rsid w:val="007A2B1E"/>
    <w:rsid w:val="007B330D"/>
    <w:rsid w:val="007B4FBE"/>
    <w:rsid w:val="007B773B"/>
    <w:rsid w:val="007C0E92"/>
    <w:rsid w:val="007C5D23"/>
    <w:rsid w:val="007D70A8"/>
    <w:rsid w:val="007E4840"/>
    <w:rsid w:val="007E6C0B"/>
    <w:rsid w:val="007F6B57"/>
    <w:rsid w:val="00800479"/>
    <w:rsid w:val="00804517"/>
    <w:rsid w:val="008100FA"/>
    <w:rsid w:val="0081193E"/>
    <w:rsid w:val="00821D48"/>
    <w:rsid w:val="00864D7F"/>
    <w:rsid w:val="00875819"/>
    <w:rsid w:val="00883AD0"/>
    <w:rsid w:val="008B6A0E"/>
    <w:rsid w:val="008C0325"/>
    <w:rsid w:val="008C3B35"/>
    <w:rsid w:val="008C7BDF"/>
    <w:rsid w:val="008D5B2E"/>
    <w:rsid w:val="008F0510"/>
    <w:rsid w:val="008F4ECA"/>
    <w:rsid w:val="00911C9C"/>
    <w:rsid w:val="009223D6"/>
    <w:rsid w:val="009320C1"/>
    <w:rsid w:val="0093365D"/>
    <w:rsid w:val="00954649"/>
    <w:rsid w:val="009551C2"/>
    <w:rsid w:val="00962AA5"/>
    <w:rsid w:val="009653CE"/>
    <w:rsid w:val="00972B22"/>
    <w:rsid w:val="0098123D"/>
    <w:rsid w:val="00982B09"/>
    <w:rsid w:val="00992B93"/>
    <w:rsid w:val="0099357A"/>
    <w:rsid w:val="009A2312"/>
    <w:rsid w:val="009B0F3E"/>
    <w:rsid w:val="009B28F2"/>
    <w:rsid w:val="009B5402"/>
    <w:rsid w:val="009B7842"/>
    <w:rsid w:val="009D38CC"/>
    <w:rsid w:val="009E331E"/>
    <w:rsid w:val="009E4C28"/>
    <w:rsid w:val="009E6D9C"/>
    <w:rsid w:val="009E7251"/>
    <w:rsid w:val="009E7F10"/>
    <w:rsid w:val="009F25F6"/>
    <w:rsid w:val="00A0319D"/>
    <w:rsid w:val="00A14221"/>
    <w:rsid w:val="00A20034"/>
    <w:rsid w:val="00A32E0E"/>
    <w:rsid w:val="00A43165"/>
    <w:rsid w:val="00A52F54"/>
    <w:rsid w:val="00A5466C"/>
    <w:rsid w:val="00A56482"/>
    <w:rsid w:val="00A60321"/>
    <w:rsid w:val="00A9157B"/>
    <w:rsid w:val="00AA1452"/>
    <w:rsid w:val="00AA6B6F"/>
    <w:rsid w:val="00AC0D27"/>
    <w:rsid w:val="00AC44FE"/>
    <w:rsid w:val="00AC7418"/>
    <w:rsid w:val="00AE3591"/>
    <w:rsid w:val="00B02716"/>
    <w:rsid w:val="00B06889"/>
    <w:rsid w:val="00B1100E"/>
    <w:rsid w:val="00B13EF4"/>
    <w:rsid w:val="00B305DF"/>
    <w:rsid w:val="00B32636"/>
    <w:rsid w:val="00B33ECA"/>
    <w:rsid w:val="00B3439F"/>
    <w:rsid w:val="00B40F3B"/>
    <w:rsid w:val="00B51533"/>
    <w:rsid w:val="00B5260C"/>
    <w:rsid w:val="00B7304A"/>
    <w:rsid w:val="00B90B5C"/>
    <w:rsid w:val="00BC52EB"/>
    <w:rsid w:val="00BC5AA1"/>
    <w:rsid w:val="00BE6E65"/>
    <w:rsid w:val="00BF66BA"/>
    <w:rsid w:val="00C0334D"/>
    <w:rsid w:val="00C13403"/>
    <w:rsid w:val="00C13EEC"/>
    <w:rsid w:val="00C56D72"/>
    <w:rsid w:val="00C671B2"/>
    <w:rsid w:val="00C676DC"/>
    <w:rsid w:val="00C7233C"/>
    <w:rsid w:val="00C83984"/>
    <w:rsid w:val="00C875B7"/>
    <w:rsid w:val="00C87DD1"/>
    <w:rsid w:val="00C95177"/>
    <w:rsid w:val="00C96BEC"/>
    <w:rsid w:val="00CB20A6"/>
    <w:rsid w:val="00CD1C29"/>
    <w:rsid w:val="00CF1030"/>
    <w:rsid w:val="00D01E0C"/>
    <w:rsid w:val="00D05295"/>
    <w:rsid w:val="00D13ADD"/>
    <w:rsid w:val="00D2190D"/>
    <w:rsid w:val="00D246F4"/>
    <w:rsid w:val="00D5192B"/>
    <w:rsid w:val="00D66D73"/>
    <w:rsid w:val="00D91F02"/>
    <w:rsid w:val="00DA2983"/>
    <w:rsid w:val="00DA4971"/>
    <w:rsid w:val="00DB024B"/>
    <w:rsid w:val="00DC5CE6"/>
    <w:rsid w:val="00DD77C5"/>
    <w:rsid w:val="00DE60AF"/>
    <w:rsid w:val="00DF5252"/>
    <w:rsid w:val="00E13C7E"/>
    <w:rsid w:val="00E17598"/>
    <w:rsid w:val="00E219D4"/>
    <w:rsid w:val="00E221DD"/>
    <w:rsid w:val="00E266B0"/>
    <w:rsid w:val="00E35D3A"/>
    <w:rsid w:val="00E567E7"/>
    <w:rsid w:val="00E66BDA"/>
    <w:rsid w:val="00E674F8"/>
    <w:rsid w:val="00E71733"/>
    <w:rsid w:val="00E71D64"/>
    <w:rsid w:val="00E75188"/>
    <w:rsid w:val="00E8614C"/>
    <w:rsid w:val="00E9452C"/>
    <w:rsid w:val="00ED2F02"/>
    <w:rsid w:val="00ED3A39"/>
    <w:rsid w:val="00EE7B8A"/>
    <w:rsid w:val="00F00BB3"/>
    <w:rsid w:val="00F0361A"/>
    <w:rsid w:val="00F052DC"/>
    <w:rsid w:val="00F12447"/>
    <w:rsid w:val="00F159AC"/>
    <w:rsid w:val="00F204C3"/>
    <w:rsid w:val="00F2487F"/>
    <w:rsid w:val="00F507A2"/>
    <w:rsid w:val="00F51222"/>
    <w:rsid w:val="00F56318"/>
    <w:rsid w:val="00F7233D"/>
    <w:rsid w:val="00F7789B"/>
    <w:rsid w:val="00F83F69"/>
    <w:rsid w:val="00FA214C"/>
    <w:rsid w:val="00FA3603"/>
    <w:rsid w:val="00FC2F74"/>
    <w:rsid w:val="00FD06E0"/>
    <w:rsid w:val="00FF11C8"/>
    <w:rsid w:val="00FF464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156799"/>
  <w15:docId w15:val="{0F37A058-938E-FE43-9DF6-9162A99529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styleId="Tabelacomgrade">
    <w:name w:val="Table Grid"/>
    <w:basedOn w:val="Tabelanormal"/>
    <w:uiPriority w:val="39"/>
    <w:rsid w:val="00E674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
    <w:name w:val="header"/>
    <w:basedOn w:val="Normal"/>
    <w:link w:val="CabealhoChar"/>
    <w:uiPriority w:val="99"/>
    <w:unhideWhenUsed/>
    <w:rsid w:val="00B7304A"/>
    <w:pPr>
      <w:tabs>
        <w:tab w:val="center" w:pos="4252"/>
        <w:tab w:val="right" w:pos="8504"/>
      </w:tabs>
    </w:pPr>
  </w:style>
  <w:style w:type="character" w:customStyle="1" w:styleId="CabealhoChar">
    <w:name w:val="Cabeçalho Char"/>
    <w:basedOn w:val="Fontepargpadro"/>
    <w:link w:val="Cabealho"/>
    <w:uiPriority w:val="99"/>
    <w:rsid w:val="00B7304A"/>
  </w:style>
  <w:style w:type="paragraph" w:styleId="Rodap">
    <w:name w:val="footer"/>
    <w:basedOn w:val="Normal"/>
    <w:link w:val="RodapChar"/>
    <w:uiPriority w:val="99"/>
    <w:unhideWhenUsed/>
    <w:rsid w:val="00B7304A"/>
    <w:pPr>
      <w:tabs>
        <w:tab w:val="center" w:pos="4252"/>
        <w:tab w:val="right" w:pos="8504"/>
      </w:tabs>
    </w:pPr>
  </w:style>
  <w:style w:type="character" w:customStyle="1" w:styleId="RodapChar">
    <w:name w:val="Rodapé Char"/>
    <w:basedOn w:val="Fontepargpadro"/>
    <w:link w:val="Rodap"/>
    <w:uiPriority w:val="99"/>
    <w:rsid w:val="00B7304A"/>
  </w:style>
  <w:style w:type="paragraph" w:styleId="Textodenotaderodap">
    <w:name w:val="footnote text"/>
    <w:basedOn w:val="Normal"/>
    <w:link w:val="TextodenotaderodapChar"/>
    <w:uiPriority w:val="99"/>
    <w:semiHidden/>
    <w:unhideWhenUsed/>
    <w:rsid w:val="000A2DA2"/>
    <w:rPr>
      <w:sz w:val="20"/>
      <w:szCs w:val="20"/>
    </w:rPr>
  </w:style>
  <w:style w:type="character" w:customStyle="1" w:styleId="TextodenotaderodapChar">
    <w:name w:val="Texto de nota de rodapé Char"/>
    <w:basedOn w:val="Fontepargpadro"/>
    <w:link w:val="Textodenotaderodap"/>
    <w:uiPriority w:val="99"/>
    <w:semiHidden/>
    <w:rsid w:val="000A2DA2"/>
    <w:rPr>
      <w:sz w:val="20"/>
      <w:szCs w:val="20"/>
    </w:rPr>
  </w:style>
  <w:style w:type="character" w:styleId="Refdenotaderodap">
    <w:name w:val="footnote reference"/>
    <w:basedOn w:val="Fontepargpadro"/>
    <w:uiPriority w:val="99"/>
    <w:semiHidden/>
    <w:unhideWhenUsed/>
    <w:rsid w:val="000A2DA2"/>
    <w:rPr>
      <w:vertAlign w:val="superscript"/>
    </w:rPr>
  </w:style>
  <w:style w:type="character" w:styleId="Hyperlink">
    <w:name w:val="Hyperlink"/>
    <w:basedOn w:val="Fontepargpadro"/>
    <w:uiPriority w:val="99"/>
    <w:unhideWhenUsed/>
    <w:rsid w:val="006519BB"/>
    <w:rPr>
      <w:color w:val="0000FF" w:themeColor="hyperlink"/>
      <w:u w:val="single"/>
    </w:rPr>
  </w:style>
  <w:style w:type="character" w:styleId="MenoPendente">
    <w:name w:val="Unresolved Mention"/>
    <w:basedOn w:val="Fontepargpadro"/>
    <w:uiPriority w:val="99"/>
    <w:semiHidden/>
    <w:unhideWhenUsed/>
    <w:rsid w:val="006519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webSettings" Target="webSettings.xml" /><Relationship Id="rId7" Type="http://schemas.openxmlformats.org/officeDocument/2006/relationships/header" Target="header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image" Target="media/image1.jpeg" /><Relationship Id="rId5" Type="http://schemas.openxmlformats.org/officeDocument/2006/relationships/endnotes" Target="endnotes.xml" /><Relationship Id="rId10" Type="http://schemas.openxmlformats.org/officeDocument/2006/relationships/theme" Target="theme/theme1.xml" /><Relationship Id="rId4" Type="http://schemas.openxmlformats.org/officeDocument/2006/relationships/footnotes" Target="footnotes.xml" /><Relationship Id="rId9" Type="http://schemas.openxmlformats.org/officeDocument/2006/relationships/fontTable" Target="fontTable.xml" /></Relationships>
</file>

<file path=word/_rels/footer1.xml.rels><?xml version="1.0" encoding="UTF-8" standalone="yes"?>
<Relationships xmlns="http://schemas.openxmlformats.org/package/2006/relationships"><Relationship Id="rId1" Type="http://schemas.openxmlformats.org/officeDocument/2006/relationships/image" Target="media/image3.png" /></Relationships>
</file>

<file path=word/_rels/header1.xml.rels><?xml version="1.0" encoding="UTF-8" standalone="yes"?>
<Relationships xmlns="http://schemas.openxmlformats.org/package/2006/relationships"><Relationship Id="rId1" Type="http://schemas.openxmlformats.org/officeDocument/2006/relationships/image" Target="media/image2.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3405</Words>
  <Characters>18390</Characters>
  <Application>Microsoft Office Word</Application>
  <DocSecurity>0</DocSecurity>
  <Lines>153</Lines>
  <Paragraphs>43</Paragraphs>
  <ScaleCrop>false</ScaleCrop>
  <Company/>
  <LinksUpToDate>false</LinksUpToDate>
  <CharactersWithSpaces>21752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Kawanny Sousa</dc:creator>
  <cp:lastModifiedBy>Kawanny Sousa</cp:lastModifiedBy>
  <cp:revision>2</cp:revision>
  <dcterms:created xsi:type="dcterms:W3CDTF">2026-09-08T18:37:00Z</dcterms:created>
  <dcterms:modified xsi:type="dcterms:W3CDTF">2026-09-08T18:37:00Z</dcterms:modified>
</cp:coreProperties>
</file>