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80E4D8" w14:textId="2EEEBE2D" w:rsidR="003C7C52" w:rsidRPr="003C7C52" w:rsidRDefault="003C7C52" w:rsidP="003C7C52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3C7C52">
        <w:rPr>
          <w:rFonts w:ascii="Arial" w:hAnsi="Arial" w:cs="Arial"/>
          <w:b/>
          <w:bCs/>
          <w:color w:val="002F3C"/>
        </w:rPr>
        <w:t>A VIOLÊNCIA DE GÊNERO NA SOCIEDADE DIGITAL: ENTRE A CULTURA DO ESTUPRO E A IMPUNIDADE NO CIBERESPAÇO</w:t>
      </w:r>
    </w:p>
    <w:p w14:paraId="5634CCE0" w14:textId="7AEFC0CB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6B2E65D9" w14:textId="5A89B2FF" w:rsidR="003C7C52" w:rsidRDefault="003C7C5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Prof. Dr. Rodrigo M Lopes</w:t>
      </w:r>
    </w:p>
    <w:p w14:paraId="2240AB7C" w14:textId="1D79D6C6" w:rsidR="00674210" w:rsidRPr="004B1D01" w:rsidRDefault="003C7C5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Fundação Matias Machline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rodrigo.lopes@fmm.org.br</w:t>
      </w:r>
    </w:p>
    <w:p w14:paraId="69455C28" w14:textId="6FA4BA53" w:rsidR="003C7C52" w:rsidRDefault="003C7C5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3C7C52">
        <w:rPr>
          <w:rFonts w:ascii="Arial" w:hAnsi="Arial" w:cs="Arial"/>
          <w:b/>
          <w:bCs/>
          <w:color w:val="002F3C"/>
          <w:sz w:val="20"/>
          <w:szCs w:val="20"/>
        </w:rPr>
        <w:t>Caroline Emanuelle Santos de Menezes</w:t>
      </w:r>
    </w:p>
    <w:p w14:paraId="5C66CDB1" w14:textId="4B1E2A4B" w:rsidR="00674210" w:rsidRPr="004B1D01" w:rsidRDefault="003C7C5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Fundação Matias Machline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 Técnico</w:t>
      </w:r>
    </w:p>
    <w:p w14:paraId="58DBCB4A" w14:textId="77777777" w:rsidR="003C7C52" w:rsidRPr="003C7C52" w:rsidRDefault="003C7C52" w:rsidP="003C7C52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3C7C52">
        <w:rPr>
          <w:rFonts w:ascii="Arial" w:hAnsi="Arial" w:cs="Arial"/>
          <w:b/>
          <w:bCs/>
          <w:color w:val="002F3C"/>
          <w:sz w:val="20"/>
          <w:szCs w:val="20"/>
        </w:rPr>
        <w:t>Maria Clara Figueira de Araújo</w:t>
      </w:r>
    </w:p>
    <w:p w14:paraId="0043C29F" w14:textId="5CB3EE5D" w:rsidR="004B1D01" w:rsidRPr="004B1D01" w:rsidRDefault="003C7C5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Fundação Matias Machline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Ensino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Médio </w:t>
      </w:r>
      <w:r>
        <w:rPr>
          <w:rFonts w:ascii="Arial" w:hAnsi="Arial" w:cs="Arial"/>
          <w:b/>
          <w:bCs/>
          <w:color w:val="002F3C"/>
          <w:sz w:val="20"/>
          <w:szCs w:val="20"/>
        </w:rPr>
        <w:t>Técnico</w:t>
      </w:r>
    </w:p>
    <w:p w14:paraId="7802D5F3" w14:textId="77777777" w:rsidR="003C7C52" w:rsidRDefault="003C7C5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3C7C52">
        <w:rPr>
          <w:rFonts w:ascii="Arial" w:hAnsi="Arial" w:cs="Arial"/>
          <w:b/>
          <w:bCs/>
          <w:color w:val="002F3C"/>
          <w:sz w:val="20"/>
          <w:szCs w:val="20"/>
        </w:rPr>
        <w:t>Rebeca Azevedo Rocha de Freitas</w:t>
      </w:r>
    </w:p>
    <w:p w14:paraId="5744532E" w14:textId="77777777" w:rsidR="003C7C52" w:rsidRPr="004B1D01" w:rsidRDefault="003C7C52" w:rsidP="003C7C52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Fundação Matias Machline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 Técnico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2B76724A" w:rsidR="007A4F1E" w:rsidRPr="00822323" w:rsidRDefault="007A4F1E" w:rsidP="003C7C52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3C7C52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3C7C52" w:rsidRPr="003C7C52">
        <w:rPr>
          <w:rFonts w:ascii="Arial" w:hAnsi="Arial" w:cs="Arial"/>
          <w:b/>
          <w:bCs/>
          <w:color w:val="002F3C"/>
          <w:sz w:val="20"/>
          <w:szCs w:val="20"/>
        </w:rPr>
        <w:t>Escola, Cidadania e Cultura: enfrentamentos necessários e possíveis soluções para a comunidade, para a cidade ou para o mundo.</w:t>
      </w:r>
    </w:p>
    <w:p w14:paraId="03859204" w14:textId="7A0B4A29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46BFD612" w14:textId="77777777" w:rsidR="003C7C52" w:rsidRPr="003C7C52" w:rsidRDefault="003C7C52" w:rsidP="003C7C52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3C7C52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4134D6C3" w14:textId="2679B6C5" w:rsidR="003C7C52" w:rsidRPr="003C7C52" w:rsidRDefault="003C7C52" w:rsidP="003C7C5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C7C52">
        <w:rPr>
          <w:rFonts w:ascii="Arial" w:hAnsi="Arial" w:cs="Arial"/>
          <w:color w:val="002F3C"/>
        </w:rPr>
        <w:t>Apesar da violência de gênero ser observada ao longo da história, enquanto objeto de pesquisa, a presença desse tema é relativamente recente na literatura acadêmica. A emergência desse tema se relaciona com o surgimento dos movimentos de luta pelos direitos femininos e pela equidade de gênero. Os temas mais abordados têm se relacionado com as violências físicas, os mecanismos sociais de diferenciação de gênero e as estruturas de seleção social no mercado de trabalho.</w:t>
      </w:r>
    </w:p>
    <w:p w14:paraId="231FD421" w14:textId="672FB37C" w:rsidR="003C7C52" w:rsidRPr="003C7C52" w:rsidRDefault="003C7C52" w:rsidP="003C7C5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Ainda que </w:t>
      </w:r>
      <w:r w:rsidRPr="003C7C52">
        <w:rPr>
          <w:rFonts w:ascii="Arial" w:hAnsi="Arial" w:cs="Arial"/>
          <w:color w:val="002F3C"/>
        </w:rPr>
        <w:t xml:space="preserve">a visibilidade, </w:t>
      </w:r>
      <w:r>
        <w:rPr>
          <w:rFonts w:ascii="Arial" w:hAnsi="Arial" w:cs="Arial"/>
          <w:color w:val="002F3C"/>
        </w:rPr>
        <w:t xml:space="preserve">o </w:t>
      </w:r>
      <w:r w:rsidRPr="003C7C52">
        <w:rPr>
          <w:rFonts w:ascii="Arial" w:hAnsi="Arial" w:cs="Arial"/>
          <w:color w:val="002F3C"/>
        </w:rPr>
        <w:t xml:space="preserve">interesse e </w:t>
      </w:r>
      <w:r>
        <w:rPr>
          <w:rFonts w:ascii="Arial" w:hAnsi="Arial" w:cs="Arial"/>
          <w:color w:val="002F3C"/>
        </w:rPr>
        <w:t xml:space="preserve">a </w:t>
      </w:r>
      <w:r w:rsidRPr="003C7C52">
        <w:rPr>
          <w:rFonts w:ascii="Arial" w:hAnsi="Arial" w:cs="Arial"/>
          <w:color w:val="002F3C"/>
        </w:rPr>
        <w:t xml:space="preserve">divulgação que o tema tem encontrado recentemente na comunidade acadêmica, algumas problemáticas têm sido negligenciadas, seja pela invisibilidade de algumas temáticas, seja pela sua manifestação recente, como é o caso do tema em foco neste </w:t>
      </w:r>
      <w:r w:rsidR="00DA6639">
        <w:rPr>
          <w:rFonts w:ascii="Arial" w:hAnsi="Arial" w:cs="Arial"/>
          <w:color w:val="002F3C"/>
        </w:rPr>
        <w:t>trabalho</w:t>
      </w:r>
      <w:r w:rsidRPr="003C7C52">
        <w:rPr>
          <w:rFonts w:ascii="Arial" w:hAnsi="Arial" w:cs="Arial"/>
          <w:color w:val="002F3C"/>
        </w:rPr>
        <w:t>.</w:t>
      </w:r>
    </w:p>
    <w:p w14:paraId="1719AEF0" w14:textId="48D98963" w:rsidR="003C7C52" w:rsidRPr="003C7C52" w:rsidRDefault="003C7C52" w:rsidP="003C7C52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C7C52">
        <w:rPr>
          <w:rFonts w:ascii="Arial" w:hAnsi="Arial" w:cs="Arial"/>
          <w:color w:val="002F3C"/>
        </w:rPr>
        <w:t>O foco está em analisar a pornografia de vingança como uma forma de violência de gênero potencializada pelas tecnologias. Sustenta-se, enquanto pressuposto teórico, que embora a violência sexual possa atingir qualquer pessoa, a pornografia de vingança afeta desproporcionalmente as mulheres, caracterizando-se como uma forma de violência de gênero que, potencialmente, pode afetar física e psicologicamente as vítimas.</w:t>
      </w:r>
    </w:p>
    <w:p w14:paraId="4A4A982D" w14:textId="1A098F94" w:rsidR="003C7C52" w:rsidRPr="003C7C52" w:rsidRDefault="003C7C52" w:rsidP="003C7C52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3C7C52"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Objetivo</w:t>
      </w:r>
    </w:p>
    <w:p w14:paraId="26890A43" w14:textId="77C6FEE8" w:rsidR="003C7C52" w:rsidRDefault="003C7C52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</w:t>
      </w:r>
      <w:r w:rsidRPr="003C7C52">
        <w:rPr>
          <w:rFonts w:ascii="Arial" w:hAnsi="Arial" w:cs="Arial"/>
          <w:color w:val="002F3C"/>
        </w:rPr>
        <w:t>ntender como a violência de gênero no contexto cibernético tem sido abordada pela literatura acadêmica nacional</w:t>
      </w:r>
    </w:p>
    <w:p w14:paraId="49F6B896" w14:textId="425034E2" w:rsidR="00DA6639" w:rsidRPr="00DA6639" w:rsidRDefault="003C7C52" w:rsidP="00DA6639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DA6639">
        <w:rPr>
          <w:rFonts w:ascii="Arial" w:hAnsi="Arial" w:cs="Arial"/>
          <w:b/>
          <w:bCs/>
          <w:color w:val="002F3C"/>
          <w:sz w:val="28"/>
          <w:szCs w:val="28"/>
        </w:rPr>
        <w:t>Método</w:t>
      </w:r>
    </w:p>
    <w:p w14:paraId="5AA00844" w14:textId="77777777" w:rsidR="00DA6639" w:rsidRPr="003C7C52" w:rsidRDefault="00DA6639" w:rsidP="00DA663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C7C52">
        <w:rPr>
          <w:rFonts w:ascii="Arial" w:hAnsi="Arial" w:cs="Arial"/>
          <w:color w:val="002F3C"/>
        </w:rPr>
        <w:t xml:space="preserve">Para realizar esse trabalho recorreu-se à pesquisa bibliográfica baseada na análise de artigos científicos disponíveis na plataforma de periódicos da Coordenação de Aperfeiçoamento de Pessoal de Nível Superior (CAPES). Enquanto palavras-chave foram </w:t>
      </w:r>
      <w:proofErr w:type="gramStart"/>
      <w:r w:rsidRPr="003C7C52">
        <w:rPr>
          <w:rFonts w:ascii="Arial" w:hAnsi="Arial" w:cs="Arial"/>
          <w:color w:val="002F3C"/>
        </w:rPr>
        <w:t>utilizados</w:t>
      </w:r>
      <w:proofErr w:type="gramEnd"/>
      <w:r w:rsidRPr="003C7C52">
        <w:rPr>
          <w:rFonts w:ascii="Arial" w:hAnsi="Arial" w:cs="Arial"/>
          <w:color w:val="002F3C"/>
        </w:rPr>
        <w:t xml:space="preserve"> os termos: "pornografia de vingança", "pornografia não consensual" e "estupro virtual".</w:t>
      </w:r>
    </w:p>
    <w:p w14:paraId="26B5F987" w14:textId="1D8CEC41" w:rsidR="00DA6639" w:rsidRPr="00DA6639" w:rsidRDefault="003C7C52" w:rsidP="00DA6639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DA6639">
        <w:rPr>
          <w:rFonts w:ascii="Arial" w:hAnsi="Arial" w:cs="Arial"/>
          <w:b/>
          <w:bCs/>
          <w:color w:val="002F3C"/>
          <w:sz w:val="28"/>
          <w:szCs w:val="28"/>
        </w:rPr>
        <w:t>Impacto na Escola e na Comunidade</w:t>
      </w:r>
    </w:p>
    <w:p w14:paraId="70DB99EA" w14:textId="40E15695" w:rsidR="00DA6639" w:rsidRDefault="00DA6639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Este trabalho de iniciação científica contribuiu para o desenvolvimento do pensamento científico e crítico em estudantes do ensino médio. Ademais, despertou a consciência para como as estruturas sociais de desigualdade de gênero em diferentes âmbitos se reproduzem e se diferenciam. Importante destacar</w:t>
      </w:r>
      <w:r w:rsidR="00122F7C">
        <w:rPr>
          <w:rFonts w:ascii="Arial" w:hAnsi="Arial" w:cs="Arial"/>
          <w:color w:val="002F3C"/>
        </w:rPr>
        <w:t xml:space="preserve">, ainda, </w:t>
      </w:r>
      <w:r>
        <w:rPr>
          <w:rFonts w:ascii="Arial" w:hAnsi="Arial" w:cs="Arial"/>
          <w:color w:val="002F3C"/>
        </w:rPr>
        <w:t>que essa iniciação científica</w:t>
      </w:r>
      <w:r w:rsidR="00122F7C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ao trazer luz para um tema pouco debatido</w:t>
      </w:r>
      <w:r w:rsidR="00122F7C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convoca a comunidade escolar para conscientização da </w:t>
      </w:r>
      <w:r w:rsidR="00122F7C">
        <w:rPr>
          <w:rFonts w:ascii="Arial" w:hAnsi="Arial" w:cs="Arial"/>
          <w:color w:val="002F3C"/>
        </w:rPr>
        <w:t>violência de gênero no âmbito virtual, tema que será tratado em outras iniciativas posteriores.</w:t>
      </w:r>
    </w:p>
    <w:p w14:paraId="07DA5AD7" w14:textId="77777777" w:rsidR="00DA6639" w:rsidRPr="00DA6639" w:rsidRDefault="003C7C52" w:rsidP="00DA6639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DA6639">
        <w:rPr>
          <w:rFonts w:ascii="Arial" w:hAnsi="Arial" w:cs="Arial"/>
          <w:b/>
          <w:bCs/>
          <w:color w:val="002F3C"/>
          <w:sz w:val="28"/>
          <w:szCs w:val="28"/>
        </w:rPr>
        <w:t>Conclusão</w:t>
      </w:r>
    </w:p>
    <w:p w14:paraId="0ECDFCE5" w14:textId="77777777" w:rsidR="00DA6639" w:rsidRPr="003C7C52" w:rsidRDefault="00DA6639" w:rsidP="00DA663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C7C52">
        <w:rPr>
          <w:rFonts w:ascii="Arial" w:hAnsi="Arial" w:cs="Arial"/>
          <w:color w:val="002F3C"/>
        </w:rPr>
        <w:t>Os resultados indicam que existe escassez de produção sobre o tema, refletindo tanto o baixo interesse da comunidade acadêmica, mas também a novidade que o tema representa para os pesquisadores. Ademais as abordagens tendem a priorizar os aspectos legais e jurídicos do problema, enfatizando a necessidade de avanços legislativos para tipificação e consequente punição dos agressores.</w:t>
      </w:r>
    </w:p>
    <w:sectPr w:rsidR="00DA6639" w:rsidRPr="003C7C52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ADC3" w14:textId="77777777" w:rsidR="00141424" w:rsidRDefault="00141424" w:rsidP="00D61F18">
      <w:pPr>
        <w:spacing w:after="0" w:line="240" w:lineRule="auto"/>
      </w:pPr>
      <w:r>
        <w:separator/>
      </w:r>
    </w:p>
  </w:endnote>
  <w:endnote w:type="continuationSeparator" w:id="0">
    <w:p w14:paraId="379D8951" w14:textId="77777777" w:rsidR="00141424" w:rsidRDefault="00141424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2D94" w14:textId="77777777" w:rsidR="00141424" w:rsidRDefault="00141424" w:rsidP="00D61F18">
      <w:pPr>
        <w:spacing w:after="0" w:line="240" w:lineRule="auto"/>
      </w:pPr>
      <w:r>
        <w:separator/>
      </w:r>
    </w:p>
  </w:footnote>
  <w:footnote w:type="continuationSeparator" w:id="0">
    <w:p w14:paraId="3E62B305" w14:textId="77777777" w:rsidR="00141424" w:rsidRDefault="00141424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4236A"/>
    <w:rsid w:val="00095A79"/>
    <w:rsid w:val="00122F7C"/>
    <w:rsid w:val="00141424"/>
    <w:rsid w:val="001750B6"/>
    <w:rsid w:val="001B6ECA"/>
    <w:rsid w:val="001D523B"/>
    <w:rsid w:val="00216808"/>
    <w:rsid w:val="003C7C52"/>
    <w:rsid w:val="00450EA5"/>
    <w:rsid w:val="004A45FD"/>
    <w:rsid w:val="004B1D01"/>
    <w:rsid w:val="004B646F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DA6639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9D86-57EB-4FFA-8365-398104AC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2741</Characters>
  <Application>Microsoft Office Word</Application>
  <DocSecurity>0</DocSecurity>
  <Lines>59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Rodrigo Lopes</cp:lastModifiedBy>
  <cp:revision>3</cp:revision>
  <cp:lastPrinted>2025-06-10T18:30:00Z</cp:lastPrinted>
  <dcterms:created xsi:type="dcterms:W3CDTF">2025-09-10T23:34:00Z</dcterms:created>
  <dcterms:modified xsi:type="dcterms:W3CDTF">2025-09-10T23:35:00Z</dcterms:modified>
</cp:coreProperties>
</file>