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89C97" w14:textId="548B48D4" w:rsidR="00F40C97" w:rsidRDefault="00736B42" w:rsidP="001E722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28">
        <w:rPr>
          <w:rFonts w:ascii="Times New Roman" w:hAnsi="Times New Roman" w:cs="Times New Roman"/>
          <w:b/>
          <w:sz w:val="24"/>
          <w:szCs w:val="24"/>
        </w:rPr>
        <w:t>MANEJO DA</w:t>
      </w:r>
      <w:r w:rsidR="001273B1" w:rsidRPr="001E7228">
        <w:rPr>
          <w:rFonts w:ascii="Times New Roman" w:hAnsi="Times New Roman" w:cs="Times New Roman"/>
          <w:b/>
          <w:sz w:val="24"/>
          <w:szCs w:val="24"/>
        </w:rPr>
        <w:t xml:space="preserve"> SARCOPENIA N</w:t>
      </w:r>
      <w:r w:rsidRPr="001E7228">
        <w:rPr>
          <w:rFonts w:ascii="Times New Roman" w:hAnsi="Times New Roman" w:cs="Times New Roman"/>
          <w:b/>
          <w:sz w:val="24"/>
          <w:szCs w:val="24"/>
        </w:rPr>
        <w:t>A DOENÇA RENAL CRÔNICA</w:t>
      </w:r>
      <w:r w:rsidR="001273B1" w:rsidRPr="001E7228">
        <w:rPr>
          <w:rFonts w:ascii="Times New Roman" w:hAnsi="Times New Roman" w:cs="Times New Roman"/>
          <w:b/>
          <w:sz w:val="24"/>
          <w:szCs w:val="24"/>
        </w:rPr>
        <w:t xml:space="preserve"> ATRAVÉS DO USO DE Β-HIDROXI-METILBUTIRATOMANEJO</w:t>
      </w:r>
    </w:p>
    <w:p w14:paraId="7E75C9D9" w14:textId="1AA50928" w:rsidR="000132C1" w:rsidRPr="000132C1" w:rsidRDefault="000132C1" w:rsidP="00013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0132C1">
        <w:rPr>
          <w:rFonts w:ascii="Times New Roman" w:hAnsi="Times New Roman" w:cs="Times New Roman"/>
          <w:sz w:val="24"/>
          <w:szCs w:val="24"/>
          <w:shd w:val="clear" w:color="auto" w:fill="FFFFFF"/>
        </w:rPr>
        <w:t>Marcos Paulo Rodrigues Silveira</w:t>
      </w:r>
      <w:r w:rsidRPr="000132C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0132C1">
        <w:rPr>
          <w:rFonts w:ascii="Times New Roman" w:hAnsi="Times New Roman" w:cs="Times New Roman"/>
          <w:sz w:val="24"/>
          <w:szCs w:val="24"/>
          <w:shd w:val="clear" w:color="auto" w:fill="FFFFFF"/>
        </w:rPr>
        <w:t>, Julia Resende de Oliveira</w:t>
      </w:r>
      <w:r w:rsidRPr="000132C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</w:p>
    <w:p w14:paraId="17FDFE2F" w14:textId="76304145" w:rsidR="000132C1" w:rsidRPr="000132C1" w:rsidRDefault="000132C1" w:rsidP="000132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C1">
        <w:rPr>
          <w:rFonts w:ascii="Times New Roman" w:hAnsi="Times New Roman" w:cs="Times New Roman"/>
          <w:sz w:val="24"/>
          <w:szCs w:val="24"/>
        </w:rPr>
        <w:t xml:space="preserve">1. Graduando em Medicina, Universidade Estácio de Sá, campus </w:t>
      </w:r>
      <w:proofErr w:type="spellStart"/>
      <w:r w:rsidRPr="000132C1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0132C1">
        <w:rPr>
          <w:rFonts w:ascii="Times New Roman" w:hAnsi="Times New Roman" w:cs="Times New Roman"/>
          <w:sz w:val="24"/>
          <w:szCs w:val="24"/>
        </w:rPr>
        <w:t xml:space="preserve"> - RJ</w:t>
      </w:r>
    </w:p>
    <w:p w14:paraId="21B0DBE8" w14:textId="6DFD6638" w:rsidR="00935D92" w:rsidRPr="001E7228" w:rsidRDefault="00935D92" w:rsidP="001E722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28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476E47" w14:textId="0B10C91B" w:rsidR="00736B42" w:rsidRPr="00866CC9" w:rsidRDefault="00736B42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</w:rPr>
        <w:t>A perda de massa muscular é uma complicação prevalente em pacientes com doença renal crônica (DRC</w:t>
      </w:r>
      <w:r w:rsidR="001273B1" w:rsidRPr="00866CC9">
        <w:rPr>
          <w:rFonts w:ascii="Times New Roman" w:hAnsi="Times New Roman" w:cs="Times New Roman"/>
          <w:sz w:val="24"/>
          <w:szCs w:val="24"/>
        </w:rPr>
        <w:t>) e</w:t>
      </w:r>
      <w:r w:rsidRPr="00866CC9">
        <w:rPr>
          <w:rFonts w:ascii="Times New Roman" w:hAnsi="Times New Roman" w:cs="Times New Roman"/>
          <w:sz w:val="24"/>
          <w:szCs w:val="24"/>
        </w:rPr>
        <w:t xml:space="preserve"> doença renal crônica terminal (DRCT). As causas, multifatoriais, convergem no aumento da degradação e na redução da síntese proteica, podendo levar à 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sarcopenia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.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Intervenções que reduz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em a perda muscular esquelética </w:t>
      </w:r>
      <w:r w:rsidR="006227C0">
        <w:rPr>
          <w:rFonts w:ascii="Times New Roman" w:hAnsi="Times New Roman" w:cs="Times New Roman"/>
          <w:sz w:val="24"/>
          <w:szCs w:val="24"/>
          <w:lang w:val="pt"/>
        </w:rPr>
        <w:t xml:space="preserve">devem 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>ser a base d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o manejo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 dos</w:t>
      </w:r>
      <w:r w:rsidR="006227C0">
        <w:rPr>
          <w:rFonts w:ascii="Times New Roman" w:hAnsi="Times New Roman" w:cs="Times New Roman"/>
          <w:sz w:val="24"/>
          <w:szCs w:val="24"/>
          <w:lang w:val="pt"/>
        </w:rPr>
        <w:t xml:space="preserve"> pacientes acometidos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. Estudos demonstram que o B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>-</w:t>
      </w:r>
      <w:proofErr w:type="spellStart"/>
      <w:r w:rsidR="00073678">
        <w:rPr>
          <w:rFonts w:ascii="Times New Roman" w:hAnsi="Times New Roman" w:cs="Times New Roman"/>
          <w:sz w:val="24"/>
          <w:szCs w:val="24"/>
          <w:lang w:val="pt"/>
        </w:rPr>
        <w:t>hidroxi</w:t>
      </w:r>
      <w:proofErr w:type="spellEnd"/>
      <w:r w:rsidR="00073678">
        <w:rPr>
          <w:rFonts w:ascii="Times New Roman" w:hAnsi="Times New Roman" w:cs="Times New Roman"/>
          <w:sz w:val="24"/>
          <w:szCs w:val="24"/>
          <w:lang w:val="pt"/>
        </w:rPr>
        <w:t>-</w:t>
      </w:r>
      <w:proofErr w:type="spellStart"/>
      <w:r w:rsidR="00073678">
        <w:rPr>
          <w:rFonts w:ascii="Times New Roman" w:hAnsi="Times New Roman" w:cs="Times New Roman"/>
          <w:sz w:val="24"/>
          <w:szCs w:val="24"/>
          <w:lang w:val="pt"/>
        </w:rPr>
        <w:t>metilbutirato</w:t>
      </w:r>
      <w:proofErr w:type="spellEnd"/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 (HMB),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metabólito da leucina, tem o 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 xml:space="preserve">potencial de melhorar a massa e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força muscular. Este artigo de revisão objetivou descre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 xml:space="preserve">ver a </w:t>
      </w:r>
      <w:proofErr w:type="spellStart"/>
      <w:r w:rsidR="00623415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623415">
        <w:rPr>
          <w:rFonts w:ascii="Times New Roman" w:hAnsi="Times New Roman" w:cs="Times New Roman"/>
          <w:sz w:val="24"/>
          <w:szCs w:val="24"/>
          <w:lang w:val="pt"/>
        </w:rPr>
        <w:t xml:space="preserve"> na DRC e DRCT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e as </w:t>
      </w:r>
      <w:r w:rsidR="00736E91">
        <w:rPr>
          <w:rFonts w:ascii="Times New Roman" w:hAnsi="Times New Roman" w:cs="Times New Roman"/>
          <w:sz w:val="24"/>
          <w:szCs w:val="24"/>
          <w:lang w:val="pt"/>
        </w:rPr>
        <w:t xml:space="preserve">últimas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evidênc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>ias do uso de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 HMB no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>tratamento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>. P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esquisas acerca do tema a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>inda são escassas e estão em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fase inicial, no entanto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, evidenciou-se que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o tratamento </w:t>
      </w:r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da </w:t>
      </w:r>
      <w:proofErr w:type="spellStart"/>
      <w:r w:rsidR="00073678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073678">
        <w:rPr>
          <w:rFonts w:ascii="Times New Roman" w:hAnsi="Times New Roman" w:cs="Times New Roman"/>
          <w:sz w:val="24"/>
          <w:szCs w:val="24"/>
          <w:lang w:val="pt"/>
        </w:rPr>
        <w:t xml:space="preserve"> se baseia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 xml:space="preserve"> no exercício físico e na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dieta de alta qualidade. A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té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 o momento, os estudos não foram capazes de mostrar benefícios do HMB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na composição corporal desses pacientes. Conside</w:t>
      </w:r>
      <w:r w:rsidR="00736E91">
        <w:rPr>
          <w:rFonts w:ascii="Times New Roman" w:hAnsi="Times New Roman" w:cs="Times New Roman"/>
          <w:sz w:val="24"/>
          <w:szCs w:val="24"/>
          <w:lang w:val="pt"/>
        </w:rPr>
        <w:t xml:space="preserve">rando o impacto negativo da </w:t>
      </w:r>
      <w:proofErr w:type="spellStart"/>
      <w:r w:rsidR="00736E91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na morbi</w:t>
      </w:r>
      <w:r w:rsidR="00623415">
        <w:rPr>
          <w:rFonts w:ascii="Times New Roman" w:hAnsi="Times New Roman" w:cs="Times New Roman"/>
          <w:sz w:val="24"/>
          <w:szCs w:val="24"/>
          <w:lang w:val="pt"/>
        </w:rPr>
        <w:t>mortalidade em casos de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</w:t>
      </w:r>
      <w:r w:rsidR="00736E91">
        <w:rPr>
          <w:rFonts w:ascii="Times New Roman" w:hAnsi="Times New Roman" w:cs="Times New Roman"/>
          <w:sz w:val="24"/>
          <w:szCs w:val="24"/>
          <w:lang w:val="pt"/>
        </w:rPr>
        <w:t>RC e DRCT, mais estudos são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necessários.</w:t>
      </w:r>
    </w:p>
    <w:p w14:paraId="099382C1" w14:textId="2FE7B907" w:rsidR="00ED7DB4" w:rsidRPr="00866CC9" w:rsidRDefault="001B2D95" w:rsidP="001E722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C9">
        <w:rPr>
          <w:rFonts w:ascii="Times New Roman" w:hAnsi="Times New Roman" w:cs="Times New Roman"/>
          <w:sz w:val="24"/>
          <w:szCs w:val="24"/>
        </w:rPr>
        <w:t>Pala</w:t>
      </w:r>
      <w:r w:rsidR="00266209">
        <w:rPr>
          <w:rFonts w:ascii="Times New Roman" w:hAnsi="Times New Roman" w:cs="Times New Roman"/>
          <w:sz w:val="24"/>
          <w:szCs w:val="24"/>
        </w:rPr>
        <w:t>vras-chave: Paciente renal; Massa muscular; Tratamento.</w:t>
      </w:r>
    </w:p>
    <w:p w14:paraId="167F1C20" w14:textId="01299784" w:rsidR="00CA5231" w:rsidRPr="00A62247" w:rsidRDefault="00CA5231" w:rsidP="001E7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47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53CD75B" w14:textId="3DAF8794" w:rsidR="00CA5231" w:rsidRPr="00866CC9" w:rsidRDefault="00CA5231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sarcopenia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 é </w:t>
      </w:r>
      <w:r w:rsidR="000231DF">
        <w:rPr>
          <w:rFonts w:ascii="Times New Roman" w:hAnsi="Times New Roman" w:cs="Times New Roman"/>
          <w:sz w:val="24"/>
          <w:szCs w:val="24"/>
        </w:rPr>
        <w:t xml:space="preserve">definida como uma síndrome </w:t>
      </w:r>
      <w:r w:rsidRPr="00866CC9">
        <w:rPr>
          <w:rFonts w:ascii="Times New Roman" w:hAnsi="Times New Roman" w:cs="Times New Roman"/>
          <w:sz w:val="24"/>
          <w:szCs w:val="24"/>
        </w:rPr>
        <w:t>caracterizada pela perda progressiva e generalizada de massa muscular e força</w:t>
      </w:r>
      <w:r w:rsidR="001273B1" w:rsidRPr="00866CC9">
        <w:rPr>
          <w:rFonts w:ascii="Times New Roman" w:hAnsi="Times New Roman" w:cs="Times New Roman"/>
          <w:sz w:val="24"/>
          <w:szCs w:val="24"/>
        </w:rPr>
        <w:t>,</w:t>
      </w:r>
      <w:r w:rsidRPr="00866CC9">
        <w:rPr>
          <w:rFonts w:ascii="Times New Roman" w:hAnsi="Times New Roman" w:cs="Times New Roman"/>
          <w:sz w:val="24"/>
          <w:szCs w:val="24"/>
        </w:rPr>
        <w:t xml:space="preserve"> acompanhada do risc</w:t>
      </w:r>
      <w:r w:rsidR="001273B1" w:rsidRPr="00866CC9">
        <w:rPr>
          <w:rFonts w:ascii="Times New Roman" w:hAnsi="Times New Roman" w:cs="Times New Roman"/>
          <w:sz w:val="24"/>
          <w:szCs w:val="24"/>
        </w:rPr>
        <w:t>o de p</w:t>
      </w:r>
      <w:r w:rsidRPr="00866CC9">
        <w:rPr>
          <w:rFonts w:ascii="Times New Roman" w:hAnsi="Times New Roman" w:cs="Times New Roman"/>
          <w:sz w:val="24"/>
          <w:szCs w:val="24"/>
        </w:rPr>
        <w:t>erda de autonomia física, pior</w:t>
      </w:r>
      <w:r w:rsidR="007A670D" w:rsidRPr="00866CC9">
        <w:rPr>
          <w:rFonts w:ascii="Times New Roman" w:hAnsi="Times New Roman" w:cs="Times New Roman"/>
          <w:sz w:val="24"/>
          <w:szCs w:val="24"/>
        </w:rPr>
        <w:t>a na</w:t>
      </w:r>
      <w:r w:rsidRPr="00866CC9">
        <w:rPr>
          <w:rFonts w:ascii="Times New Roman" w:hAnsi="Times New Roman" w:cs="Times New Roman"/>
          <w:sz w:val="24"/>
          <w:szCs w:val="24"/>
        </w:rPr>
        <w:t xml:space="preserve"> qualidade de vida e morte</w:t>
      </w:r>
      <w:r w:rsidR="00D327FD">
        <w:rPr>
          <w:rFonts w:ascii="Times New Roman" w:hAnsi="Times New Roman" w:cs="Times New Roman"/>
          <w:sz w:val="24"/>
          <w:szCs w:val="24"/>
        </w:rPr>
        <w:t xml:space="preserve"> (de Andrade </w:t>
      </w:r>
      <w:r w:rsidR="00D327FD" w:rsidRPr="000231DF">
        <w:rPr>
          <w:rFonts w:ascii="Times New Roman" w:hAnsi="Times New Roman" w:cs="Times New Roman"/>
          <w:sz w:val="24"/>
          <w:szCs w:val="24"/>
        </w:rPr>
        <w:t>et al</w:t>
      </w:r>
      <w:r w:rsidR="00D327FD">
        <w:rPr>
          <w:rFonts w:ascii="Times New Roman" w:hAnsi="Times New Roman" w:cs="Times New Roman"/>
          <w:sz w:val="24"/>
          <w:szCs w:val="24"/>
        </w:rPr>
        <w:t>., 2024)</w:t>
      </w:r>
      <w:r w:rsidR="00A60A6C" w:rsidRPr="00866CC9">
        <w:rPr>
          <w:rFonts w:ascii="Times New Roman" w:hAnsi="Times New Roman" w:cs="Times New Roman"/>
          <w:sz w:val="24"/>
          <w:szCs w:val="24"/>
        </w:rPr>
        <w:t>. Esta p</w:t>
      </w:r>
      <w:r w:rsidRPr="00866CC9">
        <w:rPr>
          <w:rFonts w:ascii="Times New Roman" w:hAnsi="Times New Roman" w:cs="Times New Roman"/>
          <w:sz w:val="24"/>
          <w:szCs w:val="24"/>
        </w:rPr>
        <w:t>ode ser primária</w:t>
      </w:r>
      <w:r w:rsidR="00A60A6C" w:rsidRPr="00866CC9">
        <w:rPr>
          <w:rFonts w:ascii="Times New Roman" w:hAnsi="Times New Roman" w:cs="Times New Roman"/>
          <w:sz w:val="24"/>
          <w:szCs w:val="24"/>
        </w:rPr>
        <w:t>,</w:t>
      </w:r>
      <w:r w:rsidRPr="00866CC9">
        <w:rPr>
          <w:rFonts w:ascii="Times New Roman" w:hAnsi="Times New Roman" w:cs="Times New Roman"/>
          <w:sz w:val="24"/>
          <w:szCs w:val="24"/>
        </w:rPr>
        <w:t xml:space="preserve"> quando relacionada ao envelhecimento</w:t>
      </w:r>
      <w:r w:rsidR="00A60A6C" w:rsidRPr="00866CC9">
        <w:rPr>
          <w:rFonts w:ascii="Times New Roman" w:hAnsi="Times New Roman" w:cs="Times New Roman"/>
          <w:sz w:val="24"/>
          <w:szCs w:val="24"/>
        </w:rPr>
        <w:t>, ou</w:t>
      </w:r>
      <w:r w:rsidRPr="00866CC9">
        <w:rPr>
          <w:rFonts w:ascii="Times New Roman" w:hAnsi="Times New Roman" w:cs="Times New Roman"/>
          <w:sz w:val="24"/>
          <w:szCs w:val="24"/>
        </w:rPr>
        <w:t xml:space="preserve"> secundária</w:t>
      </w:r>
      <w:r w:rsidR="00A60A6C" w:rsidRPr="00866CC9">
        <w:rPr>
          <w:rFonts w:ascii="Times New Roman" w:hAnsi="Times New Roman" w:cs="Times New Roman"/>
          <w:sz w:val="24"/>
          <w:szCs w:val="24"/>
        </w:rPr>
        <w:t>, quando ocorre como</w:t>
      </w:r>
      <w:r w:rsidRPr="00866CC9">
        <w:rPr>
          <w:rFonts w:ascii="Times New Roman" w:hAnsi="Times New Roman" w:cs="Times New Roman"/>
          <w:sz w:val="24"/>
          <w:szCs w:val="24"/>
        </w:rPr>
        <w:t xml:space="preserve"> resultado de outras condições relacionadas ou não apenas à idade, como sedentarismo, fatores nutricionais</w:t>
      </w:r>
      <w:r w:rsidR="007A670D" w:rsidRPr="00866CC9">
        <w:rPr>
          <w:rFonts w:ascii="Times New Roman" w:hAnsi="Times New Roman" w:cs="Times New Roman"/>
          <w:sz w:val="24"/>
          <w:szCs w:val="24"/>
        </w:rPr>
        <w:t>,</w:t>
      </w:r>
      <w:r w:rsidR="00A60A6C" w:rsidRPr="00866CC9">
        <w:rPr>
          <w:rFonts w:ascii="Times New Roman" w:hAnsi="Times New Roman" w:cs="Times New Roman"/>
          <w:sz w:val="24"/>
          <w:szCs w:val="24"/>
        </w:rPr>
        <w:t xml:space="preserve"> doenças inflamatórias</w:t>
      </w:r>
      <w:r w:rsidR="00150D71" w:rsidRPr="00866CC9">
        <w:rPr>
          <w:rFonts w:ascii="Times New Roman" w:hAnsi="Times New Roman" w:cs="Times New Roman"/>
          <w:sz w:val="24"/>
          <w:szCs w:val="24"/>
        </w:rPr>
        <w:t xml:space="preserve">, </w:t>
      </w:r>
      <w:r w:rsidRPr="00866CC9">
        <w:rPr>
          <w:rFonts w:ascii="Times New Roman" w:hAnsi="Times New Roman" w:cs="Times New Roman"/>
          <w:sz w:val="24"/>
          <w:szCs w:val="24"/>
        </w:rPr>
        <w:t xml:space="preserve">malignidade </w:t>
      </w:r>
      <w:r w:rsidR="00150D71" w:rsidRPr="00866CC9">
        <w:rPr>
          <w:rFonts w:ascii="Times New Roman" w:hAnsi="Times New Roman" w:cs="Times New Roman"/>
          <w:sz w:val="24"/>
          <w:szCs w:val="24"/>
        </w:rPr>
        <w:t>e</w:t>
      </w:r>
      <w:r w:rsidR="00A7699B" w:rsidRPr="00866CC9">
        <w:rPr>
          <w:rFonts w:ascii="Times New Roman" w:hAnsi="Times New Roman" w:cs="Times New Roman"/>
          <w:sz w:val="24"/>
          <w:szCs w:val="24"/>
        </w:rPr>
        <w:t xml:space="preserve"> fal</w:t>
      </w:r>
      <w:r w:rsidR="00325BD1" w:rsidRPr="00866CC9">
        <w:rPr>
          <w:rFonts w:ascii="Times New Roman" w:hAnsi="Times New Roman" w:cs="Times New Roman"/>
          <w:sz w:val="24"/>
          <w:szCs w:val="24"/>
        </w:rPr>
        <w:t>ências</w:t>
      </w:r>
      <w:r w:rsidR="00A7699B" w:rsidRPr="00866CC9">
        <w:rPr>
          <w:rFonts w:ascii="Times New Roman" w:hAnsi="Times New Roman" w:cs="Times New Roman"/>
          <w:sz w:val="24"/>
          <w:szCs w:val="24"/>
        </w:rPr>
        <w:t xml:space="preserve"> </w:t>
      </w:r>
      <w:r w:rsidR="007A670D" w:rsidRPr="00866CC9">
        <w:rPr>
          <w:rFonts w:ascii="Times New Roman" w:hAnsi="Times New Roman" w:cs="Times New Roman"/>
          <w:sz w:val="24"/>
          <w:szCs w:val="24"/>
        </w:rPr>
        <w:t>orgânicas</w:t>
      </w:r>
      <w:r w:rsidR="00D327FD">
        <w:rPr>
          <w:rFonts w:ascii="Times New Roman" w:hAnsi="Times New Roman" w:cs="Times New Roman"/>
          <w:sz w:val="24"/>
          <w:szCs w:val="24"/>
        </w:rPr>
        <w:t xml:space="preserve"> (Sabatino </w:t>
      </w:r>
      <w:r w:rsidR="00D327FD" w:rsidRPr="000231DF">
        <w:rPr>
          <w:rFonts w:ascii="Times New Roman" w:hAnsi="Times New Roman" w:cs="Times New Roman"/>
          <w:sz w:val="24"/>
          <w:szCs w:val="24"/>
        </w:rPr>
        <w:t>et al</w:t>
      </w:r>
      <w:r w:rsidR="00D327FD">
        <w:rPr>
          <w:rFonts w:ascii="Times New Roman" w:hAnsi="Times New Roman" w:cs="Times New Roman"/>
          <w:sz w:val="24"/>
          <w:szCs w:val="24"/>
        </w:rPr>
        <w:t>., 2020)</w:t>
      </w:r>
      <w:r w:rsidR="00506712" w:rsidRPr="00866CC9">
        <w:rPr>
          <w:rFonts w:ascii="Times New Roman" w:hAnsi="Times New Roman" w:cs="Times New Roman"/>
          <w:sz w:val="24"/>
          <w:szCs w:val="24"/>
        </w:rPr>
        <w:t>.</w:t>
      </w:r>
    </w:p>
    <w:p w14:paraId="33CFBA17" w14:textId="48252F04" w:rsidR="00935D92" w:rsidRPr="00866CC9" w:rsidRDefault="00CA5231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A7699B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doença renal crônica (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DRC</w:t>
      </w:r>
      <w:r w:rsidR="00A7699B" w:rsidRPr="00866CC9">
        <w:rPr>
          <w:rFonts w:ascii="Times New Roman" w:hAnsi="Times New Roman" w:cs="Times New Roman"/>
          <w:sz w:val="24"/>
          <w:szCs w:val="24"/>
          <w:lang w:val="pt"/>
        </w:rPr>
        <w:t>)</w:t>
      </w:r>
      <w:r w:rsidR="00150D71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tem sido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>apontada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>c</w:t>
      </w:r>
      <w:r w:rsidR="00150D71" w:rsidRPr="00866CC9">
        <w:rPr>
          <w:rFonts w:ascii="Times New Roman" w:hAnsi="Times New Roman" w:cs="Times New Roman"/>
          <w:sz w:val="24"/>
          <w:szCs w:val="24"/>
          <w:lang w:val="pt"/>
        </w:rPr>
        <w:t xml:space="preserve">omo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modelo de "envelhecimento acelerado"</w:t>
      </w:r>
      <w:r w:rsidR="00A7699B" w:rsidRPr="00866CC9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portanto, é 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 xml:space="preserve">plausível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que </w:t>
      </w:r>
      <w:r w:rsidR="005B759B" w:rsidRPr="00866CC9">
        <w:rPr>
          <w:rFonts w:ascii="Times New Roman" w:hAnsi="Times New Roman" w:cs="Times New Roman"/>
          <w:sz w:val="24"/>
          <w:szCs w:val="24"/>
          <w:lang w:val="pt"/>
        </w:rPr>
        <w:t>as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associações entre os componentes da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os desfechos relacionados à incapacidade e mortalidade </w:t>
      </w:r>
      <w:r w:rsidR="00935D92" w:rsidRPr="00866CC9">
        <w:rPr>
          <w:rFonts w:ascii="Times New Roman" w:hAnsi="Times New Roman" w:cs="Times New Roman"/>
          <w:sz w:val="24"/>
          <w:szCs w:val="24"/>
          <w:lang w:val="pt"/>
        </w:rPr>
        <w:t>seja</w:t>
      </w:r>
      <w:r w:rsidR="00B33D49" w:rsidRPr="00866CC9">
        <w:rPr>
          <w:rFonts w:ascii="Times New Roman" w:hAnsi="Times New Roman" w:cs="Times New Roman"/>
          <w:sz w:val="24"/>
          <w:szCs w:val="24"/>
          <w:lang w:val="pt"/>
        </w:rPr>
        <w:t>m</w:t>
      </w:r>
      <w:r w:rsidR="00935D9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mais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pronunciad</w:t>
      </w:r>
      <w:r w:rsidR="00B33D49" w:rsidRPr="00866CC9">
        <w:rPr>
          <w:rFonts w:ascii="Times New Roman" w:hAnsi="Times New Roman" w:cs="Times New Roman"/>
          <w:sz w:val="24"/>
          <w:szCs w:val="24"/>
          <w:lang w:val="pt"/>
        </w:rPr>
        <w:t>os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na DRC devido aos efeitos independentes da doença no músculo</w:t>
      </w:r>
      <w:r w:rsidR="00935D92" w:rsidRPr="00866CC9">
        <w:rPr>
          <w:rFonts w:ascii="Times New Roman" w:hAnsi="Times New Roman" w:cs="Times New Roman"/>
          <w:sz w:val="24"/>
          <w:szCs w:val="24"/>
          <w:lang w:val="pt"/>
        </w:rPr>
        <w:t>, com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 perda muscular ocorre</w:t>
      </w:r>
      <w:r w:rsidR="00935D92" w:rsidRPr="00866CC9">
        <w:rPr>
          <w:rFonts w:ascii="Times New Roman" w:hAnsi="Times New Roman" w:cs="Times New Roman"/>
          <w:sz w:val="24"/>
          <w:szCs w:val="24"/>
          <w:lang w:val="pt"/>
        </w:rPr>
        <w:t>ndo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em idades mais jovens e </w:t>
      </w:r>
      <w:r w:rsidR="007A670D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 forma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mais acentuada em comparação com </w:t>
      </w:r>
      <w:r w:rsidR="00B33D49" w:rsidRPr="00866CC9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>quelas relacionada</w:t>
      </w:r>
      <w:r w:rsidR="00B33D49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apenas à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D6FAE" w:rsidRPr="00866CC9">
        <w:rPr>
          <w:rFonts w:ascii="Times New Roman" w:hAnsi="Times New Roman" w:cs="Times New Roman"/>
          <w:sz w:val="24"/>
          <w:szCs w:val="24"/>
          <w:lang w:val="pt"/>
        </w:rPr>
        <w:t>idade</w:t>
      </w:r>
      <w:r w:rsidR="00D327FD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327FD">
        <w:rPr>
          <w:rFonts w:ascii="Times New Roman" w:hAnsi="Times New Roman" w:cs="Times New Roman"/>
          <w:sz w:val="24"/>
          <w:szCs w:val="24"/>
        </w:rPr>
        <w:t xml:space="preserve">(Sabatino </w:t>
      </w:r>
      <w:r w:rsidR="00D327FD" w:rsidRPr="000231DF">
        <w:rPr>
          <w:rFonts w:ascii="Times New Roman" w:hAnsi="Times New Roman" w:cs="Times New Roman"/>
          <w:sz w:val="24"/>
          <w:szCs w:val="24"/>
        </w:rPr>
        <w:t>et al</w:t>
      </w:r>
      <w:r w:rsidR="00D327FD">
        <w:rPr>
          <w:rFonts w:ascii="Times New Roman" w:hAnsi="Times New Roman" w:cs="Times New Roman"/>
          <w:sz w:val="24"/>
          <w:szCs w:val="24"/>
        </w:rPr>
        <w:t>., 2020)</w:t>
      </w:r>
      <w:r w:rsidR="00D327FD" w:rsidRPr="00866CC9">
        <w:rPr>
          <w:rFonts w:ascii="Times New Roman" w:hAnsi="Times New Roman" w:cs="Times New Roman"/>
          <w:sz w:val="24"/>
          <w:szCs w:val="24"/>
        </w:rPr>
        <w:t>.</w:t>
      </w:r>
    </w:p>
    <w:p w14:paraId="76588A71" w14:textId="3CCF8471" w:rsidR="002252C6" w:rsidRPr="00866CC9" w:rsidRDefault="00754C6C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Embora o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pilares do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 xml:space="preserve"> tratamento d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</w:t>
      </w:r>
      <w:proofErr w:type="spellStart"/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na DRC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143B2" w:rsidRPr="00866CC9">
        <w:rPr>
          <w:rFonts w:ascii="Times New Roman" w:hAnsi="Times New Roman" w:cs="Times New Roman"/>
          <w:sz w:val="24"/>
          <w:szCs w:val="24"/>
          <w:lang w:val="pt"/>
        </w:rPr>
        <w:t>englobem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 xml:space="preserve"> atividade física e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melhoria da ingestão nutricional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>os rece</w:t>
      </w:r>
      <w:r w:rsidR="0049348C" w:rsidRPr="00866CC9">
        <w:rPr>
          <w:rFonts w:ascii="Times New Roman" w:hAnsi="Times New Roman" w:cs="Times New Roman"/>
          <w:sz w:val="24"/>
          <w:szCs w:val="24"/>
          <w:lang w:val="pt"/>
        </w:rPr>
        <w:t>ntes avanços científicos chama</w:t>
      </w:r>
      <w:r w:rsidR="00A75C0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m a atenção para algumas opções farmacológicas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com presumidos efeitos sobre esta condição</w:t>
      </w:r>
      <w:r w:rsidR="007147FC" w:rsidRPr="00866CC9">
        <w:rPr>
          <w:rFonts w:ascii="Times New Roman" w:hAnsi="Times New Roman" w:cs="Times New Roman"/>
          <w:sz w:val="24"/>
          <w:szCs w:val="24"/>
          <w:lang w:val="pt"/>
        </w:rPr>
        <w:t>, e i</w:t>
      </w:r>
      <w:r w:rsidR="005B759B" w:rsidRPr="00866CC9">
        <w:rPr>
          <w:rFonts w:ascii="Times New Roman" w:hAnsi="Times New Roman" w:cs="Times New Roman"/>
          <w:sz w:val="24"/>
          <w:szCs w:val="24"/>
          <w:lang w:val="pt"/>
        </w:rPr>
        <w:t xml:space="preserve">nvestigar intervenções que reduzam a perda muscular esquelética e mantenham ou melhorem a massa muscular </w:t>
      </w:r>
      <w:r w:rsidR="007147FC" w:rsidRPr="00866CC9">
        <w:rPr>
          <w:rFonts w:ascii="Times New Roman" w:hAnsi="Times New Roman" w:cs="Times New Roman"/>
          <w:sz w:val="24"/>
          <w:szCs w:val="24"/>
          <w:lang w:val="pt"/>
        </w:rPr>
        <w:t>devem ser</w:t>
      </w:r>
      <w:r w:rsidR="005B759B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uma prioridade </w:t>
      </w:r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>na prática médica</w:t>
      </w:r>
      <w:r w:rsidR="005B759B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20BA21B2" w14:textId="30F52FEF" w:rsidR="005B2D40" w:rsidRDefault="00F2451F" w:rsidP="001E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O β-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hidroxi-metilbutirato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(HMB) é um metabólito do aminoácido (AA) leucina</w:t>
      </w:r>
      <w:r w:rsidR="005A61DC" w:rsidRPr="00866CC9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frequentemente consumido co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m outros </w:t>
      </w:r>
      <w:proofErr w:type="spellStart"/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>AAs</w:t>
      </w:r>
      <w:proofErr w:type="spellEnd"/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ou como parte de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suplemento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>s nutricionais orais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(SNO)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Estudos iniciais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em voluntários saudáveis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 xml:space="preserve"> mo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>straram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um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alto efeito anabólico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 xml:space="preserve"> após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consumo de HMB</w:t>
      </w:r>
      <w:r w:rsidR="005A61D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indicando um possível 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 xml:space="preserve">potencial de 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lastRenderedPageBreak/>
        <w:t>atenuar 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perda muscular em condições de resistência anabólica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>, no entanto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>, há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pouca informação sobre o </w:t>
      </w:r>
      <w:r w:rsidR="003D2B7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seu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metabolismo e uso na DRC</w:t>
      </w:r>
      <w:r w:rsidR="00D327FD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D327FD">
        <w:rPr>
          <w:rFonts w:ascii="Times New Roman" w:hAnsi="Times New Roman" w:cs="Times New Roman"/>
          <w:sz w:val="24"/>
          <w:szCs w:val="24"/>
          <w:lang w:val="pt"/>
        </w:rPr>
        <w:t>(</w:t>
      </w:r>
      <w:proofErr w:type="spellStart"/>
      <w:r w:rsidR="00D327FD">
        <w:rPr>
          <w:rFonts w:ascii="Times New Roman" w:hAnsi="Times New Roman" w:cs="Times New Roman"/>
          <w:sz w:val="24"/>
          <w:szCs w:val="24"/>
          <w:lang w:val="pt"/>
        </w:rPr>
        <w:t>Garibotto</w:t>
      </w:r>
      <w:proofErr w:type="spellEnd"/>
      <w:r w:rsidR="00D327FD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327FD" w:rsidRPr="000231DF">
        <w:rPr>
          <w:rFonts w:ascii="Times New Roman" w:hAnsi="Times New Roman" w:cs="Times New Roman"/>
          <w:sz w:val="24"/>
          <w:szCs w:val="24"/>
          <w:lang w:val="pt"/>
        </w:rPr>
        <w:t>et al</w:t>
      </w:r>
      <w:r w:rsidR="00D327FD">
        <w:rPr>
          <w:rFonts w:ascii="Times New Roman" w:hAnsi="Times New Roman" w:cs="Times New Roman"/>
          <w:sz w:val="24"/>
          <w:szCs w:val="24"/>
          <w:lang w:val="pt"/>
        </w:rPr>
        <w:t>., 2021)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472CD6" w:rsidRPr="00866CC9">
        <w:rPr>
          <w:rFonts w:ascii="Times New Roman" w:hAnsi="Times New Roman" w:cs="Times New Roman"/>
          <w:sz w:val="24"/>
          <w:szCs w:val="24"/>
          <w:lang w:val="pt"/>
        </w:rPr>
        <w:t>Desta forma, e</w:t>
      </w:r>
      <w:r w:rsidR="007147FC" w:rsidRPr="00866CC9">
        <w:rPr>
          <w:rFonts w:ascii="Times New Roman" w:hAnsi="Times New Roman" w:cs="Times New Roman"/>
          <w:sz w:val="24"/>
          <w:szCs w:val="24"/>
          <w:lang w:val="pt"/>
        </w:rPr>
        <w:t>st</w:t>
      </w:r>
      <w:r w:rsidR="0049348C" w:rsidRPr="00866CC9">
        <w:rPr>
          <w:rFonts w:ascii="Times New Roman" w:hAnsi="Times New Roman" w:cs="Times New Roman"/>
          <w:sz w:val="24"/>
          <w:szCs w:val="24"/>
          <w:lang w:val="pt"/>
        </w:rPr>
        <w:t>e artigo de revisão buscou</w:t>
      </w:r>
      <w:r w:rsidR="007147F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8A52F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apresentar </w:t>
      </w:r>
      <w:r w:rsidR="005B2D4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 que formas </w:t>
      </w:r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</w:t>
      </w:r>
      <w:proofErr w:type="spellStart"/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na DRC </w:t>
      </w:r>
      <w:r w:rsidR="009A467A" w:rsidRPr="00866CC9">
        <w:rPr>
          <w:rFonts w:ascii="Times New Roman" w:hAnsi="Times New Roman" w:cs="Times New Roman"/>
          <w:sz w:val="24"/>
          <w:szCs w:val="24"/>
          <w:lang w:val="pt"/>
        </w:rPr>
        <w:t>pode</w:t>
      </w:r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>ria</w:t>
      </w:r>
      <w:r w:rsidR="009A467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ser</w:t>
      </w:r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afetada pelo</w:t>
      </w:r>
      <w:r w:rsidR="009A467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uso do</w:t>
      </w:r>
      <w:r w:rsidR="007147F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HMB</w:t>
      </w:r>
      <w:r w:rsidR="007C6252" w:rsidRPr="00866CC9">
        <w:rPr>
          <w:rFonts w:ascii="Times New Roman" w:hAnsi="Times New Roman" w:cs="Times New Roman"/>
          <w:sz w:val="24"/>
          <w:szCs w:val="24"/>
          <w:lang w:val="pt"/>
        </w:rPr>
        <w:t>, visando a melhoria d</w:t>
      </w:r>
      <w:r w:rsidR="00001536">
        <w:rPr>
          <w:rFonts w:ascii="Times New Roman" w:hAnsi="Times New Roman" w:cs="Times New Roman"/>
          <w:sz w:val="24"/>
          <w:szCs w:val="24"/>
          <w:lang w:val="pt"/>
        </w:rPr>
        <w:t>o quadro.</w:t>
      </w:r>
    </w:p>
    <w:p w14:paraId="3CF26DD1" w14:textId="643BD749" w:rsidR="006227C0" w:rsidRDefault="006227C0" w:rsidP="0062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6227C0">
        <w:rPr>
          <w:rFonts w:ascii="Times New Roman" w:hAnsi="Times New Roman" w:cs="Times New Roman"/>
          <w:b/>
          <w:sz w:val="24"/>
          <w:szCs w:val="24"/>
          <w:lang w:val="pt"/>
        </w:rPr>
        <w:t>METODOLOGIA</w:t>
      </w:r>
    </w:p>
    <w:p w14:paraId="2F5C6019" w14:textId="06B33B34" w:rsidR="006227C0" w:rsidRPr="00AF4CF6" w:rsidRDefault="006227C0" w:rsidP="00AF4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C0">
        <w:rPr>
          <w:rFonts w:ascii="Times New Roman" w:hAnsi="Times New Roman" w:cs="Times New Roman"/>
          <w:sz w:val="24"/>
          <w:szCs w:val="24"/>
        </w:rPr>
        <w:t>Trata</w:t>
      </w:r>
      <w:r>
        <w:rPr>
          <w:rFonts w:ascii="Times New Roman" w:hAnsi="Times New Roman" w:cs="Times New Roman"/>
          <w:sz w:val="24"/>
          <w:szCs w:val="24"/>
        </w:rPr>
        <w:t>-se de uma revisão de literatura</w:t>
      </w:r>
      <w:r w:rsidRPr="006227C0">
        <w:rPr>
          <w:rFonts w:ascii="Times New Roman" w:hAnsi="Times New Roman" w:cs="Times New Roman"/>
          <w:sz w:val="24"/>
          <w:szCs w:val="24"/>
        </w:rPr>
        <w:t>, realizada por meio de consulta a periódicos nacionais e internacionai</w:t>
      </w:r>
      <w:r w:rsidR="00F204F1">
        <w:rPr>
          <w:rFonts w:ascii="Times New Roman" w:hAnsi="Times New Roman" w:cs="Times New Roman"/>
          <w:sz w:val="24"/>
          <w:szCs w:val="24"/>
        </w:rPr>
        <w:t xml:space="preserve">s nas seguintes bases de dados: </w:t>
      </w:r>
      <w:proofErr w:type="spellStart"/>
      <w:r w:rsidRPr="006227C0">
        <w:rPr>
          <w:rFonts w:ascii="Times New Roman" w:hAnsi="Times New Roman" w:cs="Times New Roman"/>
          <w:sz w:val="24"/>
          <w:szCs w:val="24"/>
          <w:highlight w:val="white"/>
        </w:rPr>
        <w:t>Sci</w:t>
      </w:r>
      <w:r w:rsidR="00F204F1">
        <w:rPr>
          <w:rFonts w:ascii="Times New Roman" w:hAnsi="Times New Roman" w:cs="Times New Roman"/>
          <w:sz w:val="24"/>
          <w:szCs w:val="24"/>
          <w:highlight w:val="white"/>
        </w:rPr>
        <w:t>ELO</w:t>
      </w:r>
      <w:proofErr w:type="spellEnd"/>
      <w:r w:rsidR="00F204F1">
        <w:rPr>
          <w:rFonts w:ascii="Times New Roman" w:hAnsi="Times New Roman" w:cs="Times New Roman"/>
          <w:sz w:val="24"/>
          <w:szCs w:val="24"/>
          <w:highlight w:val="white"/>
        </w:rPr>
        <w:t xml:space="preserve"> e PUBMED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>. Como descritores, foram utilizados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os termos “Doença Renal”, “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Sarcopenia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” e “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β-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hidroxi-metilbutirato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”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>Os critérios de inclusão para escolha dos artigos consideraram</w:t>
      </w:r>
      <w:r w:rsidR="00AF4CF6">
        <w:rPr>
          <w:rFonts w:ascii="Times New Roman" w:hAnsi="Times New Roman" w:cs="Times New Roman"/>
          <w:sz w:val="24"/>
          <w:szCs w:val="24"/>
          <w:highlight w:val="white"/>
        </w:rPr>
        <w:t xml:space="preserve"> pesquisas que abordavam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o</w:t>
      </w:r>
      <w:r w:rsidR="00AF4CF6">
        <w:rPr>
          <w:rFonts w:ascii="Times New Roman" w:hAnsi="Times New Roman" w:cs="Times New Roman"/>
          <w:sz w:val="24"/>
          <w:szCs w:val="24"/>
          <w:highlight w:val="white"/>
        </w:rPr>
        <w:t xml:space="preserve"> tema, nos idiomas português 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 xml:space="preserve">e inglês, </w:t>
      </w:r>
      <w:r w:rsidR="00AF4CF6">
        <w:rPr>
          <w:rFonts w:ascii="Times New Roman" w:hAnsi="Times New Roman" w:cs="Times New Roman"/>
          <w:sz w:val="24"/>
          <w:szCs w:val="24"/>
          <w:highlight w:val="white"/>
        </w:rPr>
        <w:t xml:space="preserve">e 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>disponíveis na ínte</w:t>
      </w:r>
      <w:r w:rsidR="00AF4CF6">
        <w:rPr>
          <w:rFonts w:ascii="Times New Roman" w:hAnsi="Times New Roman" w:cs="Times New Roman"/>
          <w:sz w:val="24"/>
          <w:szCs w:val="24"/>
          <w:highlight w:val="white"/>
        </w:rPr>
        <w:t xml:space="preserve">gra. </w:t>
      </w:r>
      <w:r w:rsidR="00F204F1">
        <w:rPr>
          <w:rFonts w:ascii="Times New Roman" w:hAnsi="Times New Roman" w:cs="Times New Roman"/>
          <w:sz w:val="24"/>
          <w:szCs w:val="24"/>
          <w:highlight w:val="white"/>
        </w:rPr>
        <w:t>Após a leitura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 xml:space="preserve"> dos resumos e verificações </w:t>
      </w:r>
      <w:r w:rsidR="00AF4CF6">
        <w:rPr>
          <w:rFonts w:ascii="Times New Roman" w:hAnsi="Times New Roman" w:cs="Times New Roman"/>
          <w:sz w:val="24"/>
          <w:szCs w:val="24"/>
          <w:highlight w:val="white"/>
        </w:rPr>
        <w:t>da adequação ao tema proposto, foram selecionados os</w:t>
      </w:r>
      <w:r w:rsidRPr="006227C0">
        <w:rPr>
          <w:rFonts w:ascii="Times New Roman" w:hAnsi="Times New Roman" w:cs="Times New Roman"/>
          <w:sz w:val="24"/>
          <w:szCs w:val="24"/>
          <w:highlight w:val="white"/>
        </w:rPr>
        <w:t xml:space="preserve"> artigos para composição da presente revisão.</w:t>
      </w:r>
    </w:p>
    <w:p w14:paraId="4642720E" w14:textId="65560074" w:rsidR="007072A1" w:rsidRPr="00A62247" w:rsidRDefault="00866CC9" w:rsidP="001E7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A62247">
        <w:rPr>
          <w:rFonts w:ascii="Times New Roman" w:hAnsi="Times New Roman" w:cs="Times New Roman"/>
          <w:b/>
          <w:sz w:val="24"/>
          <w:szCs w:val="24"/>
          <w:lang w:val="pt"/>
        </w:rPr>
        <w:t>FUNDAMENTAÇÃO TEÓRICA</w:t>
      </w:r>
    </w:p>
    <w:p w14:paraId="62EB4235" w14:textId="5C741FD9" w:rsidR="007E030A" w:rsidRPr="00866CC9" w:rsidRDefault="007E030A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Os fatores etiológicos que levam à perda muscular na DRC são diversos e podem estar relacionados a própria doença rena</w:t>
      </w:r>
      <w:r w:rsidR="00491845" w:rsidRPr="00866CC9">
        <w:rPr>
          <w:rFonts w:ascii="Times New Roman" w:hAnsi="Times New Roman" w:cs="Times New Roman"/>
          <w:sz w:val="24"/>
          <w:szCs w:val="24"/>
          <w:lang w:val="pt"/>
        </w:rPr>
        <w:t>l, o procedimento de diálise 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inflamação crônica de baixo grau presente </w:t>
      </w:r>
      <w:r w:rsidR="002C7E2B" w:rsidRPr="00866CC9">
        <w:rPr>
          <w:rFonts w:ascii="Times New Roman" w:hAnsi="Times New Roman" w:cs="Times New Roman"/>
          <w:sz w:val="24"/>
          <w:szCs w:val="24"/>
          <w:lang w:val="pt"/>
        </w:rPr>
        <w:t>nos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pacientes</w:t>
      </w:r>
      <w:r w:rsidR="0049184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acometidos.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491845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A20957" w:rsidRPr="00866CC9">
        <w:rPr>
          <w:rFonts w:ascii="Times New Roman" w:hAnsi="Times New Roman" w:cs="Times New Roman"/>
          <w:sz w:val="24"/>
          <w:szCs w:val="24"/>
          <w:lang w:val="pt"/>
        </w:rPr>
        <w:t>omadas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49184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essas condições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aumentam a degradação </w:t>
      </w:r>
      <w:r w:rsidR="00231F31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 proteínas,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diminuem </w:t>
      </w:r>
      <w:r w:rsidR="00231F31" w:rsidRPr="00866CC9">
        <w:rPr>
          <w:rFonts w:ascii="Times New Roman" w:hAnsi="Times New Roman" w:cs="Times New Roman"/>
          <w:sz w:val="24"/>
          <w:szCs w:val="24"/>
          <w:lang w:val="pt"/>
        </w:rPr>
        <w:t>su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síntese e </w:t>
      </w:r>
      <w:r w:rsidR="00A20957" w:rsidRPr="00866CC9">
        <w:rPr>
          <w:rFonts w:ascii="Times New Roman" w:hAnsi="Times New Roman" w:cs="Times New Roman"/>
          <w:sz w:val="24"/>
          <w:szCs w:val="24"/>
          <w:lang w:val="pt"/>
        </w:rPr>
        <w:t>resultam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A20957" w:rsidRPr="00866CC9">
        <w:rPr>
          <w:rFonts w:ascii="Times New Roman" w:hAnsi="Times New Roman" w:cs="Times New Roman"/>
          <w:sz w:val="24"/>
          <w:szCs w:val="24"/>
          <w:lang w:val="pt"/>
        </w:rPr>
        <w:t>em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um balanço </w:t>
      </w:r>
      <w:r w:rsidR="00231F31" w:rsidRPr="00866CC9">
        <w:rPr>
          <w:rFonts w:ascii="Times New Roman" w:hAnsi="Times New Roman" w:cs="Times New Roman"/>
          <w:sz w:val="24"/>
          <w:szCs w:val="24"/>
          <w:lang w:val="pt"/>
        </w:rPr>
        <w:t>proteico final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negativo</w:t>
      </w:r>
      <w:r w:rsidR="00A2095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levando </w:t>
      </w:r>
      <w:r w:rsidR="002C7E2B" w:rsidRPr="00866CC9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A2095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perda muscular, fraqueza, baixo desempenho físico, incapacidade e fragilidade</w:t>
      </w:r>
      <w:r w:rsidR="00D327FD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D327FD">
        <w:rPr>
          <w:rFonts w:ascii="Times New Roman" w:hAnsi="Times New Roman" w:cs="Times New Roman"/>
          <w:sz w:val="24"/>
          <w:szCs w:val="24"/>
        </w:rPr>
        <w:t xml:space="preserve">(Sabatino </w:t>
      </w:r>
      <w:r w:rsidR="00D327FD" w:rsidRPr="00F204F1">
        <w:rPr>
          <w:rFonts w:ascii="Times New Roman" w:hAnsi="Times New Roman" w:cs="Times New Roman"/>
          <w:sz w:val="24"/>
          <w:szCs w:val="24"/>
        </w:rPr>
        <w:t>et al.</w:t>
      </w:r>
      <w:r w:rsidR="00D327FD">
        <w:rPr>
          <w:rFonts w:ascii="Times New Roman" w:hAnsi="Times New Roman" w:cs="Times New Roman"/>
          <w:sz w:val="24"/>
          <w:szCs w:val="24"/>
        </w:rPr>
        <w:t>, 2020)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7657D726" w14:textId="633E7731" w:rsidR="007E030A" w:rsidRPr="00866CC9" w:rsidRDefault="007E030A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As causas não inflamatórias relacionadas à perda da função renal incluem</w:t>
      </w:r>
      <w:r w:rsidR="00231F31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alguns mecanismos principais, dentre eles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o desenvolvimento de acidose metabólica, que atua como um potente estim</w:t>
      </w:r>
      <w:r w:rsidR="00491845" w:rsidRPr="00866CC9">
        <w:rPr>
          <w:rFonts w:ascii="Times New Roman" w:hAnsi="Times New Roman" w:cs="Times New Roman"/>
          <w:sz w:val="24"/>
          <w:szCs w:val="24"/>
          <w:lang w:val="pt"/>
        </w:rPr>
        <w:t>ulador do catabolismo proteico</w:t>
      </w:r>
      <w:r w:rsidR="003306AF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(Souza </w:t>
      </w:r>
      <w:r w:rsidR="003306AF" w:rsidRPr="00F204F1">
        <w:rPr>
          <w:rFonts w:ascii="Times New Roman" w:hAnsi="Times New Roman" w:cs="Times New Roman"/>
          <w:sz w:val="24"/>
          <w:szCs w:val="24"/>
          <w:lang w:val="pt"/>
        </w:rPr>
        <w:t>et al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>., 2015)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. A def</w:t>
      </w:r>
      <w:r w:rsidR="003614BD" w:rsidRPr="00866CC9">
        <w:rPr>
          <w:rFonts w:ascii="Times New Roman" w:hAnsi="Times New Roman" w:cs="Times New Roman"/>
          <w:sz w:val="24"/>
          <w:szCs w:val="24"/>
          <w:lang w:val="pt"/>
        </w:rPr>
        <w:t>iciência de vitamina D pode culminar na queda d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secreção de insulina pancreática e diminuir o estímulo para a </w:t>
      </w:r>
      <w:r w:rsidR="003614BD" w:rsidRPr="00866CC9">
        <w:rPr>
          <w:rFonts w:ascii="Times New Roman" w:hAnsi="Times New Roman" w:cs="Times New Roman"/>
          <w:sz w:val="24"/>
          <w:szCs w:val="24"/>
          <w:lang w:val="pt"/>
        </w:rPr>
        <w:t>síntese de proteínas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>Ainda, 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lterações nas regulações hormonais </w:t>
      </w:r>
      <w:r w:rsidR="00FF2BDE" w:rsidRPr="00866CC9">
        <w:rPr>
          <w:rFonts w:ascii="Times New Roman" w:hAnsi="Times New Roman" w:cs="Times New Roman"/>
          <w:sz w:val="24"/>
          <w:szCs w:val="24"/>
          <w:lang w:val="pt"/>
        </w:rPr>
        <w:t>(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testosterona, fator de</w:t>
      </w:r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crescimento da insulina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resistência ao GH</w:t>
      </w:r>
      <w:r w:rsidR="003614BD" w:rsidRPr="00866CC9">
        <w:rPr>
          <w:rFonts w:ascii="Times New Roman" w:hAnsi="Times New Roman" w:cs="Times New Roman"/>
          <w:sz w:val="24"/>
          <w:szCs w:val="24"/>
          <w:lang w:val="pt"/>
        </w:rPr>
        <w:t>)</w:t>
      </w:r>
      <w:r w:rsidR="00FF2BDE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aliad</w:t>
      </w:r>
      <w:r w:rsidR="00FF2BDE" w:rsidRPr="00866CC9">
        <w:rPr>
          <w:rFonts w:ascii="Times New Roman" w:hAnsi="Times New Roman" w:cs="Times New Roman"/>
          <w:sz w:val="24"/>
          <w:szCs w:val="24"/>
          <w:lang w:val="pt"/>
        </w:rPr>
        <w:t>as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à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perda</w:t>
      </w:r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durante o procedimento de hemodiálise (HD) e </w:t>
      </w:r>
      <w:r w:rsidR="00165E40" w:rsidRPr="00866CC9">
        <w:rPr>
          <w:rFonts w:ascii="Times New Roman" w:hAnsi="Times New Roman" w:cs="Times New Roman"/>
          <w:sz w:val="24"/>
          <w:szCs w:val="24"/>
          <w:lang w:val="pt"/>
        </w:rPr>
        <w:t>à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redução da ingestão de proteínas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também podem levar a um estado de catabolismo</w:t>
      </w:r>
      <w:r w:rsidR="00D327FD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D327FD">
        <w:rPr>
          <w:rFonts w:ascii="Times New Roman" w:hAnsi="Times New Roman" w:cs="Times New Roman"/>
          <w:sz w:val="24"/>
          <w:szCs w:val="24"/>
        </w:rPr>
        <w:t xml:space="preserve">(Sabatino </w:t>
      </w:r>
      <w:r w:rsidR="00D327FD" w:rsidRPr="00F204F1">
        <w:rPr>
          <w:rFonts w:ascii="Times New Roman" w:hAnsi="Times New Roman" w:cs="Times New Roman"/>
          <w:sz w:val="24"/>
          <w:szCs w:val="24"/>
        </w:rPr>
        <w:t>et al.,</w:t>
      </w:r>
      <w:r w:rsidR="00D327FD">
        <w:rPr>
          <w:rFonts w:ascii="Times New Roman" w:hAnsi="Times New Roman" w:cs="Times New Roman"/>
          <w:sz w:val="24"/>
          <w:szCs w:val="24"/>
        </w:rPr>
        <w:t xml:space="preserve"> 2020)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6272B471" w14:textId="4BD06D48" w:rsidR="007E030A" w:rsidRPr="00866CC9" w:rsidRDefault="00491845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N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>o cenário da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DR</w:t>
      </w:r>
      <w:r w:rsidR="00165E40" w:rsidRPr="00866CC9">
        <w:rPr>
          <w:rFonts w:ascii="Times New Roman" w:hAnsi="Times New Roman" w:cs="Times New Roman"/>
          <w:sz w:val="24"/>
          <w:szCs w:val="24"/>
          <w:lang w:val="pt"/>
        </w:rPr>
        <w:t>CT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>, as condições inflamatórias relacionadas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incluem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resposta pró-inflamatória induzida pela </w:t>
      </w:r>
      <w:proofErr w:type="spellStart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bioincompatibilidade</w:t>
      </w:r>
      <w:proofErr w:type="spellEnd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das membranas de HD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e,</w:t>
      </w:r>
      <w:r w:rsidR="000975F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ais recentemente, um</w:t>
      </w:r>
      <w:r w:rsidR="003431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importante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papel tem sido atribuído ao trato gastrointestinal</w:t>
      </w:r>
      <w:r w:rsidR="000975F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como consequência da </w:t>
      </w:r>
      <w:proofErr w:type="spellStart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disbiose</w:t>
      </w:r>
      <w:proofErr w:type="spellEnd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da rupt</w:t>
      </w:r>
      <w:r w:rsidR="00192219" w:rsidRPr="00866CC9">
        <w:rPr>
          <w:rFonts w:ascii="Times New Roman" w:hAnsi="Times New Roman" w:cs="Times New Roman"/>
          <w:sz w:val="24"/>
          <w:szCs w:val="24"/>
          <w:lang w:val="pt"/>
        </w:rPr>
        <w:t>ura da barreira intestinal. Este último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pode resultar do ambiente </w:t>
      </w:r>
      <w:proofErr w:type="spellStart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urêmico</w:t>
      </w:r>
      <w:proofErr w:type="spellEnd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da redução da ingestão de fibras 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devido às restrições dietéticas. </w:t>
      </w:r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Além disso, a </w:t>
      </w:r>
      <w:proofErr w:type="spellStart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disbiose</w:t>
      </w:r>
      <w:proofErr w:type="spellEnd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intestinal na uremia pode levar ao aumento da exposição a </w:t>
      </w:r>
      <w:proofErr w:type="spellStart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>endotoxinas</w:t>
      </w:r>
      <w:proofErr w:type="spellEnd"/>
      <w:r w:rsidR="007E030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que induzem inflamação sistêmica de baixo grau</w:t>
      </w:r>
      <w:r w:rsidR="003306AF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(Sabatino </w:t>
      </w:r>
      <w:r w:rsidR="003306AF" w:rsidRPr="00F204F1">
        <w:rPr>
          <w:rFonts w:ascii="Times New Roman" w:hAnsi="Times New Roman" w:cs="Times New Roman"/>
          <w:sz w:val="24"/>
          <w:szCs w:val="24"/>
          <w:lang w:val="pt"/>
        </w:rPr>
        <w:t>et al.,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 2015; Silva </w:t>
      </w:r>
      <w:r w:rsidR="003306AF" w:rsidRPr="00F204F1">
        <w:rPr>
          <w:rFonts w:ascii="Times New Roman" w:hAnsi="Times New Roman" w:cs="Times New Roman"/>
          <w:sz w:val="24"/>
          <w:szCs w:val="24"/>
          <w:lang w:val="pt"/>
        </w:rPr>
        <w:t>et al.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>, 2021)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119C7781" w14:textId="0A754E69" w:rsidR="003E6727" w:rsidRPr="00866CC9" w:rsidRDefault="003E6727" w:rsidP="00F204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ingestão de alimentos, em 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particular a proteína dietética,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a atividade física, são os dois principais estímulos anabólicos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na DRC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. Infelizmente, </w:t>
      </w:r>
      <w:r w:rsidR="007D7573" w:rsidRPr="00866CC9">
        <w:rPr>
          <w:rFonts w:ascii="Times New Roman" w:hAnsi="Times New Roman" w:cs="Times New Roman"/>
          <w:sz w:val="24"/>
          <w:szCs w:val="24"/>
          <w:lang w:val="pt"/>
        </w:rPr>
        <w:t>os</w:t>
      </w:r>
      <w:r w:rsidR="0064418E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indivíduos</w:t>
      </w:r>
      <w:r w:rsidR="007D7573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acometidos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particularmente aqueles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em TRS,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são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geralmente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mais idosos e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 têm um comportamento sedentário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>o que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>resu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lta em "desuso muscular", outra causa importante </w:t>
      </w:r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 perda muscular e </w:t>
      </w:r>
      <w:proofErr w:type="spellStart"/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3F57C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ne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ssa população</w:t>
      </w:r>
      <w:r w:rsidR="003306AF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>(</w:t>
      </w:r>
      <w:proofErr w:type="spellStart"/>
      <w:r w:rsidR="00F204F1">
        <w:rPr>
          <w:rFonts w:ascii="Times New Roman" w:hAnsi="Times New Roman" w:cs="Times New Roman"/>
          <w:sz w:val="24"/>
          <w:szCs w:val="24"/>
          <w:lang w:val="pt"/>
        </w:rPr>
        <w:t>Garibotto</w:t>
      </w:r>
      <w:proofErr w:type="spellEnd"/>
      <w:r w:rsidR="00F204F1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F204F1" w:rsidRPr="00F204F1">
        <w:rPr>
          <w:rFonts w:ascii="Times New Roman" w:hAnsi="Times New Roman" w:cs="Times New Roman"/>
          <w:sz w:val="24"/>
          <w:szCs w:val="24"/>
          <w:lang w:val="pt"/>
        </w:rPr>
        <w:t>et al.,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 xml:space="preserve"> 2021)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4335AA3C" w14:textId="2F5DD70D" w:rsidR="00D52354" w:rsidRPr="00866CC9" w:rsidRDefault="007D7573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Em estágios mais avançados</w:t>
      </w:r>
      <w:r w:rsidR="009F427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a 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DRC</w:t>
      </w:r>
      <w:r w:rsidR="009F427A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é caracterizada por um estado de metabolism</w:t>
      </w:r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 xml:space="preserve">o anormal 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de </w:t>
      </w:r>
      <w:proofErr w:type="spellStart"/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 xml:space="preserve">envolvendo </w:t>
      </w:r>
      <w:proofErr w:type="spellStart"/>
      <w:r w:rsidR="00F204F1">
        <w:rPr>
          <w:rFonts w:ascii="Times New Roman" w:hAnsi="Times New Roman" w:cs="Times New Roman"/>
          <w:sz w:val="24"/>
          <w:szCs w:val="24"/>
          <w:lang w:val="pt"/>
        </w:rPr>
        <w:t>AAs</w:t>
      </w:r>
      <w:proofErr w:type="spellEnd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 cadeia ramificada (BCAA) e </w:t>
      </w:r>
      <w:proofErr w:type="spellStart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cetoácidos</w:t>
      </w:r>
      <w:proofErr w:type="spellEnd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 cadeia ramificada (BCKA). Como 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lastRenderedPageBreak/>
        <w:t>consequência, baixos níveis plasmático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s e celulares de BCAA e BCKA se tornam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comuns. Os BCAA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são os </w:t>
      </w:r>
      <w:proofErr w:type="spellStart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mais poderosos na estimulação do anabolismo muscular e na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in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>ibição do catabolismo. E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studos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de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mostraram que a suplementação de leucina melhora a síntese de proteína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>s musculares em idosos, assim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, suple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mentos de BCAA passaram a ser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propostos 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>em pacientes renais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>Além disso, uma v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>ez que a restrição proteica é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fator-chave no manejo conservador da DRC, suplementos de </w:t>
      </w:r>
      <w:proofErr w:type="spellStart"/>
      <w:r w:rsidR="00A62907"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essenc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 xml:space="preserve">iais e </w:t>
      </w:r>
      <w:proofErr w:type="spellStart"/>
      <w:r w:rsidR="00C003C1">
        <w:rPr>
          <w:rFonts w:ascii="Times New Roman" w:hAnsi="Times New Roman" w:cs="Times New Roman"/>
          <w:sz w:val="24"/>
          <w:szCs w:val="24"/>
          <w:lang w:val="pt"/>
        </w:rPr>
        <w:t>cetoácidos</w:t>
      </w:r>
      <w:proofErr w:type="spellEnd"/>
      <w:r w:rsidR="00C003C1">
        <w:rPr>
          <w:rFonts w:ascii="Times New Roman" w:hAnsi="Times New Roman" w:cs="Times New Roman"/>
          <w:sz w:val="24"/>
          <w:szCs w:val="24"/>
          <w:lang w:val="pt"/>
        </w:rPr>
        <w:t>, incluindo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BCAA e BCKA, seriam indicados</w:t>
      </w:r>
      <w:r w:rsidR="00C003C1">
        <w:rPr>
          <w:rFonts w:ascii="Times New Roman" w:hAnsi="Times New Roman" w:cs="Times New Roman"/>
          <w:sz w:val="24"/>
          <w:szCs w:val="24"/>
          <w:lang w:val="pt"/>
        </w:rPr>
        <w:t xml:space="preserve"> para manter e</w:t>
      </w:r>
      <w:r w:rsidR="00D5235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melhorar o estado nutr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icional</w:t>
      </w:r>
      <w:r w:rsidR="003306AF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</w:rPr>
        <w:t xml:space="preserve">(Sabatino </w:t>
      </w:r>
      <w:r w:rsidR="003306AF" w:rsidRPr="00F204F1">
        <w:rPr>
          <w:rFonts w:ascii="Times New Roman" w:hAnsi="Times New Roman" w:cs="Times New Roman"/>
          <w:sz w:val="24"/>
          <w:szCs w:val="24"/>
        </w:rPr>
        <w:t>et al.,</w:t>
      </w:r>
      <w:r w:rsidR="003306AF">
        <w:rPr>
          <w:rFonts w:ascii="Times New Roman" w:hAnsi="Times New Roman" w:cs="Times New Roman"/>
          <w:sz w:val="24"/>
          <w:szCs w:val="24"/>
        </w:rPr>
        <w:t xml:space="preserve"> 2020)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46ADE1F0" w14:textId="1EB0913E" w:rsidR="009F427A" w:rsidRPr="00866CC9" w:rsidRDefault="009F427A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sessão de HD </w:t>
      </w:r>
      <w:r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>per se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possui efeitos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catabólicos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importantes, durante a qual ocorrem perdas substanciais de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="00BB71F5"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desencadeando catabolismo muscular para manter a concentração plasmática de AA constante.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Deleaval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F204F1">
        <w:rPr>
          <w:rFonts w:ascii="Times New Roman" w:hAnsi="Times New Roman" w:cs="Times New Roman"/>
          <w:iCs/>
          <w:sz w:val="24"/>
          <w:szCs w:val="24"/>
          <w:lang w:val="pt"/>
        </w:rPr>
        <w:t>et al</w:t>
      </w:r>
      <w:r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>.</w:t>
      </w:r>
      <w:r w:rsidR="00CC54D6"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r w:rsidR="00CC54D6" w:rsidRPr="00866CC9">
        <w:rPr>
          <w:rFonts w:ascii="Times New Roman" w:hAnsi="Times New Roman" w:cs="Times New Roman"/>
          <w:iCs/>
          <w:sz w:val="24"/>
          <w:szCs w:val="24"/>
          <w:lang w:val="pt"/>
        </w:rPr>
        <w:t>(2020)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realizaram um ensaio piloto cruzado no qual fluidos de diálise enriquecidos com BCAA foram usados para prevenir suas perdas e, consequentemente, catabolismo </w:t>
      </w:r>
      <w:r w:rsidR="007D7573" w:rsidRPr="00866CC9">
        <w:rPr>
          <w:rFonts w:ascii="Times New Roman" w:hAnsi="Times New Roman" w:cs="Times New Roman"/>
          <w:sz w:val="24"/>
          <w:szCs w:val="24"/>
          <w:lang w:val="pt"/>
        </w:rPr>
        <w:t>proteico. Os autores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descobriram que a intervenção aumentou a concentração plasmática de valina,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isoleucina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 leucina, enquanto na sessão de </w:t>
      </w: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dialisato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padrão a tran</w:t>
      </w:r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 xml:space="preserve">sferência de massa de </w:t>
      </w:r>
      <w:proofErr w:type="spellStart"/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>AA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s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foi negativa</w:t>
      </w:r>
      <w:r w:rsidR="003306AF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(Araújo </w:t>
      </w:r>
      <w:r w:rsidR="003306AF" w:rsidRPr="00F204F1">
        <w:rPr>
          <w:rFonts w:ascii="Times New Roman" w:hAnsi="Times New Roman" w:cs="Times New Roman"/>
          <w:sz w:val="24"/>
          <w:szCs w:val="24"/>
          <w:lang w:val="pt"/>
        </w:rPr>
        <w:t>et al.,</w:t>
      </w:r>
      <w:r w:rsidR="003306AF">
        <w:rPr>
          <w:rFonts w:ascii="Times New Roman" w:hAnsi="Times New Roman" w:cs="Times New Roman"/>
          <w:sz w:val="24"/>
          <w:szCs w:val="24"/>
          <w:lang w:val="pt"/>
        </w:rPr>
        <w:t xml:space="preserve"> 2006)</w:t>
      </w:r>
      <w:r w:rsidR="00506712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28A4D802" w14:textId="26D63DAF" w:rsidR="002E1222" w:rsidRPr="00866CC9" w:rsidRDefault="002F7D8C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Mais recentemente</w:t>
      </w:r>
      <w:r w:rsidR="006C1D91" w:rsidRPr="00866CC9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estudos t</w:t>
      </w:r>
      <w:r w:rsidR="00000229" w:rsidRPr="00866CC9">
        <w:rPr>
          <w:rFonts w:ascii="Times New Roman" w:hAnsi="Times New Roman" w:cs="Times New Roman"/>
          <w:sz w:val="24"/>
          <w:szCs w:val="24"/>
          <w:lang w:val="pt"/>
        </w:rPr>
        <w:t>ê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m </w:t>
      </w:r>
      <w:r w:rsidR="007D5E2D" w:rsidRPr="00866CC9">
        <w:rPr>
          <w:rFonts w:ascii="Times New Roman" w:hAnsi="Times New Roman" w:cs="Times New Roman"/>
          <w:sz w:val="24"/>
          <w:szCs w:val="24"/>
          <w:lang w:val="pt"/>
        </w:rPr>
        <w:t>colocado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atenção</w:t>
      </w:r>
      <w:r w:rsidR="00E00C1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especial sobre a leucina e seu análogo </w:t>
      </w:r>
      <w:proofErr w:type="spellStart"/>
      <w:r w:rsidR="00E00C1C" w:rsidRPr="00866CC9">
        <w:rPr>
          <w:rFonts w:ascii="Times New Roman" w:hAnsi="Times New Roman" w:cs="Times New Roman"/>
          <w:sz w:val="24"/>
          <w:szCs w:val="24"/>
          <w:lang w:val="pt"/>
        </w:rPr>
        <w:t>cetoácido</w:t>
      </w:r>
      <w:proofErr w:type="spellEnd"/>
      <w:r w:rsidR="00E00C1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E00C1C" w:rsidRPr="00866CC9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E00C1C" w:rsidRPr="00866CC9">
        <w:rPr>
          <w:rFonts w:ascii="Times New Roman" w:hAnsi="Times New Roman" w:cs="Times New Roman"/>
          <w:sz w:val="24"/>
          <w:szCs w:val="24"/>
        </w:rPr>
        <w:t>cetoisocapróico</w:t>
      </w:r>
      <w:proofErr w:type="spellEnd"/>
      <w:r w:rsidR="00E00C1C" w:rsidRPr="00866CC9">
        <w:rPr>
          <w:rFonts w:ascii="Times New Roman" w:hAnsi="Times New Roman" w:cs="Times New Roman"/>
          <w:sz w:val="24"/>
          <w:szCs w:val="24"/>
        </w:rPr>
        <w:t xml:space="preserve"> (CIC)</w:t>
      </w:r>
      <w:r w:rsidR="00E00C1C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ambos com </w:t>
      </w:r>
      <w:r w:rsidR="0000022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potencial de auxiliar na prevenção da </w:t>
      </w:r>
      <w:proofErr w:type="spellStart"/>
      <w:r w:rsidR="00000229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E00C1C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0B11A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Em estudos </w:t>
      </w:r>
      <w:r w:rsidR="00000229" w:rsidRPr="00866CC9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, observou-se que tanto </w:t>
      </w:r>
      <w:r w:rsidR="002E1222" w:rsidRPr="00866CC9">
        <w:rPr>
          <w:rFonts w:ascii="Times New Roman" w:hAnsi="Times New Roman" w:cs="Times New Roman"/>
          <w:sz w:val="24"/>
          <w:szCs w:val="24"/>
        </w:rPr>
        <w:t>a leucina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 quanto </w:t>
      </w:r>
      <w:r w:rsidR="0044665F" w:rsidRPr="00866CC9">
        <w:rPr>
          <w:rFonts w:ascii="Times New Roman" w:hAnsi="Times New Roman" w:cs="Times New Roman"/>
          <w:sz w:val="24"/>
          <w:szCs w:val="24"/>
        </w:rPr>
        <w:t xml:space="preserve">o </w:t>
      </w:r>
      <w:r w:rsidR="00000229" w:rsidRPr="00866CC9">
        <w:rPr>
          <w:rFonts w:ascii="Times New Roman" w:hAnsi="Times New Roman" w:cs="Times New Roman"/>
          <w:sz w:val="24"/>
          <w:szCs w:val="24"/>
        </w:rPr>
        <w:t>CIC ajudam a inibi</w:t>
      </w:r>
      <w:r w:rsidR="004070BF">
        <w:rPr>
          <w:rFonts w:ascii="Times New Roman" w:hAnsi="Times New Roman" w:cs="Times New Roman"/>
          <w:sz w:val="24"/>
          <w:szCs w:val="24"/>
        </w:rPr>
        <w:t xml:space="preserve">r </w:t>
      </w:r>
      <w:r w:rsidR="00000229" w:rsidRPr="00866CC9">
        <w:rPr>
          <w:rFonts w:ascii="Times New Roman" w:hAnsi="Times New Roman" w:cs="Times New Roman"/>
          <w:sz w:val="24"/>
          <w:szCs w:val="24"/>
        </w:rPr>
        <w:t>a degradaç</w:t>
      </w:r>
      <w:r w:rsidR="004070BF">
        <w:rPr>
          <w:rFonts w:ascii="Times New Roman" w:hAnsi="Times New Roman" w:cs="Times New Roman"/>
          <w:sz w:val="24"/>
          <w:szCs w:val="24"/>
        </w:rPr>
        <w:t xml:space="preserve">ão de proteínas. No entanto, </w:t>
      </w:r>
      <w:r w:rsidR="00000229" w:rsidRPr="00866CC9">
        <w:rPr>
          <w:rFonts w:ascii="Times New Roman" w:hAnsi="Times New Roman" w:cs="Times New Roman"/>
          <w:sz w:val="24"/>
          <w:szCs w:val="24"/>
        </w:rPr>
        <w:t>pesquisas</w:t>
      </w:r>
      <w:r w:rsidR="004070BF">
        <w:rPr>
          <w:rFonts w:ascii="Times New Roman" w:hAnsi="Times New Roman" w:cs="Times New Roman"/>
          <w:sz w:val="24"/>
          <w:szCs w:val="24"/>
        </w:rPr>
        <w:t xml:space="preserve"> </w:t>
      </w:r>
      <w:r w:rsidR="004070BF" w:rsidRPr="004070BF">
        <w:rPr>
          <w:rFonts w:ascii="Times New Roman" w:hAnsi="Times New Roman" w:cs="Times New Roman"/>
          <w:i/>
          <w:sz w:val="24"/>
          <w:szCs w:val="24"/>
        </w:rPr>
        <w:t>in vivo</w:t>
      </w:r>
      <w:r w:rsidR="004070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0229" w:rsidRPr="00866CC9">
        <w:rPr>
          <w:rFonts w:ascii="Times New Roman" w:hAnsi="Times New Roman" w:cs="Times New Roman"/>
          <w:sz w:val="24"/>
          <w:szCs w:val="24"/>
        </w:rPr>
        <w:t>não mostraram claramente um efeito anabólico, embora na presen</w:t>
      </w:r>
      <w:r w:rsidR="00BB71F5" w:rsidRPr="00866CC9">
        <w:rPr>
          <w:rFonts w:ascii="Times New Roman" w:hAnsi="Times New Roman" w:cs="Times New Roman"/>
          <w:sz w:val="24"/>
          <w:szCs w:val="24"/>
        </w:rPr>
        <w:t xml:space="preserve">ça de estresse ou trauma grave 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tenha sido revelada uma ação </w:t>
      </w:r>
      <w:proofErr w:type="spellStart"/>
      <w:r w:rsidR="00000229" w:rsidRPr="00866CC9">
        <w:rPr>
          <w:rFonts w:ascii="Times New Roman" w:hAnsi="Times New Roman" w:cs="Times New Roman"/>
          <w:sz w:val="24"/>
          <w:szCs w:val="24"/>
        </w:rPr>
        <w:t>anticatabólica</w:t>
      </w:r>
      <w:proofErr w:type="spellEnd"/>
      <w:r w:rsidR="00000229" w:rsidRPr="00866CC9">
        <w:rPr>
          <w:rFonts w:ascii="Times New Roman" w:hAnsi="Times New Roman" w:cs="Times New Roman"/>
          <w:sz w:val="24"/>
          <w:szCs w:val="24"/>
        </w:rPr>
        <w:t xml:space="preserve">. </w:t>
      </w:r>
      <w:r w:rsidR="00622BC9" w:rsidRPr="00866CC9">
        <w:rPr>
          <w:rFonts w:ascii="Times New Roman" w:hAnsi="Times New Roman" w:cs="Times New Roman"/>
          <w:sz w:val="24"/>
          <w:szCs w:val="24"/>
        </w:rPr>
        <w:t xml:space="preserve">Esses dados levaram </w:t>
      </w:r>
      <w:r w:rsidR="002E1222" w:rsidRPr="00866CC9">
        <w:rPr>
          <w:rFonts w:ascii="Times New Roman" w:hAnsi="Times New Roman" w:cs="Times New Roman"/>
          <w:sz w:val="24"/>
          <w:szCs w:val="24"/>
        </w:rPr>
        <w:t>a crer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 que tanto </w:t>
      </w:r>
      <w:r w:rsidR="002E1222" w:rsidRPr="00866CC9">
        <w:rPr>
          <w:rFonts w:ascii="Times New Roman" w:hAnsi="Times New Roman" w:cs="Times New Roman"/>
          <w:sz w:val="24"/>
          <w:szCs w:val="24"/>
        </w:rPr>
        <w:t>a leucina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 quanto o CIC só estariam ativos em períodos de catabolismo excessivo ou que algum metabólito seria produzido em estágio mais a</w:t>
      </w:r>
      <w:r w:rsidR="00BB71F5" w:rsidRPr="00866CC9">
        <w:rPr>
          <w:rFonts w:ascii="Times New Roman" w:hAnsi="Times New Roman" w:cs="Times New Roman"/>
          <w:sz w:val="24"/>
          <w:szCs w:val="24"/>
        </w:rPr>
        <w:t>vançado</w:t>
      </w:r>
      <w:r w:rsidR="00000229" w:rsidRPr="00866CC9">
        <w:rPr>
          <w:rFonts w:ascii="Times New Roman" w:hAnsi="Times New Roman" w:cs="Times New Roman"/>
          <w:sz w:val="24"/>
          <w:szCs w:val="24"/>
        </w:rPr>
        <w:t>. Com base no exposto,</w:t>
      </w:r>
      <w:r w:rsidR="00877D67" w:rsidRPr="00866CC9">
        <w:rPr>
          <w:rFonts w:ascii="Times New Roman" w:hAnsi="Times New Roman" w:cs="Times New Roman"/>
          <w:sz w:val="24"/>
          <w:szCs w:val="24"/>
        </w:rPr>
        <w:t xml:space="preserve"> outros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 estudos realizados com tecido hepático de camundongos</w:t>
      </w:r>
      <w:r w:rsidR="002E1222" w:rsidRPr="00866CC9">
        <w:rPr>
          <w:rFonts w:ascii="Times New Roman" w:hAnsi="Times New Roman" w:cs="Times New Roman"/>
          <w:sz w:val="24"/>
          <w:szCs w:val="24"/>
        </w:rPr>
        <w:t xml:space="preserve"> </w:t>
      </w:r>
      <w:r w:rsidR="00000229" w:rsidRPr="00866CC9">
        <w:rPr>
          <w:rFonts w:ascii="Times New Roman" w:hAnsi="Times New Roman" w:cs="Times New Roman"/>
          <w:sz w:val="24"/>
          <w:szCs w:val="24"/>
        </w:rPr>
        <w:t xml:space="preserve">e humanos demonstraram que a oxidação do CIC por meio da enzima </w:t>
      </w:r>
      <w:r w:rsidR="002E1222" w:rsidRPr="00866CC9">
        <w:rPr>
          <w:rFonts w:ascii="Times New Roman" w:hAnsi="Times New Roman" w:cs="Times New Roman"/>
          <w:sz w:val="24"/>
          <w:szCs w:val="24"/>
        </w:rPr>
        <w:t>ácido</w:t>
      </w:r>
      <w:r w:rsidR="00E00C1C" w:rsidRPr="00866CC9">
        <w:rPr>
          <w:rFonts w:ascii="Times New Roman" w:hAnsi="Times New Roman" w:cs="Times New Roman"/>
          <w:sz w:val="24"/>
          <w:szCs w:val="24"/>
        </w:rPr>
        <w:t xml:space="preserve"> </w:t>
      </w:r>
      <w:r w:rsidR="00000229" w:rsidRPr="00866CC9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000229" w:rsidRPr="00866CC9">
        <w:rPr>
          <w:rFonts w:ascii="Times New Roman" w:hAnsi="Times New Roman" w:cs="Times New Roman"/>
          <w:sz w:val="24"/>
          <w:szCs w:val="24"/>
        </w:rPr>
        <w:t>cetoisocaproato</w:t>
      </w:r>
      <w:proofErr w:type="spellEnd"/>
      <w:r w:rsidR="002E1222" w:rsidRPr="00866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229" w:rsidRPr="00866CC9">
        <w:rPr>
          <w:rFonts w:ascii="Times New Roman" w:hAnsi="Times New Roman" w:cs="Times New Roman"/>
          <w:sz w:val="24"/>
          <w:szCs w:val="24"/>
        </w:rPr>
        <w:t>oxigenase</w:t>
      </w:r>
      <w:proofErr w:type="spellEnd"/>
      <w:r w:rsidR="00000229" w:rsidRPr="00866CC9">
        <w:rPr>
          <w:rFonts w:ascii="Times New Roman" w:hAnsi="Times New Roman" w:cs="Times New Roman"/>
          <w:sz w:val="24"/>
          <w:szCs w:val="24"/>
        </w:rPr>
        <w:t xml:space="preserve"> produziu a formação de </w:t>
      </w:r>
      <w:r w:rsidR="00CC54D6" w:rsidRPr="00866CC9">
        <w:rPr>
          <w:rFonts w:ascii="Times New Roman" w:hAnsi="Times New Roman" w:cs="Times New Roman"/>
          <w:sz w:val="24"/>
          <w:szCs w:val="24"/>
          <w:lang w:val="pt"/>
        </w:rPr>
        <w:t>HMB</w:t>
      </w:r>
      <w:r w:rsidR="0044665F" w:rsidRPr="00866CC9">
        <w:rPr>
          <w:rFonts w:ascii="Times New Roman" w:hAnsi="Times New Roman" w:cs="Times New Roman"/>
          <w:sz w:val="24"/>
          <w:szCs w:val="24"/>
        </w:rPr>
        <w:t>, que passou a ganhar cada vez mais atenção de estudos científicos</w:t>
      </w:r>
      <w:r w:rsidR="003306AF">
        <w:rPr>
          <w:rFonts w:ascii="Times New Roman" w:hAnsi="Times New Roman" w:cs="Times New Roman"/>
          <w:sz w:val="24"/>
          <w:szCs w:val="24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6AF">
        <w:rPr>
          <w:rFonts w:ascii="Times New Roman" w:hAnsi="Times New Roman" w:cs="Times New Roman"/>
          <w:sz w:val="24"/>
          <w:szCs w:val="24"/>
        </w:rPr>
        <w:t>Manjarrez</w:t>
      </w:r>
      <w:proofErr w:type="spellEnd"/>
      <w:r w:rsidR="003306AF">
        <w:rPr>
          <w:rFonts w:ascii="Times New Roman" w:hAnsi="Times New Roman" w:cs="Times New Roman"/>
          <w:sz w:val="24"/>
          <w:szCs w:val="24"/>
        </w:rPr>
        <w:t xml:space="preserve"> </w:t>
      </w:r>
      <w:r w:rsidR="003306AF" w:rsidRPr="00F204F1">
        <w:rPr>
          <w:rFonts w:ascii="Times New Roman" w:hAnsi="Times New Roman" w:cs="Times New Roman"/>
          <w:sz w:val="24"/>
          <w:szCs w:val="24"/>
        </w:rPr>
        <w:t>et al.,</w:t>
      </w:r>
      <w:r w:rsidR="003306AF">
        <w:rPr>
          <w:rFonts w:ascii="Times New Roman" w:hAnsi="Times New Roman" w:cs="Times New Roman"/>
          <w:sz w:val="24"/>
          <w:szCs w:val="24"/>
        </w:rPr>
        <w:t xml:space="preserve"> 2015)</w:t>
      </w:r>
      <w:r w:rsidR="00506712" w:rsidRPr="00866CC9">
        <w:rPr>
          <w:rFonts w:ascii="Times New Roman" w:hAnsi="Times New Roman" w:cs="Times New Roman"/>
          <w:sz w:val="24"/>
          <w:szCs w:val="24"/>
        </w:rPr>
        <w:t>.</w:t>
      </w:r>
    </w:p>
    <w:p w14:paraId="62C2B9F5" w14:textId="2AB2D7CD" w:rsidR="00981552" w:rsidRPr="00866CC9" w:rsidRDefault="00981552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C9">
        <w:rPr>
          <w:rFonts w:ascii="Times New Roman" w:hAnsi="Times New Roman" w:cs="Times New Roman"/>
          <w:sz w:val="24"/>
          <w:szCs w:val="24"/>
        </w:rPr>
        <w:t xml:space="preserve">A teoria por trás da </w:t>
      </w:r>
      <w:r w:rsidR="00877D67" w:rsidRPr="00866CC9">
        <w:rPr>
          <w:rFonts w:ascii="Times New Roman" w:hAnsi="Times New Roman" w:cs="Times New Roman"/>
          <w:sz w:val="24"/>
          <w:szCs w:val="24"/>
        </w:rPr>
        <w:t>suplementação de HMB afirma que ele seria</w:t>
      </w:r>
      <w:r w:rsidRPr="00866CC9">
        <w:rPr>
          <w:rFonts w:ascii="Times New Roman" w:hAnsi="Times New Roman" w:cs="Times New Roman"/>
          <w:sz w:val="24"/>
          <w:szCs w:val="24"/>
        </w:rPr>
        <w:t xml:space="preserve"> metabolizado em β-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hidroxi-metilglutaril-CoA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 (HMG</w:t>
      </w:r>
      <w:r w:rsidR="002F7D8C" w:rsidRPr="00866C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), que é usado para a síntese de colesterol. </w:t>
      </w:r>
      <w:r w:rsidR="00877D67" w:rsidRPr="00866CC9">
        <w:rPr>
          <w:rFonts w:ascii="Times New Roman" w:hAnsi="Times New Roman" w:cs="Times New Roman"/>
          <w:sz w:val="24"/>
          <w:szCs w:val="24"/>
        </w:rPr>
        <w:t xml:space="preserve">O </w:t>
      </w:r>
      <w:r w:rsidRPr="00866CC9">
        <w:rPr>
          <w:rFonts w:ascii="Times New Roman" w:hAnsi="Times New Roman" w:cs="Times New Roman"/>
          <w:sz w:val="24"/>
          <w:szCs w:val="24"/>
        </w:rPr>
        <w:t>HMG</w:t>
      </w:r>
      <w:r w:rsidR="002F7D8C" w:rsidRPr="00866C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 pode ser um substrato limitante da taxa de conversão quando a síntese de colesterol está em grande demanda, como durante períodos de rápido crescimento celular ou reparo de membrana. Assim, o HMB pode fornecer a quantidade necessária de HMG-</w:t>
      </w:r>
      <w:proofErr w:type="spellStart"/>
      <w:r w:rsidRPr="00866CC9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Pr="00866CC9">
        <w:rPr>
          <w:rFonts w:ascii="Times New Roman" w:hAnsi="Times New Roman" w:cs="Times New Roman"/>
          <w:sz w:val="24"/>
          <w:szCs w:val="24"/>
        </w:rPr>
        <w:t xml:space="preserve"> para a síntese de colesterol e subsequente produção de membrana durante períodos de alto estresse muscular. Estudos preliminares indicam que a ingestão de HMB pode aumentar os ganhos de força, diminuir as concentrações de lipop</w:t>
      </w:r>
      <w:r w:rsidR="00103E6D">
        <w:rPr>
          <w:rFonts w:ascii="Times New Roman" w:hAnsi="Times New Roman" w:cs="Times New Roman"/>
          <w:sz w:val="24"/>
          <w:szCs w:val="24"/>
        </w:rPr>
        <w:t>roteína de baixa densidade</w:t>
      </w:r>
      <w:r w:rsidRPr="00866CC9">
        <w:rPr>
          <w:rFonts w:ascii="Times New Roman" w:hAnsi="Times New Roman" w:cs="Times New Roman"/>
          <w:sz w:val="24"/>
          <w:szCs w:val="24"/>
        </w:rPr>
        <w:t>, diminuir o dano muscular e aumentar a massa corporal magra durante períodos de inte</w:t>
      </w:r>
      <w:r w:rsidR="00BB71F5" w:rsidRPr="00866CC9">
        <w:rPr>
          <w:rFonts w:ascii="Times New Roman" w:hAnsi="Times New Roman" w:cs="Times New Roman"/>
          <w:sz w:val="24"/>
          <w:szCs w:val="24"/>
        </w:rPr>
        <w:t>nso treinamento de resistência</w:t>
      </w:r>
      <w:r w:rsidR="003306A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06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6AF">
        <w:rPr>
          <w:rFonts w:ascii="Times New Roman" w:hAnsi="Times New Roman" w:cs="Times New Roman"/>
          <w:sz w:val="24"/>
          <w:szCs w:val="24"/>
        </w:rPr>
        <w:t>Gallagher</w:t>
      </w:r>
      <w:proofErr w:type="spellEnd"/>
      <w:r w:rsidR="003306AF">
        <w:rPr>
          <w:rFonts w:ascii="Times New Roman" w:hAnsi="Times New Roman" w:cs="Times New Roman"/>
          <w:sz w:val="24"/>
          <w:szCs w:val="24"/>
        </w:rPr>
        <w:t xml:space="preserve"> </w:t>
      </w:r>
      <w:r w:rsidR="003306AF" w:rsidRPr="00F204F1">
        <w:rPr>
          <w:rFonts w:ascii="Times New Roman" w:hAnsi="Times New Roman" w:cs="Times New Roman"/>
          <w:sz w:val="24"/>
          <w:szCs w:val="24"/>
        </w:rPr>
        <w:t>et al</w:t>
      </w:r>
      <w:r w:rsidR="003306AF">
        <w:rPr>
          <w:rFonts w:ascii="Times New Roman" w:hAnsi="Times New Roman" w:cs="Times New Roman"/>
          <w:sz w:val="24"/>
          <w:szCs w:val="24"/>
        </w:rPr>
        <w:t>., 2000)</w:t>
      </w:r>
      <w:r w:rsidR="00506712" w:rsidRPr="00866CC9">
        <w:rPr>
          <w:rFonts w:ascii="Times New Roman" w:hAnsi="Times New Roman" w:cs="Times New Roman"/>
          <w:sz w:val="24"/>
          <w:szCs w:val="24"/>
        </w:rPr>
        <w:t>.</w:t>
      </w:r>
    </w:p>
    <w:p w14:paraId="1AF5265F" w14:textId="3C049919" w:rsidR="000D6390" w:rsidRPr="00866CC9" w:rsidRDefault="00F2451F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"/>
        </w:rPr>
      </w:pPr>
      <w:proofErr w:type="spellStart"/>
      <w:r w:rsidRPr="00866CC9">
        <w:rPr>
          <w:rFonts w:ascii="Times New Roman" w:hAnsi="Times New Roman" w:cs="Times New Roman"/>
          <w:sz w:val="24"/>
          <w:szCs w:val="24"/>
          <w:lang w:val="pt"/>
        </w:rPr>
        <w:t>Bear</w:t>
      </w:r>
      <w:proofErr w:type="spellEnd"/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F204F1">
        <w:rPr>
          <w:rFonts w:ascii="Times New Roman" w:hAnsi="Times New Roman" w:cs="Times New Roman"/>
          <w:iCs/>
          <w:sz w:val="24"/>
          <w:szCs w:val="24"/>
          <w:lang w:val="pt"/>
        </w:rPr>
        <w:t>et al</w:t>
      </w:r>
      <w:r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>.</w:t>
      </w:r>
      <w:r w:rsidR="00CC54D6"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r w:rsidR="00CC54D6" w:rsidRPr="00866CC9">
        <w:rPr>
          <w:rFonts w:ascii="Times New Roman" w:hAnsi="Times New Roman" w:cs="Times New Roman"/>
          <w:iCs/>
          <w:sz w:val="24"/>
          <w:szCs w:val="24"/>
          <w:lang w:val="pt"/>
        </w:rPr>
        <w:t>(2019)</w:t>
      </w:r>
      <w:r w:rsidR="000D6390" w:rsidRPr="00866CC9">
        <w:rPr>
          <w:rFonts w:ascii="Times New Roman" w:hAnsi="Times New Roman" w:cs="Times New Roman"/>
          <w:iCs/>
          <w:sz w:val="24"/>
          <w:szCs w:val="24"/>
          <w:lang w:val="pt"/>
        </w:rPr>
        <w:t xml:space="preserve"> 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>evidenciaram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que o 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HMB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 os suplem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entos contendo a substância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melhoram a massa muscular e a força muscular em uma variedade de grupos clínicos, embora o tamanho do efeito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encontrado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tenha sido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 reduzido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 moderado. Além disso, a análise de subgrupos revelou fortes evidências para apoiar o uso de HMB para aumentar a força muscular</w:t>
      </w:r>
      <w:r w:rsidR="00506712" w:rsidRPr="00866CC9">
        <w:rPr>
          <w:rFonts w:ascii="Times New Roman" w:hAnsi="Times New Roman" w:cs="Times New Roman"/>
          <w:sz w:val="24"/>
          <w:szCs w:val="24"/>
          <w:vertAlign w:val="subscript"/>
          <w:lang w:val="pt"/>
        </w:rPr>
        <w:t>.</w:t>
      </w:r>
      <w:r w:rsidR="000D6390" w:rsidRPr="00866CC9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 </w:t>
      </w:r>
    </w:p>
    <w:p w14:paraId="1FADE397" w14:textId="08D92ADC" w:rsidR="0077636D" w:rsidRPr="00866CC9" w:rsidRDefault="00563CDC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Apesar d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>o HMB estar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dispo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>nível em SNO no mercado,</w:t>
      </w:r>
      <w:r w:rsidR="000F214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informações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sobre o seu met</w:t>
      </w:r>
      <w:r>
        <w:rPr>
          <w:rFonts w:ascii="Times New Roman" w:hAnsi="Times New Roman" w:cs="Times New Roman"/>
          <w:sz w:val="24"/>
          <w:szCs w:val="24"/>
          <w:lang w:val="pt"/>
        </w:rPr>
        <w:t>abolismo e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>uso para</w:t>
      </w:r>
      <w:r w:rsidR="000F214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inibir o catabolismo ou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promover o anabolism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>o em doentes renais em estágios</w:t>
      </w:r>
      <w:r w:rsidR="000F214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>avançados</w:t>
      </w:r>
      <w:r w:rsidR="000F214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ainda são escassas</w:t>
      </w:r>
      <w:r w:rsidR="003A1C3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. Nissen </w:t>
      </w:r>
      <w:r w:rsidR="000231DF">
        <w:rPr>
          <w:rFonts w:ascii="Times New Roman" w:hAnsi="Times New Roman" w:cs="Times New Roman"/>
          <w:iCs/>
          <w:sz w:val="24"/>
          <w:szCs w:val="24"/>
          <w:lang w:val="pt"/>
        </w:rPr>
        <w:t xml:space="preserve">e </w:t>
      </w:r>
      <w:proofErr w:type="spellStart"/>
      <w:r w:rsidR="000231DF" w:rsidRPr="000231DF">
        <w:rPr>
          <w:rFonts w:ascii="Times New Roman" w:hAnsi="Times New Roman" w:cs="Times New Roman"/>
          <w:sz w:val="24"/>
          <w:szCs w:val="24"/>
        </w:rPr>
        <w:t>Abumrad</w:t>
      </w:r>
      <w:proofErr w:type="spellEnd"/>
      <w:r w:rsidR="000231DF">
        <w:rPr>
          <w:rFonts w:ascii="Times New Roman" w:hAnsi="Times New Roman" w:cs="Times New Roman"/>
          <w:sz w:val="24"/>
          <w:szCs w:val="24"/>
        </w:rPr>
        <w:t xml:space="preserve"> (1997)</w:t>
      </w:r>
      <w:r w:rsidR="000D639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destacam que</w:t>
      </w:r>
      <w:r w:rsidR="003A1C3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doses de 1,5 e 3</w:t>
      </w:r>
      <w:r w:rsidR="00877D67" w:rsidRPr="00866CC9">
        <w:rPr>
          <w:rFonts w:ascii="Times New Roman" w:hAnsi="Times New Roman" w:cs="Times New Roman"/>
          <w:sz w:val="24"/>
          <w:szCs w:val="24"/>
          <w:lang w:val="pt"/>
        </w:rPr>
        <w:t>g/</w:t>
      </w:r>
      <w:r w:rsidR="003A1C3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dia de HMB por 3 semanas </w:t>
      </w:r>
      <w:r w:rsidR="00F2451F" w:rsidRPr="00866CC9">
        <w:rPr>
          <w:rFonts w:ascii="Times New Roman" w:hAnsi="Times New Roman" w:cs="Times New Roman"/>
          <w:sz w:val="24"/>
          <w:szCs w:val="24"/>
          <w:lang w:val="pt"/>
        </w:rPr>
        <w:t>p</w:t>
      </w:r>
      <w:r w:rsidR="000D6390" w:rsidRPr="00866CC9">
        <w:rPr>
          <w:rFonts w:ascii="Times New Roman" w:hAnsi="Times New Roman" w:cs="Times New Roman"/>
          <w:sz w:val="24"/>
          <w:szCs w:val="24"/>
          <w:lang w:val="pt"/>
        </w:rPr>
        <w:t>u</w:t>
      </w:r>
      <w:r w:rsidR="00F2451F" w:rsidRPr="00866CC9">
        <w:rPr>
          <w:rFonts w:ascii="Times New Roman" w:hAnsi="Times New Roman" w:cs="Times New Roman"/>
          <w:sz w:val="24"/>
          <w:szCs w:val="24"/>
          <w:lang w:val="pt"/>
        </w:rPr>
        <w:t>de</w:t>
      </w:r>
      <w:r w:rsidR="000D6390" w:rsidRPr="00866CC9">
        <w:rPr>
          <w:rFonts w:ascii="Times New Roman" w:hAnsi="Times New Roman" w:cs="Times New Roman"/>
          <w:sz w:val="24"/>
          <w:szCs w:val="24"/>
          <w:lang w:val="pt"/>
        </w:rPr>
        <w:t>ram</w:t>
      </w:r>
      <w:r w:rsidR="003A1C3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auxiliar a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t xml:space="preserve"> prevenir </w:t>
      </w:r>
      <w:r w:rsidR="00F204F1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parcialmente </w:t>
      </w:r>
      <w:r w:rsidR="00F2451F" w:rsidRPr="00866CC9">
        <w:rPr>
          <w:rFonts w:ascii="Times New Roman" w:hAnsi="Times New Roman" w:cs="Times New Roman"/>
          <w:sz w:val="24"/>
          <w:szCs w:val="24"/>
          <w:lang w:val="pt"/>
        </w:rPr>
        <w:t>o dano muscular induzido pelo treinamento resistido, gerando maiores ganhos musculares</w:t>
      </w:r>
      <w:r w:rsidR="00506712" w:rsidRPr="00866CC9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.</w:t>
      </w:r>
      <w:r w:rsidR="002F7D8C" w:rsidRPr="00866CC9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r w:rsidR="000D6390" w:rsidRPr="00866CC9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 </w:t>
      </w:r>
      <w:proofErr w:type="spellStart"/>
      <w:r w:rsidR="0077636D" w:rsidRPr="00866CC9">
        <w:rPr>
          <w:rFonts w:ascii="Times New Roman" w:hAnsi="Times New Roman" w:cs="Times New Roman"/>
          <w:sz w:val="24"/>
          <w:szCs w:val="24"/>
        </w:rPr>
        <w:t>Gallagher</w:t>
      </w:r>
      <w:proofErr w:type="spellEnd"/>
      <w:r w:rsidR="0077636D" w:rsidRPr="00866CC9">
        <w:rPr>
          <w:rFonts w:ascii="Times New Roman" w:hAnsi="Times New Roman" w:cs="Times New Roman"/>
          <w:sz w:val="24"/>
          <w:szCs w:val="24"/>
        </w:rPr>
        <w:t xml:space="preserve"> </w:t>
      </w:r>
      <w:r w:rsidR="0077636D" w:rsidRPr="00F204F1">
        <w:rPr>
          <w:rFonts w:ascii="Times New Roman" w:hAnsi="Times New Roman" w:cs="Times New Roman"/>
          <w:iCs/>
          <w:sz w:val="24"/>
          <w:szCs w:val="24"/>
        </w:rPr>
        <w:t>et al</w:t>
      </w:r>
      <w:r w:rsidR="0077636D" w:rsidRPr="00866C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636D" w:rsidRPr="00866CC9">
        <w:rPr>
          <w:rFonts w:ascii="Times New Roman" w:hAnsi="Times New Roman" w:cs="Times New Roman"/>
          <w:sz w:val="24"/>
          <w:szCs w:val="24"/>
        </w:rPr>
        <w:t xml:space="preserve"> </w:t>
      </w:r>
      <w:r w:rsidR="00CC54D6" w:rsidRPr="00866CC9">
        <w:rPr>
          <w:rFonts w:ascii="Times New Roman" w:hAnsi="Times New Roman" w:cs="Times New Roman"/>
          <w:sz w:val="24"/>
          <w:szCs w:val="24"/>
        </w:rPr>
        <w:t xml:space="preserve">(2000) </w:t>
      </w:r>
      <w:r w:rsidR="003A1C34" w:rsidRPr="00866CC9">
        <w:rPr>
          <w:rFonts w:ascii="Times New Roman" w:hAnsi="Times New Roman" w:cs="Times New Roman"/>
          <w:sz w:val="24"/>
          <w:szCs w:val="24"/>
        </w:rPr>
        <w:t xml:space="preserve">também </w:t>
      </w:r>
      <w:r w:rsidR="0077636D" w:rsidRPr="00866CC9">
        <w:rPr>
          <w:rFonts w:ascii="Times New Roman" w:hAnsi="Times New Roman" w:cs="Times New Roman"/>
          <w:sz w:val="24"/>
          <w:szCs w:val="24"/>
        </w:rPr>
        <w:t xml:space="preserve">analisaram os efeitos do HMB sobre a função renal. </w:t>
      </w:r>
      <w:r w:rsidR="00CC54D6" w:rsidRPr="00866CC9">
        <w:rPr>
          <w:rFonts w:ascii="Times New Roman" w:hAnsi="Times New Roman" w:cs="Times New Roman"/>
          <w:sz w:val="24"/>
          <w:szCs w:val="24"/>
        </w:rPr>
        <w:t>Durante o estudo, a</w:t>
      </w:r>
      <w:r w:rsidR="0077636D" w:rsidRPr="00866CC9">
        <w:rPr>
          <w:rFonts w:ascii="Times New Roman" w:hAnsi="Times New Roman" w:cs="Times New Roman"/>
          <w:sz w:val="24"/>
          <w:szCs w:val="24"/>
        </w:rPr>
        <w:t xml:space="preserve"> urina foi analisada para avali</w:t>
      </w:r>
      <w:r w:rsidR="00CC54D6" w:rsidRPr="00866CC9">
        <w:rPr>
          <w:rFonts w:ascii="Times New Roman" w:hAnsi="Times New Roman" w:cs="Times New Roman"/>
          <w:sz w:val="24"/>
          <w:szCs w:val="24"/>
        </w:rPr>
        <w:t>ar se a suplementação de HMB teria</w:t>
      </w:r>
      <w:r w:rsidR="0077636D" w:rsidRPr="00866CC9">
        <w:rPr>
          <w:rFonts w:ascii="Times New Roman" w:hAnsi="Times New Roman" w:cs="Times New Roman"/>
          <w:sz w:val="24"/>
          <w:szCs w:val="24"/>
        </w:rPr>
        <w:t xml:space="preserve"> algum efeito adverso na função renal. Não foram observadas alterações na excreção de glicose, proteínas, cetonas ou íons de hidrogênio em nenhum dos indivíduos</w:t>
      </w:r>
      <w:r w:rsidR="00CC54D6" w:rsidRPr="00866CC9">
        <w:rPr>
          <w:rFonts w:ascii="Times New Roman" w:hAnsi="Times New Roman" w:cs="Times New Roman"/>
          <w:sz w:val="24"/>
          <w:szCs w:val="24"/>
        </w:rPr>
        <w:t xml:space="preserve"> participantes</w:t>
      </w:r>
      <w:r w:rsidR="000D6390" w:rsidRPr="00866CC9">
        <w:rPr>
          <w:rFonts w:ascii="Times New Roman" w:hAnsi="Times New Roman" w:cs="Times New Roman"/>
          <w:sz w:val="24"/>
          <w:szCs w:val="24"/>
        </w:rPr>
        <w:t xml:space="preserve">, sugerindo </w:t>
      </w:r>
      <w:r>
        <w:rPr>
          <w:rFonts w:ascii="Times New Roman" w:hAnsi="Times New Roman" w:cs="Times New Roman"/>
          <w:sz w:val="24"/>
          <w:szCs w:val="24"/>
        </w:rPr>
        <w:t>que o</w:t>
      </w:r>
      <w:r w:rsidR="0077636D" w:rsidRPr="00866CC9">
        <w:rPr>
          <w:rFonts w:ascii="Times New Roman" w:hAnsi="Times New Roman" w:cs="Times New Roman"/>
          <w:sz w:val="24"/>
          <w:szCs w:val="24"/>
        </w:rPr>
        <w:t xml:space="preserve"> HMB não afeta adversamente o rim</w:t>
      </w:r>
      <w:r w:rsidR="002C208E" w:rsidRPr="00866CC9">
        <w:rPr>
          <w:rFonts w:ascii="Times New Roman" w:hAnsi="Times New Roman" w:cs="Times New Roman"/>
          <w:sz w:val="24"/>
          <w:szCs w:val="24"/>
        </w:rPr>
        <w:t>.</w:t>
      </w:r>
    </w:p>
    <w:p w14:paraId="77643496" w14:textId="41072322" w:rsidR="006E2D52" w:rsidRPr="00866CC9" w:rsidRDefault="00F3541E" w:rsidP="001E722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Por fim</w:t>
      </w:r>
      <w:r w:rsidR="000F2144" w:rsidRPr="00866CC9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142F0D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>Fitschen</w:t>
      </w:r>
      <w:proofErr w:type="spellEnd"/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566E4" w:rsidRPr="00866CC9">
        <w:rPr>
          <w:rFonts w:ascii="Times New Roman" w:hAnsi="Times New Roman" w:cs="Times New Roman"/>
          <w:iCs/>
          <w:sz w:val="24"/>
          <w:szCs w:val="24"/>
          <w:lang w:val="pt"/>
        </w:rPr>
        <w:t>e colaboradores (2017)</w:t>
      </w:r>
      <w:r w:rsidR="00D63B6F" w:rsidRPr="00866CC9">
        <w:rPr>
          <w:rFonts w:ascii="Times New Roman" w:hAnsi="Times New Roman" w:cs="Times New Roman"/>
          <w:i/>
          <w:iCs/>
          <w:sz w:val="24"/>
          <w:szCs w:val="24"/>
          <w:lang w:val="pt"/>
        </w:rPr>
        <w:t>,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566E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em um 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>estudo randomizado dupl</w:t>
      </w:r>
      <w:r w:rsidR="003566E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o-cego, controlado por placebo e realizado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com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35 pacientes </w:t>
      </w:r>
      <w:r w:rsidR="00742970" w:rsidRPr="00866CC9">
        <w:rPr>
          <w:rFonts w:ascii="Times New Roman" w:hAnsi="Times New Roman" w:cs="Times New Roman"/>
          <w:sz w:val="24"/>
          <w:szCs w:val="24"/>
          <w:lang w:val="pt"/>
        </w:rPr>
        <w:t>em</w:t>
      </w:r>
      <w:r w:rsidR="003566E4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HD, não observaram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efeito significativo da suplementação de HMB na composição corporal, densidad</w:t>
      </w:r>
      <w:r w:rsidR="003566E4" w:rsidRPr="00866CC9">
        <w:rPr>
          <w:rFonts w:ascii="Times New Roman" w:hAnsi="Times New Roman" w:cs="Times New Roman"/>
          <w:sz w:val="24"/>
          <w:szCs w:val="24"/>
          <w:lang w:val="pt"/>
        </w:rPr>
        <w:t>e óssea, força, risco de queda ou</w:t>
      </w:r>
      <w:r w:rsidR="00CE6C6E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qualidade de vida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 destes pacientes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Entretanto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>, na análise das concentrações plasmáticas de HM</w:t>
      </w:r>
      <w:r w:rsidR="003566E4" w:rsidRPr="00866CC9">
        <w:rPr>
          <w:rFonts w:ascii="Times New Roman" w:hAnsi="Times New Roman" w:cs="Times New Roman"/>
          <w:sz w:val="24"/>
          <w:szCs w:val="24"/>
          <w:lang w:val="pt"/>
        </w:rPr>
        <w:t>B, 5 dos 16 pacientes (31%) no grupo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HMB foram considerados não aderentes</w:t>
      </w:r>
      <w:r w:rsidR="00742970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ao tratamento</w:t>
      </w:r>
      <w:r w:rsidR="00285DF9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aos 3 ou 6 meses</w:t>
      </w:r>
      <w:r w:rsidR="006E2D5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deixando o papel da suplementação de HMB 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nestes indivíduos</w:t>
      </w:r>
      <w:r w:rsidR="006E2D5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ainda não completamente explorado</w:t>
      </w:r>
      <w:r w:rsidR="002C208E" w:rsidRPr="00866CC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79A06EA0" w14:textId="657F2FB7" w:rsidR="00DE2EBB" w:rsidRPr="00A62247" w:rsidRDefault="00DE2EBB" w:rsidP="001E7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47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5E54BB2F" w14:textId="33C3063E" w:rsidR="00736B42" w:rsidRPr="00866CC9" w:rsidRDefault="001273B1" w:rsidP="001E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literatura estabelece que </w:t>
      </w:r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a </w:t>
      </w:r>
      <w:proofErr w:type="spellStart"/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é um importante distúrbio nutricional presente na DRC e na DRCT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>deve</w:t>
      </w:r>
      <w:r w:rsidRPr="00866CC9">
        <w:rPr>
          <w:rFonts w:ascii="Times New Roman" w:hAnsi="Times New Roman" w:cs="Times New Roman"/>
          <w:sz w:val="24"/>
          <w:szCs w:val="24"/>
          <w:lang w:val="pt"/>
        </w:rPr>
        <w:t>ndo</w:t>
      </w:r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ser rotineiramente rastreada na prática clínica. As intervenções já consagradas </w:t>
      </w:r>
      <w:r w:rsidR="004070BF">
        <w:rPr>
          <w:rFonts w:ascii="Times New Roman" w:hAnsi="Times New Roman" w:cs="Times New Roman"/>
          <w:sz w:val="24"/>
          <w:szCs w:val="24"/>
          <w:lang w:val="pt"/>
        </w:rPr>
        <w:t xml:space="preserve">nesses casos </w:t>
      </w:r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>inc</w:t>
      </w:r>
      <w:r w:rsidR="004070BF">
        <w:rPr>
          <w:rFonts w:ascii="Times New Roman" w:hAnsi="Times New Roman" w:cs="Times New Roman"/>
          <w:sz w:val="24"/>
          <w:szCs w:val="24"/>
          <w:lang w:val="pt"/>
        </w:rPr>
        <w:t xml:space="preserve">luem dieta de alta qualidade e </w:t>
      </w:r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uso de SNO energética e proteica, combinada com exercício físico resistido. Intervenções farmacêuticas têm mostrado resultados promissores </w:t>
      </w:r>
      <w:r w:rsidR="004070BF">
        <w:rPr>
          <w:rFonts w:ascii="Times New Roman" w:hAnsi="Times New Roman" w:cs="Times New Roman"/>
          <w:sz w:val="24"/>
          <w:szCs w:val="24"/>
          <w:lang w:val="pt"/>
        </w:rPr>
        <w:t xml:space="preserve">na </w:t>
      </w:r>
      <w:proofErr w:type="spellStart"/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>sarcopenia</w:t>
      </w:r>
      <w:proofErr w:type="spellEnd"/>
      <w:r w:rsidR="00736B42" w:rsidRPr="00866CC9">
        <w:rPr>
          <w:rFonts w:ascii="Times New Roman" w:hAnsi="Times New Roman" w:cs="Times New Roman"/>
          <w:sz w:val="24"/>
          <w:szCs w:val="24"/>
          <w:lang w:val="pt"/>
        </w:rPr>
        <w:t xml:space="preserve"> relacionada à DRC em ambientes experimentais, mas ainda não são aplicadas na prática clínica devido à escassez de estudos. O uso do HMB, que demonstrou atenuar a perda muscular em idosos, tem sido estudado em pacientes em TRS, mas nesta revisão não encontramos evidências para seu uso rotineiro, não tendo sido comprovado até o momento seu benefício na composição corporal dos pacientes. </w:t>
      </w:r>
    </w:p>
    <w:p w14:paraId="5B5676C4" w14:textId="0202E95D" w:rsidR="00736B42" w:rsidRPr="00866CC9" w:rsidRDefault="00736B42" w:rsidP="001E722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66CC9">
        <w:rPr>
          <w:rFonts w:ascii="Times New Roman" w:hAnsi="Times New Roman" w:cs="Times New Roman"/>
          <w:sz w:val="24"/>
          <w:szCs w:val="24"/>
          <w:lang w:val="pt"/>
        </w:rPr>
        <w:t>Considerando o grande impacto negativo dessa complicação na morbimortalidade, bem como na qualidade de vida de pacientes com DRC e DRCT, mais estudos seguem sendo extremamente necessários.</w:t>
      </w:r>
    </w:p>
    <w:p w14:paraId="11D0FB2A" w14:textId="28FA45E6" w:rsidR="005B5A80" w:rsidRPr="00A62247" w:rsidRDefault="00A62247" w:rsidP="001E7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47">
        <w:rPr>
          <w:rFonts w:ascii="Times New Roman" w:hAnsi="Times New Roman" w:cs="Times New Roman"/>
          <w:b/>
          <w:sz w:val="24"/>
          <w:szCs w:val="24"/>
        </w:rPr>
        <w:t xml:space="preserve">PRINCIPAIS </w:t>
      </w:r>
      <w:r w:rsidR="00F94518" w:rsidRPr="00A62247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14:paraId="5AB2ACE7" w14:textId="246668C8" w:rsidR="000231DF" w:rsidRPr="000231DF" w:rsidRDefault="000231DF" w:rsidP="000231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DF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D. E.;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Langan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Dimidi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E.;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Wandrag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L.;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Harridge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, S. D. R.; Hart, N. et al. β-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Hydroxy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methylbutyrate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skeletal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0231DF">
        <w:rPr>
          <w:rFonts w:ascii="Times New Roman" w:hAnsi="Times New Roman" w:cs="Times New Roman"/>
          <w:b/>
          <w:sz w:val="24"/>
          <w:szCs w:val="24"/>
        </w:rPr>
        <w:t xml:space="preserve"> J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Clin</w:t>
      </w:r>
      <w:proofErr w:type="spellEnd"/>
      <w:r w:rsidRPr="000231DF">
        <w:rPr>
          <w:rFonts w:ascii="Times New Roman" w:hAnsi="Times New Roman" w:cs="Times New Roman"/>
          <w:b/>
          <w:sz w:val="24"/>
          <w:szCs w:val="24"/>
        </w:rPr>
        <w:t xml:space="preserve"> Nutr</w:t>
      </w:r>
      <w:r w:rsidRPr="000231DF">
        <w:rPr>
          <w:rFonts w:ascii="Times New Roman" w:hAnsi="Times New Roman" w:cs="Times New Roman"/>
          <w:sz w:val="24"/>
          <w:szCs w:val="24"/>
        </w:rPr>
        <w:t>. v.109, n.4, p.1119-1132, 2019.</w:t>
      </w:r>
    </w:p>
    <w:p w14:paraId="13A00166" w14:textId="6D492FA7" w:rsidR="000231DF" w:rsidRPr="000231DF" w:rsidRDefault="000231DF" w:rsidP="000231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DF">
        <w:rPr>
          <w:rFonts w:ascii="Times New Roman" w:hAnsi="Times New Roman" w:cs="Times New Roman"/>
          <w:sz w:val="24"/>
          <w:szCs w:val="24"/>
        </w:rPr>
        <w:t>Fitschen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P. J.;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Biruete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J.;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Wilund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K. R.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beta-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hydroxybeta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methylbutyrate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Hemodial</w:t>
      </w:r>
      <w:proofErr w:type="spellEnd"/>
      <w:r w:rsidRPr="000231DF">
        <w:rPr>
          <w:rFonts w:ascii="Times New Roman" w:hAnsi="Times New Roman" w:cs="Times New Roman"/>
          <w:b/>
          <w:sz w:val="24"/>
          <w:szCs w:val="24"/>
        </w:rPr>
        <w:t xml:space="preserve"> Int</w:t>
      </w:r>
      <w:r w:rsidRPr="000231DF">
        <w:rPr>
          <w:rFonts w:ascii="Times New Roman" w:hAnsi="Times New Roman" w:cs="Times New Roman"/>
          <w:sz w:val="24"/>
          <w:szCs w:val="24"/>
        </w:rPr>
        <w:t>. v.21, n.1, p.107-116, 2017.</w:t>
      </w:r>
    </w:p>
    <w:p w14:paraId="2BB61227" w14:textId="0E95EA80" w:rsidR="000231DF" w:rsidRPr="000231DF" w:rsidRDefault="000231DF" w:rsidP="000231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DF">
        <w:rPr>
          <w:rFonts w:ascii="Times New Roman" w:hAnsi="Times New Roman" w:cs="Times New Roman"/>
          <w:sz w:val="24"/>
          <w:szCs w:val="24"/>
        </w:rPr>
        <w:t>Gallagher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,</w:t>
      </w:r>
      <w:r w:rsidRPr="000231DF">
        <w:rPr>
          <w:rFonts w:ascii="Times New Roman" w:hAnsi="Times New Roman" w:cs="Times New Roman"/>
          <w:sz w:val="24"/>
          <w:szCs w:val="24"/>
        </w:rPr>
        <w:t xml:space="preserve"> P</w:t>
      </w:r>
      <w:r w:rsidRPr="000231DF">
        <w:rPr>
          <w:rFonts w:ascii="Times New Roman" w:hAnsi="Times New Roman" w:cs="Times New Roman"/>
          <w:sz w:val="24"/>
          <w:szCs w:val="24"/>
        </w:rPr>
        <w:t>. M.;</w:t>
      </w:r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Carrithers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,</w:t>
      </w:r>
      <w:r w:rsidRPr="000231DF">
        <w:rPr>
          <w:rFonts w:ascii="Times New Roman" w:hAnsi="Times New Roman" w:cs="Times New Roman"/>
          <w:sz w:val="24"/>
          <w:szCs w:val="24"/>
        </w:rPr>
        <w:t xml:space="preserve"> J</w:t>
      </w:r>
      <w:r w:rsidRPr="000231DF">
        <w:rPr>
          <w:rFonts w:ascii="Times New Roman" w:hAnsi="Times New Roman" w:cs="Times New Roman"/>
          <w:sz w:val="24"/>
          <w:szCs w:val="24"/>
        </w:rPr>
        <w:t>. A.;</w:t>
      </w:r>
      <w:r w:rsidRPr="000231DF">
        <w:rPr>
          <w:rFonts w:ascii="Times New Roman" w:hAnsi="Times New Roman" w:cs="Times New Roman"/>
          <w:sz w:val="24"/>
          <w:szCs w:val="24"/>
        </w:rPr>
        <w:t xml:space="preserve"> Godard</w:t>
      </w:r>
      <w:r w:rsidRPr="000231DF">
        <w:rPr>
          <w:rFonts w:ascii="Times New Roman" w:hAnsi="Times New Roman" w:cs="Times New Roman"/>
          <w:sz w:val="24"/>
          <w:szCs w:val="24"/>
        </w:rPr>
        <w:t>,</w:t>
      </w:r>
      <w:r w:rsidRPr="000231DF">
        <w:rPr>
          <w:rFonts w:ascii="Times New Roman" w:hAnsi="Times New Roman" w:cs="Times New Roman"/>
          <w:sz w:val="24"/>
          <w:szCs w:val="24"/>
        </w:rPr>
        <w:t xml:space="preserve"> M</w:t>
      </w:r>
      <w:r w:rsidRPr="000231DF">
        <w:rPr>
          <w:rFonts w:ascii="Times New Roman" w:hAnsi="Times New Roman" w:cs="Times New Roman"/>
          <w:sz w:val="24"/>
          <w:szCs w:val="24"/>
        </w:rPr>
        <w:t>. P.;</w:t>
      </w:r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Schulze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,</w:t>
      </w:r>
      <w:r w:rsidRPr="000231DF">
        <w:rPr>
          <w:rFonts w:ascii="Times New Roman" w:hAnsi="Times New Roman" w:cs="Times New Roman"/>
          <w:sz w:val="24"/>
          <w:szCs w:val="24"/>
        </w:rPr>
        <w:t xml:space="preserve"> K</w:t>
      </w:r>
      <w:r w:rsidRPr="000231DF">
        <w:rPr>
          <w:rFonts w:ascii="Times New Roman" w:hAnsi="Times New Roman" w:cs="Times New Roman"/>
          <w:sz w:val="24"/>
          <w:szCs w:val="24"/>
        </w:rPr>
        <w:t>. E.;</w:t>
      </w:r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Trappe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,</w:t>
      </w:r>
      <w:r w:rsidRPr="000231DF">
        <w:rPr>
          <w:rFonts w:ascii="Times New Roman" w:hAnsi="Times New Roman" w:cs="Times New Roman"/>
          <w:sz w:val="24"/>
          <w:szCs w:val="24"/>
        </w:rPr>
        <w:t xml:space="preserve"> S</w:t>
      </w:r>
      <w:r w:rsidRPr="000231DF">
        <w:rPr>
          <w:rFonts w:ascii="Times New Roman" w:hAnsi="Times New Roman" w:cs="Times New Roman"/>
          <w:sz w:val="24"/>
          <w:szCs w:val="24"/>
        </w:rPr>
        <w:t xml:space="preserve">. </w:t>
      </w:r>
      <w:r w:rsidRPr="000231DF">
        <w:rPr>
          <w:rFonts w:ascii="Times New Roman" w:hAnsi="Times New Roman" w:cs="Times New Roman"/>
          <w:sz w:val="24"/>
          <w:szCs w:val="24"/>
        </w:rPr>
        <w:t>W. Beta-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hydroxy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-beta-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methylbutyrate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ingestion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hepatic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renal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funct</w:t>
      </w:r>
      <w:r w:rsidRPr="000231DF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023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Sci</w:t>
      </w:r>
      <w:proofErr w:type="spellEnd"/>
      <w:r w:rsidRPr="000231DF">
        <w:rPr>
          <w:rFonts w:ascii="Times New Roman" w:hAnsi="Times New Roman" w:cs="Times New Roman"/>
          <w:b/>
          <w:sz w:val="24"/>
          <w:szCs w:val="24"/>
        </w:rPr>
        <w:t xml:space="preserve"> Sports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Exerc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. v.32, n.12, p.</w:t>
      </w:r>
      <w:r w:rsidRPr="000231DF">
        <w:rPr>
          <w:rFonts w:ascii="Times New Roman" w:hAnsi="Times New Roman" w:cs="Times New Roman"/>
          <w:sz w:val="24"/>
          <w:szCs w:val="24"/>
        </w:rPr>
        <w:t>2116-</w:t>
      </w:r>
      <w:r w:rsidRPr="000231DF">
        <w:rPr>
          <w:rFonts w:ascii="Times New Roman" w:hAnsi="Times New Roman" w:cs="Times New Roman"/>
          <w:sz w:val="24"/>
          <w:szCs w:val="24"/>
        </w:rPr>
        <w:t>2119, 2000.</w:t>
      </w:r>
    </w:p>
    <w:p w14:paraId="07E3935F" w14:textId="61B528F4" w:rsidR="000231DF" w:rsidRPr="000231DF" w:rsidRDefault="000231DF" w:rsidP="000231D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DF">
        <w:rPr>
          <w:rFonts w:ascii="Times New Roman" w:hAnsi="Times New Roman" w:cs="Times New Roman"/>
          <w:sz w:val="24"/>
          <w:szCs w:val="24"/>
        </w:rPr>
        <w:t xml:space="preserve">Sabatino, A.;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Cuppari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L.;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Stenvinkel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P.;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Lindholm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B.;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Avesani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, C. M.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Sarcopenia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D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31DF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0231DF">
        <w:rPr>
          <w:rFonts w:ascii="Times New Roman" w:hAnsi="Times New Roman" w:cs="Times New Roman"/>
          <w:sz w:val="24"/>
          <w:szCs w:val="24"/>
        </w:rPr>
        <w:t xml:space="preserve"> </w:t>
      </w:r>
      <w:r w:rsidRPr="000231DF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Pr="000231DF">
        <w:rPr>
          <w:rFonts w:ascii="Times New Roman" w:hAnsi="Times New Roman" w:cs="Times New Roman"/>
          <w:b/>
          <w:sz w:val="24"/>
          <w:szCs w:val="24"/>
        </w:rPr>
        <w:t>Nephrol</w:t>
      </w:r>
      <w:proofErr w:type="spellEnd"/>
      <w:r w:rsidRPr="000231DF">
        <w:rPr>
          <w:rFonts w:ascii="Times New Roman" w:hAnsi="Times New Roman" w:cs="Times New Roman"/>
          <w:sz w:val="24"/>
          <w:szCs w:val="24"/>
        </w:rPr>
        <w:t xml:space="preserve">. v.34, n.4, p.1347-1372, 2020. </w:t>
      </w:r>
    </w:p>
    <w:sectPr w:rsidR="000231DF" w:rsidRPr="000231DF" w:rsidSect="00866CC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22FA" w14:textId="77777777" w:rsidR="00464BD3" w:rsidRDefault="00464BD3" w:rsidP="003D3A5B">
      <w:pPr>
        <w:spacing w:after="0" w:line="240" w:lineRule="auto"/>
      </w:pPr>
      <w:r>
        <w:separator/>
      </w:r>
    </w:p>
  </w:endnote>
  <w:endnote w:type="continuationSeparator" w:id="0">
    <w:p w14:paraId="19F1ABED" w14:textId="77777777" w:rsidR="00464BD3" w:rsidRDefault="00464BD3" w:rsidP="003D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72BC" w14:textId="77777777" w:rsidR="00464BD3" w:rsidRDefault="00464BD3" w:rsidP="003D3A5B">
      <w:pPr>
        <w:spacing w:after="0" w:line="240" w:lineRule="auto"/>
      </w:pPr>
      <w:r>
        <w:separator/>
      </w:r>
    </w:p>
  </w:footnote>
  <w:footnote w:type="continuationSeparator" w:id="0">
    <w:p w14:paraId="4243143F" w14:textId="77777777" w:rsidR="00464BD3" w:rsidRDefault="00464BD3" w:rsidP="003D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770519"/>
      <w:docPartObj>
        <w:docPartGallery w:val="Page Numbers (Top of Page)"/>
        <w:docPartUnique/>
      </w:docPartObj>
    </w:sdtPr>
    <w:sdtEndPr/>
    <w:sdtContent>
      <w:p w14:paraId="0C66EE20" w14:textId="2541D037" w:rsidR="002F4F08" w:rsidRDefault="002F4F0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BF">
          <w:rPr>
            <w:noProof/>
          </w:rPr>
          <w:t>4</w:t>
        </w:r>
        <w:r>
          <w:fldChar w:fldCharType="end"/>
        </w:r>
      </w:p>
    </w:sdtContent>
  </w:sdt>
  <w:p w14:paraId="1CEA16A4" w14:textId="77777777" w:rsidR="002F4F08" w:rsidRDefault="002F4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831"/>
    <w:multiLevelType w:val="hybridMultilevel"/>
    <w:tmpl w:val="498E3BC2"/>
    <w:lvl w:ilvl="0" w:tplc="AC98C42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B2B"/>
    <w:multiLevelType w:val="hybridMultilevel"/>
    <w:tmpl w:val="C5EC6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93223"/>
    <w:multiLevelType w:val="hybridMultilevel"/>
    <w:tmpl w:val="EF3A198C"/>
    <w:lvl w:ilvl="0" w:tplc="2B4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4"/>
    <w:rsid w:val="00000229"/>
    <w:rsid w:val="00001536"/>
    <w:rsid w:val="00001617"/>
    <w:rsid w:val="000061E4"/>
    <w:rsid w:val="000132C1"/>
    <w:rsid w:val="000156F9"/>
    <w:rsid w:val="00022782"/>
    <w:rsid w:val="000231DF"/>
    <w:rsid w:val="0005070B"/>
    <w:rsid w:val="00055F6A"/>
    <w:rsid w:val="000715CD"/>
    <w:rsid w:val="00073678"/>
    <w:rsid w:val="000857E9"/>
    <w:rsid w:val="000975F0"/>
    <w:rsid w:val="00097BB8"/>
    <w:rsid w:val="000A4668"/>
    <w:rsid w:val="000B11A2"/>
    <w:rsid w:val="000B64AF"/>
    <w:rsid w:val="000D6390"/>
    <w:rsid w:val="000D7849"/>
    <w:rsid w:val="000E19E3"/>
    <w:rsid w:val="000E75F0"/>
    <w:rsid w:val="000F2144"/>
    <w:rsid w:val="00103571"/>
    <w:rsid w:val="00103E6D"/>
    <w:rsid w:val="00124BA0"/>
    <w:rsid w:val="00125969"/>
    <w:rsid w:val="001273B1"/>
    <w:rsid w:val="00135B04"/>
    <w:rsid w:val="00142F0D"/>
    <w:rsid w:val="00150D71"/>
    <w:rsid w:val="0015197B"/>
    <w:rsid w:val="00165E40"/>
    <w:rsid w:val="00170138"/>
    <w:rsid w:val="00172CFA"/>
    <w:rsid w:val="00192219"/>
    <w:rsid w:val="00194AD8"/>
    <w:rsid w:val="001A4473"/>
    <w:rsid w:val="001A5393"/>
    <w:rsid w:val="001B2D95"/>
    <w:rsid w:val="001E7228"/>
    <w:rsid w:val="001F1011"/>
    <w:rsid w:val="002252C6"/>
    <w:rsid w:val="00231F31"/>
    <w:rsid w:val="00237743"/>
    <w:rsid w:val="00241016"/>
    <w:rsid w:val="0024357E"/>
    <w:rsid w:val="00252450"/>
    <w:rsid w:val="00254A3A"/>
    <w:rsid w:val="0026116B"/>
    <w:rsid w:val="0026613C"/>
    <w:rsid w:val="00266209"/>
    <w:rsid w:val="002823E4"/>
    <w:rsid w:val="00284D8C"/>
    <w:rsid w:val="00285DF9"/>
    <w:rsid w:val="00293E95"/>
    <w:rsid w:val="002B0AC1"/>
    <w:rsid w:val="002B20C6"/>
    <w:rsid w:val="002B2501"/>
    <w:rsid w:val="002B6D06"/>
    <w:rsid w:val="002C208E"/>
    <w:rsid w:val="002C7E2B"/>
    <w:rsid w:val="002D1EE9"/>
    <w:rsid w:val="002D347E"/>
    <w:rsid w:val="002E1222"/>
    <w:rsid w:val="002F4F08"/>
    <w:rsid w:val="002F7D8C"/>
    <w:rsid w:val="003149AE"/>
    <w:rsid w:val="0031604F"/>
    <w:rsid w:val="003232B9"/>
    <w:rsid w:val="00325BD1"/>
    <w:rsid w:val="003306AF"/>
    <w:rsid w:val="00342E4F"/>
    <w:rsid w:val="0034310A"/>
    <w:rsid w:val="0034743F"/>
    <w:rsid w:val="003566E4"/>
    <w:rsid w:val="003614BD"/>
    <w:rsid w:val="00362FA7"/>
    <w:rsid w:val="003736A1"/>
    <w:rsid w:val="003A1C34"/>
    <w:rsid w:val="003A5BB6"/>
    <w:rsid w:val="003A7806"/>
    <w:rsid w:val="003B3042"/>
    <w:rsid w:val="003C13A3"/>
    <w:rsid w:val="003D2B70"/>
    <w:rsid w:val="003D3A5B"/>
    <w:rsid w:val="003E03C7"/>
    <w:rsid w:val="003E2E8B"/>
    <w:rsid w:val="003E3A9E"/>
    <w:rsid w:val="003E6727"/>
    <w:rsid w:val="003E6CF3"/>
    <w:rsid w:val="003F57C2"/>
    <w:rsid w:val="004070BF"/>
    <w:rsid w:val="00413D86"/>
    <w:rsid w:val="0041515B"/>
    <w:rsid w:val="00420513"/>
    <w:rsid w:val="00432F3E"/>
    <w:rsid w:val="00440785"/>
    <w:rsid w:val="0044665F"/>
    <w:rsid w:val="0046100B"/>
    <w:rsid w:val="00464534"/>
    <w:rsid w:val="00464BD3"/>
    <w:rsid w:val="00472CD6"/>
    <w:rsid w:val="00491845"/>
    <w:rsid w:val="0049348C"/>
    <w:rsid w:val="004A0CCD"/>
    <w:rsid w:val="004A3952"/>
    <w:rsid w:val="004B3EDF"/>
    <w:rsid w:val="004C662D"/>
    <w:rsid w:val="004D64A0"/>
    <w:rsid w:val="004F06C3"/>
    <w:rsid w:val="004F63A6"/>
    <w:rsid w:val="004F6922"/>
    <w:rsid w:val="00506712"/>
    <w:rsid w:val="00541D40"/>
    <w:rsid w:val="0055043A"/>
    <w:rsid w:val="0055555C"/>
    <w:rsid w:val="00555B44"/>
    <w:rsid w:val="00563CDC"/>
    <w:rsid w:val="00567920"/>
    <w:rsid w:val="005808F7"/>
    <w:rsid w:val="00593DB6"/>
    <w:rsid w:val="005A61DC"/>
    <w:rsid w:val="005B2D40"/>
    <w:rsid w:val="005B5A80"/>
    <w:rsid w:val="005B759B"/>
    <w:rsid w:val="006143B2"/>
    <w:rsid w:val="006219D8"/>
    <w:rsid w:val="006227C0"/>
    <w:rsid w:val="00622BC9"/>
    <w:rsid w:val="00623415"/>
    <w:rsid w:val="00624098"/>
    <w:rsid w:val="00643160"/>
    <w:rsid w:val="0064418E"/>
    <w:rsid w:val="00673902"/>
    <w:rsid w:val="006846AC"/>
    <w:rsid w:val="006B29D5"/>
    <w:rsid w:val="006B3313"/>
    <w:rsid w:val="006C1D91"/>
    <w:rsid w:val="006C4592"/>
    <w:rsid w:val="006C4B07"/>
    <w:rsid w:val="006D6FAE"/>
    <w:rsid w:val="006E2D52"/>
    <w:rsid w:val="006E46DE"/>
    <w:rsid w:val="007072A1"/>
    <w:rsid w:val="007147FC"/>
    <w:rsid w:val="00724961"/>
    <w:rsid w:val="00731AC1"/>
    <w:rsid w:val="00736B42"/>
    <w:rsid w:val="00736E91"/>
    <w:rsid w:val="00742970"/>
    <w:rsid w:val="00746251"/>
    <w:rsid w:val="00753777"/>
    <w:rsid w:val="00754314"/>
    <w:rsid w:val="00754C6C"/>
    <w:rsid w:val="00762948"/>
    <w:rsid w:val="00763EE9"/>
    <w:rsid w:val="00773831"/>
    <w:rsid w:val="00774FF0"/>
    <w:rsid w:val="0077636D"/>
    <w:rsid w:val="00781FA9"/>
    <w:rsid w:val="007A4313"/>
    <w:rsid w:val="007A670D"/>
    <w:rsid w:val="007B1735"/>
    <w:rsid w:val="007C6252"/>
    <w:rsid w:val="007D5E2D"/>
    <w:rsid w:val="007D7146"/>
    <w:rsid w:val="007D7573"/>
    <w:rsid w:val="007E030A"/>
    <w:rsid w:val="00801631"/>
    <w:rsid w:val="00806876"/>
    <w:rsid w:val="00810205"/>
    <w:rsid w:val="00810C1F"/>
    <w:rsid w:val="00824B67"/>
    <w:rsid w:val="008349A4"/>
    <w:rsid w:val="00835A54"/>
    <w:rsid w:val="008362E8"/>
    <w:rsid w:val="00843C20"/>
    <w:rsid w:val="00866CC9"/>
    <w:rsid w:val="00877D67"/>
    <w:rsid w:val="00895D60"/>
    <w:rsid w:val="008A52FC"/>
    <w:rsid w:val="008A7B60"/>
    <w:rsid w:val="008B2E6E"/>
    <w:rsid w:val="008B7946"/>
    <w:rsid w:val="008C2BB5"/>
    <w:rsid w:val="008C4795"/>
    <w:rsid w:val="008D432D"/>
    <w:rsid w:val="008F1A0A"/>
    <w:rsid w:val="008F7789"/>
    <w:rsid w:val="008F7C5D"/>
    <w:rsid w:val="0090738D"/>
    <w:rsid w:val="00910888"/>
    <w:rsid w:val="00914D4D"/>
    <w:rsid w:val="0092612E"/>
    <w:rsid w:val="009331E0"/>
    <w:rsid w:val="00935D92"/>
    <w:rsid w:val="009415CC"/>
    <w:rsid w:val="00954093"/>
    <w:rsid w:val="0095699B"/>
    <w:rsid w:val="00960B0C"/>
    <w:rsid w:val="00971032"/>
    <w:rsid w:val="00981552"/>
    <w:rsid w:val="0099477E"/>
    <w:rsid w:val="00996ABA"/>
    <w:rsid w:val="009A3E74"/>
    <w:rsid w:val="009A467A"/>
    <w:rsid w:val="009E67D4"/>
    <w:rsid w:val="009F427A"/>
    <w:rsid w:val="00A20957"/>
    <w:rsid w:val="00A22EDA"/>
    <w:rsid w:val="00A4259D"/>
    <w:rsid w:val="00A466B0"/>
    <w:rsid w:val="00A60A6C"/>
    <w:rsid w:val="00A62247"/>
    <w:rsid w:val="00A62907"/>
    <w:rsid w:val="00A71198"/>
    <w:rsid w:val="00A75C07"/>
    <w:rsid w:val="00A7699B"/>
    <w:rsid w:val="00A80A2F"/>
    <w:rsid w:val="00A82EA4"/>
    <w:rsid w:val="00AA2A00"/>
    <w:rsid w:val="00AA2C9E"/>
    <w:rsid w:val="00AA65FF"/>
    <w:rsid w:val="00AC33B3"/>
    <w:rsid w:val="00AD557C"/>
    <w:rsid w:val="00AF4CF6"/>
    <w:rsid w:val="00AF6DB9"/>
    <w:rsid w:val="00B2754A"/>
    <w:rsid w:val="00B317C5"/>
    <w:rsid w:val="00B33D49"/>
    <w:rsid w:val="00B46D82"/>
    <w:rsid w:val="00B509C4"/>
    <w:rsid w:val="00B95938"/>
    <w:rsid w:val="00BB5B83"/>
    <w:rsid w:val="00BB71F5"/>
    <w:rsid w:val="00BC6553"/>
    <w:rsid w:val="00C003C1"/>
    <w:rsid w:val="00C0650C"/>
    <w:rsid w:val="00C1132F"/>
    <w:rsid w:val="00C20EA6"/>
    <w:rsid w:val="00C2624C"/>
    <w:rsid w:val="00C52059"/>
    <w:rsid w:val="00C53184"/>
    <w:rsid w:val="00C607C8"/>
    <w:rsid w:val="00C65701"/>
    <w:rsid w:val="00C6620E"/>
    <w:rsid w:val="00C95081"/>
    <w:rsid w:val="00CA5231"/>
    <w:rsid w:val="00CA7EA3"/>
    <w:rsid w:val="00CB2C70"/>
    <w:rsid w:val="00CC54D6"/>
    <w:rsid w:val="00CD0D82"/>
    <w:rsid w:val="00CE35FE"/>
    <w:rsid w:val="00CE6C6E"/>
    <w:rsid w:val="00CF7946"/>
    <w:rsid w:val="00D327FD"/>
    <w:rsid w:val="00D330DB"/>
    <w:rsid w:val="00D35B98"/>
    <w:rsid w:val="00D52354"/>
    <w:rsid w:val="00D57EA0"/>
    <w:rsid w:val="00D63B6F"/>
    <w:rsid w:val="00D8601D"/>
    <w:rsid w:val="00D864D1"/>
    <w:rsid w:val="00D940F1"/>
    <w:rsid w:val="00DA4256"/>
    <w:rsid w:val="00DA7554"/>
    <w:rsid w:val="00DB0702"/>
    <w:rsid w:val="00DB7F4A"/>
    <w:rsid w:val="00DC4832"/>
    <w:rsid w:val="00DD10D2"/>
    <w:rsid w:val="00DE01DD"/>
    <w:rsid w:val="00DE2EBB"/>
    <w:rsid w:val="00DE69BB"/>
    <w:rsid w:val="00DF18C7"/>
    <w:rsid w:val="00E00C1C"/>
    <w:rsid w:val="00E203F6"/>
    <w:rsid w:val="00E22170"/>
    <w:rsid w:val="00E327CA"/>
    <w:rsid w:val="00E5217D"/>
    <w:rsid w:val="00E5660E"/>
    <w:rsid w:val="00E74809"/>
    <w:rsid w:val="00E75D77"/>
    <w:rsid w:val="00EA35C9"/>
    <w:rsid w:val="00EB28FC"/>
    <w:rsid w:val="00EB4366"/>
    <w:rsid w:val="00EB4B22"/>
    <w:rsid w:val="00EB6C4F"/>
    <w:rsid w:val="00ED1CB4"/>
    <w:rsid w:val="00ED2646"/>
    <w:rsid w:val="00ED5C7E"/>
    <w:rsid w:val="00ED64E0"/>
    <w:rsid w:val="00ED7DB4"/>
    <w:rsid w:val="00EE7C51"/>
    <w:rsid w:val="00EF2E9D"/>
    <w:rsid w:val="00EF4C71"/>
    <w:rsid w:val="00EF5C28"/>
    <w:rsid w:val="00F008EB"/>
    <w:rsid w:val="00F0187E"/>
    <w:rsid w:val="00F10358"/>
    <w:rsid w:val="00F104C0"/>
    <w:rsid w:val="00F1499A"/>
    <w:rsid w:val="00F17A26"/>
    <w:rsid w:val="00F204F1"/>
    <w:rsid w:val="00F2451F"/>
    <w:rsid w:val="00F25584"/>
    <w:rsid w:val="00F26435"/>
    <w:rsid w:val="00F27432"/>
    <w:rsid w:val="00F35122"/>
    <w:rsid w:val="00F3541E"/>
    <w:rsid w:val="00F40A50"/>
    <w:rsid w:val="00F40C97"/>
    <w:rsid w:val="00F60991"/>
    <w:rsid w:val="00F743D7"/>
    <w:rsid w:val="00F837DE"/>
    <w:rsid w:val="00F91313"/>
    <w:rsid w:val="00F94518"/>
    <w:rsid w:val="00FA0093"/>
    <w:rsid w:val="00FA373A"/>
    <w:rsid w:val="00FB552A"/>
    <w:rsid w:val="00FC776F"/>
    <w:rsid w:val="00FC797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0F8"/>
  <w15:chartTrackingRefBased/>
  <w15:docId w15:val="{67D032D7-985D-4595-B2E5-20311877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5D7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5D7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D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A5B"/>
  </w:style>
  <w:style w:type="paragraph" w:styleId="Rodap">
    <w:name w:val="footer"/>
    <w:basedOn w:val="Normal"/>
    <w:link w:val="RodapChar"/>
    <w:uiPriority w:val="99"/>
    <w:unhideWhenUsed/>
    <w:rsid w:val="003D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A5B"/>
  </w:style>
  <w:style w:type="character" w:customStyle="1" w:styleId="Ttulo1Char">
    <w:name w:val="Título 1 Char"/>
    <w:basedOn w:val="Fontepargpadro"/>
    <w:link w:val="Ttulo1"/>
    <w:uiPriority w:val="9"/>
    <w:rsid w:val="009261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24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2496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724961"/>
  </w:style>
  <w:style w:type="paragraph" w:styleId="PargrafodaLista">
    <w:name w:val="List Paragraph"/>
    <w:basedOn w:val="Normal"/>
    <w:uiPriority w:val="34"/>
    <w:qFormat/>
    <w:rsid w:val="00A71198"/>
    <w:pPr>
      <w:ind w:left="720"/>
      <w:contextualSpacing/>
    </w:pPr>
  </w:style>
  <w:style w:type="character" w:customStyle="1" w:styleId="ref-journal">
    <w:name w:val="ref-journal"/>
    <w:basedOn w:val="Fontepargpadro"/>
    <w:rsid w:val="0081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RODRIGUES SILVEIRA</dc:creator>
  <cp:keywords/>
  <dc:description/>
  <cp:lastModifiedBy>Júlia Resende</cp:lastModifiedBy>
  <cp:revision>17</cp:revision>
  <dcterms:created xsi:type="dcterms:W3CDTF">2024-02-15T22:48:00Z</dcterms:created>
  <dcterms:modified xsi:type="dcterms:W3CDTF">2024-02-17T19:04:00Z</dcterms:modified>
</cp:coreProperties>
</file>