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7C50" w14:textId="77777777" w:rsidR="009E4EC4" w:rsidRDefault="00000000">
      <w:pPr>
        <w:widowControl/>
        <w:jc w:val="center"/>
        <w:rPr>
          <w:b/>
          <w:sz w:val="24"/>
          <w:szCs w:val="24"/>
        </w:rPr>
      </w:pPr>
      <w:r>
        <w:rPr>
          <w:b/>
          <w:sz w:val="24"/>
          <w:szCs w:val="24"/>
        </w:rPr>
        <w:t>JUSTIÇA CLIMÁTICA E DESIGUALDADES GLOBAIS:</w:t>
      </w:r>
    </w:p>
    <w:p w14:paraId="7504E7FE" w14:textId="77777777" w:rsidR="009E4EC4" w:rsidRDefault="00000000">
      <w:pPr>
        <w:widowControl/>
        <w:jc w:val="center"/>
        <w:rPr>
          <w:b/>
          <w:sz w:val="24"/>
          <w:szCs w:val="24"/>
        </w:rPr>
      </w:pPr>
      <w:r>
        <w:rPr>
          <w:b/>
          <w:sz w:val="24"/>
          <w:szCs w:val="24"/>
        </w:rPr>
        <w:t>BENEFÍCIOS E CONTRADIÇÕES DOS ACORDOS CLIMÁTICOS INTERNACIONAIS</w:t>
      </w:r>
    </w:p>
    <w:p w14:paraId="6D69B3D0" w14:textId="77777777" w:rsidR="00A3362B" w:rsidRDefault="00A3362B">
      <w:pPr>
        <w:widowControl/>
        <w:jc w:val="center"/>
        <w:rPr>
          <w:b/>
          <w:sz w:val="24"/>
          <w:szCs w:val="24"/>
        </w:rPr>
      </w:pPr>
    </w:p>
    <w:p w14:paraId="584500CB" w14:textId="2EE564BB" w:rsidR="009E4EC4" w:rsidRDefault="00000000">
      <w:pPr>
        <w:shd w:val="clear" w:color="auto" w:fill="FFFFFF"/>
        <w:tabs>
          <w:tab w:val="left" w:pos="2500"/>
        </w:tabs>
        <w:jc w:val="center"/>
        <w:rPr>
          <w:sz w:val="24"/>
          <w:szCs w:val="24"/>
          <w:vertAlign w:val="superscript"/>
        </w:rPr>
      </w:pPr>
      <w:r>
        <w:rPr>
          <w:sz w:val="24"/>
          <w:szCs w:val="24"/>
        </w:rPr>
        <w:t>Angélica Silvestre Pereira Ferreira</w:t>
      </w:r>
      <w:r w:rsidR="00A3362B" w:rsidRPr="00A3362B">
        <w:rPr>
          <w:sz w:val="24"/>
          <w:szCs w:val="24"/>
          <w:vertAlign w:val="superscript"/>
        </w:rPr>
        <w:t>1</w:t>
      </w:r>
    </w:p>
    <w:p w14:paraId="4FC001A0" w14:textId="77777777" w:rsidR="00A3362B" w:rsidRDefault="00A3362B">
      <w:pPr>
        <w:shd w:val="clear" w:color="auto" w:fill="FFFFFF"/>
        <w:tabs>
          <w:tab w:val="left" w:pos="2500"/>
        </w:tabs>
        <w:jc w:val="center"/>
        <w:rPr>
          <w:color w:val="FF0000"/>
          <w:sz w:val="24"/>
          <w:szCs w:val="24"/>
        </w:rPr>
      </w:pPr>
    </w:p>
    <w:p w14:paraId="6A3C5FF5" w14:textId="77777777" w:rsidR="009E4EC4" w:rsidRDefault="00000000">
      <w:pPr>
        <w:keepLines/>
        <w:shd w:val="clear" w:color="auto" w:fill="FFFFFF"/>
        <w:tabs>
          <w:tab w:val="left" w:pos="2500"/>
        </w:tabs>
        <w:jc w:val="center"/>
        <w:rPr>
          <w:sz w:val="24"/>
          <w:szCs w:val="24"/>
        </w:rPr>
      </w:pPr>
      <w:r>
        <w:rPr>
          <w:sz w:val="24"/>
          <w:szCs w:val="24"/>
        </w:rPr>
        <w:t xml:space="preserve">Mestre em Educação. UERJ. </w:t>
      </w:r>
      <w:r w:rsidRPr="00A3362B">
        <w:fldChar w:fldCharType="begin"/>
      </w:r>
      <w:r w:rsidRPr="00A3362B">
        <w:instrText>HYPERLINK "mailto:angelicasilvestre23@hotmail.com" \h</w:instrText>
      </w:r>
      <w:r w:rsidRPr="00A3362B">
        <w:fldChar w:fldCharType="separate"/>
      </w:r>
      <w:r w:rsidRPr="00A3362B">
        <w:rPr>
          <w:sz w:val="24"/>
          <w:szCs w:val="24"/>
        </w:rPr>
        <w:t>angelicasilvestre23@hotmail.com</w:t>
      </w:r>
      <w:r w:rsidRPr="00A3362B">
        <w:rPr>
          <w:sz w:val="24"/>
          <w:szCs w:val="24"/>
        </w:rPr>
        <w:fldChar w:fldCharType="end"/>
      </w:r>
    </w:p>
    <w:p w14:paraId="293A2FA5" w14:textId="77777777" w:rsidR="009E4EC4" w:rsidRDefault="009E4EC4">
      <w:pPr>
        <w:keepLines/>
        <w:shd w:val="clear" w:color="auto" w:fill="FFFFFF"/>
        <w:tabs>
          <w:tab w:val="left" w:pos="2500"/>
        </w:tabs>
        <w:jc w:val="center"/>
        <w:rPr>
          <w:color w:val="FF0000"/>
          <w:sz w:val="24"/>
          <w:szCs w:val="24"/>
        </w:rPr>
      </w:pPr>
    </w:p>
    <w:p w14:paraId="38428729" w14:textId="77777777" w:rsidR="009E4EC4" w:rsidRDefault="009E4EC4">
      <w:pPr>
        <w:keepLines/>
        <w:pBdr>
          <w:bottom w:val="none" w:sz="0" w:space="8" w:color="000000"/>
        </w:pBdr>
        <w:shd w:val="clear" w:color="auto" w:fill="FFFFFF"/>
        <w:tabs>
          <w:tab w:val="left" w:pos="2500"/>
        </w:tabs>
        <w:spacing w:line="310" w:lineRule="auto"/>
        <w:jc w:val="center"/>
        <w:rPr>
          <w:sz w:val="24"/>
          <w:szCs w:val="24"/>
        </w:rPr>
      </w:pPr>
    </w:p>
    <w:p w14:paraId="6B480EE7" w14:textId="77777777" w:rsidR="009E4EC4" w:rsidRDefault="00000000" w:rsidP="00A3362B">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6709A0C" w14:textId="77777777" w:rsidR="009E4EC4" w:rsidRDefault="00000000" w:rsidP="00A3362B">
      <w:pPr>
        <w:shd w:val="clear" w:color="auto" w:fill="FFFFFF"/>
        <w:tabs>
          <w:tab w:val="left" w:pos="2500"/>
        </w:tabs>
        <w:jc w:val="both"/>
        <w:rPr>
          <w:sz w:val="24"/>
          <w:szCs w:val="24"/>
        </w:rPr>
      </w:pPr>
      <w:r>
        <w:rPr>
          <w:sz w:val="24"/>
          <w:szCs w:val="24"/>
        </w:rPr>
        <w:t>A crise climática configura-se em um fenômeno global que afeta países de formas distintas, revelando profundas desigualdades históricas, econômicas e sociais. Os acordos climáticos internacionais, como o Protocolo de Kyoto (1997) e o Acordo de Paris (2015), foram criados com o objetivo de promover ações coordenadas para reduzir as emissões de gases de efeito estufa e adaptar sociedades aos impactos ambientais. No entanto, esses instrumentos também evidenciam contradições significativas no que se refere à justiça climática e à distribuição dos benefícios. Este trabalho tem como objeto de estudo os acordos internacionais e sua relação com as desigualdades globais, buscando responder à seguinte questão: esses acordos contribuem efetivamente para uma transição ecológica justa ou acabam reforçando desequilíbrios existentes entre países desenvolvidos e em desenvolvimento? A pesquisa, de caráter qualitativo e analítico, baseia-se em revisão bibliográfica, análise de dados secundários sobre emissões e financiamento climático, além da consulta a relatórios oficiais e artigos científicos. Os resultados indicam que, embora representem avanços importantes, os acordos internacionais beneficiam de forma desigual os países participantes. Na prática, países desenvolvidos têm mais acesso a recursos financeiros, tecnologias limpas e capacidade institucional para cumprir metas ambientais. Os países em desenvolvimento enfrentam maiores dificuldades para implementar medidas eficazes, mesmo sendo os mais afetados pelos impactos climáticos. Além disso, os mecanismos de mercado de carbono frequentemente favorecem grandes corporações e nações mais ricas, perpetuando assimetrias globais. Conclui-se que, apesar de essenciais para a cooperação internacional, os acordos climáticos ainda operam dentro de uma lógica desigual. Avançar rumo à justiça climática requer fortalecer mecanismos de redistribuição financeira, ampliar a participação dos países vulneráveis nas decisões e reconhecer responsabilidades históricas diferenciadas, promovendo uma ação climática mais equitativa e efetiva.</w:t>
      </w:r>
    </w:p>
    <w:p w14:paraId="68D28803" w14:textId="77777777" w:rsidR="009E4EC4" w:rsidRDefault="009E4EC4">
      <w:pPr>
        <w:pBdr>
          <w:bottom w:val="none" w:sz="0" w:space="8" w:color="000000"/>
        </w:pBdr>
        <w:shd w:val="clear" w:color="auto" w:fill="FFFFFF"/>
        <w:tabs>
          <w:tab w:val="left" w:pos="2500"/>
        </w:tabs>
        <w:rPr>
          <w:sz w:val="24"/>
          <w:szCs w:val="24"/>
        </w:rPr>
      </w:pPr>
    </w:p>
    <w:p w14:paraId="6FB8CA22" w14:textId="77777777" w:rsidR="009E4EC4" w:rsidRDefault="00000000">
      <w:pPr>
        <w:shd w:val="clear" w:color="auto" w:fill="FFFFFF"/>
        <w:tabs>
          <w:tab w:val="left" w:pos="2500"/>
        </w:tabs>
        <w:jc w:val="both"/>
        <w:rPr>
          <w:b/>
          <w:sz w:val="24"/>
          <w:szCs w:val="24"/>
        </w:rPr>
      </w:pPr>
      <w:r>
        <w:rPr>
          <w:b/>
          <w:sz w:val="24"/>
          <w:szCs w:val="24"/>
        </w:rPr>
        <w:t xml:space="preserve">Palavras-chave: </w:t>
      </w:r>
      <w:r>
        <w:rPr>
          <w:sz w:val="24"/>
          <w:szCs w:val="24"/>
        </w:rPr>
        <w:t>justiça climática; desigualdades; acordos climáticos.</w:t>
      </w:r>
    </w:p>
    <w:p w14:paraId="1F2F5B89" w14:textId="77777777" w:rsidR="009E4EC4" w:rsidRDefault="009E4EC4">
      <w:pPr>
        <w:shd w:val="clear" w:color="auto" w:fill="FFFFFF"/>
        <w:tabs>
          <w:tab w:val="left" w:pos="2500"/>
        </w:tabs>
        <w:jc w:val="both"/>
        <w:rPr>
          <w:b/>
          <w:sz w:val="24"/>
          <w:szCs w:val="24"/>
        </w:rPr>
      </w:pPr>
    </w:p>
    <w:p w14:paraId="76D760DF" w14:textId="77777777" w:rsidR="009E4EC4" w:rsidRDefault="00000000">
      <w:pPr>
        <w:shd w:val="clear" w:color="auto" w:fill="FFFFFF"/>
        <w:tabs>
          <w:tab w:val="left" w:pos="2500"/>
        </w:tabs>
        <w:jc w:val="both"/>
        <w:rPr>
          <w:sz w:val="24"/>
          <w:szCs w:val="24"/>
        </w:rPr>
      </w:pPr>
      <w:r>
        <w:rPr>
          <w:b/>
          <w:sz w:val="24"/>
          <w:szCs w:val="24"/>
        </w:rPr>
        <w:t>Área de Interesse do Simpósio</w:t>
      </w:r>
      <w:r>
        <w:rPr>
          <w:sz w:val="24"/>
          <w:szCs w:val="24"/>
        </w:rPr>
        <w:t>: Ciências Humanas e Sociais Aplicadas.</w:t>
      </w:r>
      <w:r>
        <w:br w:type="page"/>
      </w:r>
    </w:p>
    <w:p w14:paraId="3FAC3D81" w14:textId="77777777" w:rsidR="009E4EC4" w:rsidRDefault="00000000">
      <w:pPr>
        <w:pBdr>
          <w:bottom w:val="none" w:sz="0" w:space="18" w:color="000000"/>
        </w:pBdr>
        <w:shd w:val="clear" w:color="auto" w:fill="FFFFFF"/>
        <w:tabs>
          <w:tab w:val="left" w:pos="2500"/>
        </w:tabs>
        <w:spacing w:line="360" w:lineRule="auto"/>
        <w:jc w:val="both"/>
        <w:rPr>
          <w:color w:val="FF0000"/>
          <w:sz w:val="24"/>
          <w:szCs w:val="24"/>
        </w:rPr>
      </w:pPr>
      <w:r>
        <w:rPr>
          <w:b/>
          <w:sz w:val="24"/>
          <w:szCs w:val="24"/>
        </w:rPr>
        <w:lastRenderedPageBreak/>
        <w:t>1. INTRODUÇÃO</w:t>
      </w:r>
    </w:p>
    <w:p w14:paraId="4DC04652"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Nas últimas décadas, a crise climática deixou de ser uma previsão científica para tornar-se uma realidade concreta, cujos impactos afetam ecossistemas, sociedades e economias em escala planetária. O aumento da temperatura média global, a intensificação de eventos climáticos extremos, a elevação do nível do mar e a perda acelerada da biodiversidade são alguns dos sinais de um desequilíbrio ambiental que ameaça modos de vida em diferentes regiões do mundo. Diante desse cenário, a comunidade internacional tem buscado formular acordos e estratégias coletivas para enfrentar os desafios do aquecimento global, buscando conciliar metas ambientais com o desenvolvimento econômico e social.</w:t>
      </w:r>
    </w:p>
    <w:p w14:paraId="64568410"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Entretanto, a crise climática não atinge todos os países de forma igual. As desigualdades históricas entre o Norte e o Sul Global, associadas a diferentes níveis de industrialização, capacidade tecnológica e disponibilidade de recursos financeiros, revelam-se também no campo das negociações ambientais. Enquanto os países desenvolvidos foram historicamente responsáveis pela maior parte das emissões de gases de efeito estufa desde a Revolução Industrial, os países em desenvolvimento são hoje os mais vulneráveis aos impactos climáticos, sofrendo consequências desproporcionais, como secas prolongadas, enchentes, insegurança alimentar e deslocamentos populacionais.</w:t>
      </w:r>
    </w:p>
    <w:p w14:paraId="66155691"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Nesse contexto, surge o conceito de justiça climática, que propõe olhar a crise ambiental não apenas como um fenômeno técnico, mas também como uma questão ética, política e social. O conceito emerge da intersecção entre debates ambientais, direitos humanos e justiça social. A  justiça climática envolve algumas dimensões, como as distributivas, que referem-se como os impactos e recursos são distribuídos, as procedimentais que dizem respeito a quem participa das decisões e a de reconhecimento, sendo os grupos que têm suas vulnerabilidades e saberes reconhecidos (Schlosberg e Collins, 2014). Essa perspectiva permite compreender que a crise climática não é neutra, mas atravessada por relações de poder globais.</w:t>
      </w:r>
    </w:p>
    <w:p w14:paraId="5BA6E313"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color w:val="FF0000"/>
          <w:sz w:val="24"/>
          <w:szCs w:val="24"/>
        </w:rPr>
        <w:tab/>
      </w:r>
      <w:r>
        <w:rPr>
          <w:sz w:val="24"/>
          <w:szCs w:val="24"/>
        </w:rPr>
        <w:t xml:space="preserve">Nesse sentido, Agyeman, Bullard e Evans (2003), corroboram que a base conceitual da justiça ambiental denuncia que comunidades marginalizadas frequentemente suportam a maior carga de danos ambientais, apesar de contribuírem menos para sua geração. Quando transportamos essa ideia para o nível internacional, percebemos que países historicamente </w:t>
      </w:r>
      <w:r>
        <w:rPr>
          <w:sz w:val="24"/>
          <w:szCs w:val="24"/>
        </w:rPr>
        <w:lastRenderedPageBreak/>
        <w:t>colonizados e menos industrializados são os mais prejudicados pelos efeitos do aquecimento global. No campo das negociações internacionais, os acordos climáticos são moldados por interesses geopolíticos e econômicos (Viola e Franchini, 2013). Embora o Acordo de Paris (2015) represente um marco importante ao incluir praticamente todos os países em compromissos climáticos, sua implementação depende da capacidade de cada país em apresentar as Contribuições Nacionalmente Determinadas (NDCs). Isso cria uma assimetria, pois países com menos recursos técnicos e financeiros enfrentam limitações para cumprir metas ambiciosas.</w:t>
      </w:r>
    </w:p>
    <w:p w14:paraId="2C62270C"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b/>
          <w:color w:val="FF0000"/>
          <w:sz w:val="24"/>
          <w:szCs w:val="24"/>
        </w:rPr>
        <w:tab/>
      </w:r>
      <w:r>
        <w:rPr>
          <w:sz w:val="24"/>
          <w:szCs w:val="24"/>
        </w:rPr>
        <w:t>Sob essa perspectiva, os mecanismos de mercado, como o comércio de créditos de carbono, tendem a favorecer países e empresas que possuem infraestrutura e capital para investir em tecnologias limpas. Com isso, a lógica de desigualdade econômica global se reproduz dentro da política climática, dificultando uma transição justa (Okereke, 2010). Além disso, a teoria da responsabilidade histórica diferenciada é central para entender as disputas atuais. Os países desenvolvidos devem assumir compromissos mais rigorosos de redução e apoiar financeiramente os países em desenvolvimento. No entanto, na prática, o financiamento climático prometido nem sempre se concretiza integralmente, o que limita ações efetivas em países mais vulneráveis (Athanasiou e Baer, 2002).</w:t>
      </w:r>
    </w:p>
    <w:p w14:paraId="4C80B45A"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 xml:space="preserve">Vale ressaltar que a justiça climática questiona quem são os maiores responsáveis pela degradação ambiental, quem tem maior poder de decisão nos fóruns internacionais e quem realmente se beneficia das medidas acordadas. Tais questionamentos ganham relevância quando analisa-se os acordos internacionais como o Protocolo de Kyoto (1997) e o Acordo de Paris (2015), que, embora representem avanços importantes na governança global, também apresentam contradições que podem reforçar assimetrias existentes. A formulação dos acordos climáticos internacionais parte da ideia de responsabilidade compartilhada entre as nações, mas com diferenças reconhecidas - o princípio das “responsabilidades comuns, porém diferenciadas”, estabelecido na Convenção-Quadro das Nações Unidas sobre Mudança do Clima (1992). Na prática, entretanto, a implementação desses acordos enfrenta disputas políticas e econômicas. Países desenvolvidos, com maior capacidade financeira e tecnológica, tendem a se beneficiar mais de mecanismos de mercado e financiamento climático, enquanto países menos desenvolvidos encontram dificuldades para acessar recursos e cumprir metas </w:t>
      </w:r>
      <w:r>
        <w:rPr>
          <w:sz w:val="24"/>
          <w:szCs w:val="24"/>
        </w:rPr>
        <w:lastRenderedPageBreak/>
        <w:t>ambiciosas.</w:t>
      </w:r>
    </w:p>
    <w:p w14:paraId="0093B4FE"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Este trabalho parte do seguinte problema de pesquisa: os acordos climáticos internacionais promovem, de fato, justiça climática ou acabam reproduzindo desigualdades globais? A hipótese que orienta esta investigação é que, embora representem importantes instrumentos de cooperação internacional, os acordos climáticos ainda operam em um contexto de assimetrias estruturais, privilegiando determinados países e setores econômicos em detrimento de outros. A relevância deste estudo está em compreender as relações de poder e desigualdade presentes na governança climática global. Ao analisar benefícios e contradições dos acordos, é possível contribuir para o debate sobre caminhos mais justos e eficazes para enfrentar a crise ambiental. Além disso, essa reflexão dialoga com os Objetivos de Desenvolvimento Sustentável (ODS), especialmente o ODS 13 (Ação Contra a Mudança Global do Clima) e o ODS 10 (Redução das Desigualdades).</w:t>
      </w:r>
    </w:p>
    <w:p w14:paraId="3D933503" w14:textId="2F517732" w:rsidR="009E4EC4" w:rsidRDefault="00000000" w:rsidP="00A3362B">
      <w:pPr>
        <w:pBdr>
          <w:bottom w:val="none" w:sz="0" w:space="8" w:color="000000"/>
        </w:pBdr>
        <w:shd w:val="clear" w:color="auto" w:fill="FFFFFF"/>
        <w:tabs>
          <w:tab w:val="left" w:pos="699"/>
        </w:tabs>
        <w:spacing w:line="360" w:lineRule="auto"/>
        <w:jc w:val="both"/>
        <w:rPr>
          <w:b/>
          <w:sz w:val="24"/>
          <w:szCs w:val="24"/>
        </w:rPr>
      </w:pPr>
      <w:r>
        <w:rPr>
          <w:sz w:val="24"/>
          <w:szCs w:val="24"/>
        </w:rPr>
        <w:tab/>
        <w:t>A pesquisa adota uma abordagem qualitativa, baseada em revisão bibliográfica de relatórios internacionais, literatura científica e análises críticas sobre justiça climática. Também serão observados dados secundários sobre emissões, fluxos financeiros e impactos climáticos. A estrutura do trabalho organiza-se em quatro partes: introdução; referencial teórico; análise dos benefícios e contradições dos acordos internacionais; e, por fim, considerações finais com reflexões sobre os caminhos possíveis para uma governança climática mais justa e inclusiva.</w:t>
      </w:r>
    </w:p>
    <w:p w14:paraId="79A6C4BB" w14:textId="63567A93" w:rsidR="009E4EC4" w:rsidRDefault="00000000">
      <w:pPr>
        <w:pBdr>
          <w:bottom w:val="none" w:sz="0" w:space="18" w:color="000000"/>
        </w:pBdr>
        <w:shd w:val="clear" w:color="auto" w:fill="FFFFFF"/>
        <w:tabs>
          <w:tab w:val="left" w:pos="2500"/>
        </w:tabs>
        <w:spacing w:line="360" w:lineRule="auto"/>
        <w:jc w:val="both"/>
        <w:rPr>
          <w:sz w:val="34"/>
          <w:szCs w:val="34"/>
        </w:rPr>
      </w:pPr>
      <w:r>
        <w:rPr>
          <w:b/>
          <w:sz w:val="24"/>
          <w:szCs w:val="24"/>
        </w:rPr>
        <w:t>2. METODOLOGIA</w:t>
      </w:r>
    </w:p>
    <w:p w14:paraId="0DD64275" w14:textId="77777777" w:rsidR="009E4EC4" w:rsidRDefault="00000000">
      <w:pPr>
        <w:pBdr>
          <w:bottom w:val="none" w:sz="0" w:space="18" w:color="000000"/>
        </w:pBdr>
        <w:shd w:val="clear" w:color="auto" w:fill="FFFFFF"/>
        <w:tabs>
          <w:tab w:val="left" w:pos="699"/>
        </w:tabs>
        <w:spacing w:line="360" w:lineRule="auto"/>
        <w:jc w:val="both"/>
        <w:rPr>
          <w:sz w:val="26"/>
          <w:szCs w:val="26"/>
        </w:rPr>
      </w:pPr>
      <w:r>
        <w:rPr>
          <w:sz w:val="24"/>
          <w:szCs w:val="24"/>
        </w:rPr>
        <w:tab/>
        <w:t>Este estudo tem como área de investigação o campo das relações internacionais e da governança climática global, com foco nos acordos internacionais voltados à mitigação e adaptação às mudanças climáticas. A análise concentra-se em dois principais instrumentos multilaterais: o Protocolo de Kyoto (1997) e o Acordo de Paris (2015), por representarem marcos importantes na construção de uma política climática internacional. Além disso, considera-se o contexto histórico das negociações entre países desenvolvidos e em desenvolvimento, observando como os benefícios e responsabilidades são distribuídos no cenário global.</w:t>
      </w:r>
    </w:p>
    <w:p w14:paraId="6FC0342E" w14:textId="77777777" w:rsidR="009E4EC4" w:rsidRDefault="00000000">
      <w:pPr>
        <w:pBdr>
          <w:bottom w:val="none" w:sz="0" w:space="18" w:color="000000"/>
        </w:pBdr>
        <w:shd w:val="clear" w:color="auto" w:fill="FFFFFF"/>
        <w:tabs>
          <w:tab w:val="left" w:pos="699"/>
        </w:tabs>
        <w:spacing w:line="360" w:lineRule="auto"/>
        <w:jc w:val="both"/>
        <w:rPr>
          <w:sz w:val="24"/>
          <w:szCs w:val="24"/>
        </w:rPr>
      </w:pPr>
      <w:r>
        <w:rPr>
          <w:sz w:val="26"/>
          <w:szCs w:val="26"/>
        </w:rPr>
        <w:tab/>
      </w:r>
      <w:r>
        <w:rPr>
          <w:sz w:val="24"/>
          <w:szCs w:val="24"/>
        </w:rPr>
        <w:t xml:space="preserve">A pesquisa é de natureza qualitativa, com abordagem descritiva e analítica. Esse tipo de estudo permite compreender fenômenos complexos, a partir da interpretação crítica de documentos, dados e referenciais teóricos. Trata-se também de uma pesquisa bibliográfica e </w:t>
      </w:r>
      <w:r>
        <w:rPr>
          <w:sz w:val="24"/>
          <w:szCs w:val="24"/>
        </w:rPr>
        <w:lastRenderedPageBreak/>
        <w:t>documental, baseada em fontes secundárias, como artigos acadêmicos, relatórios oficiais, documentos de organismos internacionais e dados climáticos disponíveis publicamente.</w:t>
      </w:r>
      <w:r>
        <w:rPr>
          <w:sz w:val="26"/>
          <w:szCs w:val="26"/>
        </w:rPr>
        <w:t xml:space="preserve"> </w:t>
      </w:r>
      <w:r>
        <w:rPr>
          <w:sz w:val="24"/>
          <w:szCs w:val="24"/>
        </w:rPr>
        <w:t>No que se refere a amostra da pesquisa,  trata-se de uma amostra não probabilística e intencional, composta por um conjunto selecionado de documentos e relatórios relacionados aos principais acordos climáticos internacionais. Incluem-se: textos oficiais do Protocolo de Kyoto e do Acordo de Paris; relatórios do Painel Intergovernamental sobre Mudanças Climáticas (IPCC); dados do Banco Mundial e da Convenção-Quadro das Nações Unidas sobre Mudança do Clima (UNFCCC); artigos científicos e livros que abordam justiça climática e desigualdades globais e relatórios de organizações não governamentais e centros de pesquisa climática.</w:t>
      </w:r>
    </w:p>
    <w:p w14:paraId="3B9EB2F6" w14:textId="77777777" w:rsidR="009E4EC4" w:rsidRDefault="00000000">
      <w:pPr>
        <w:pBdr>
          <w:bottom w:val="none" w:sz="0" w:space="18" w:color="000000"/>
        </w:pBdr>
        <w:shd w:val="clear" w:color="auto" w:fill="FFFFFF"/>
        <w:tabs>
          <w:tab w:val="left" w:pos="699"/>
        </w:tabs>
        <w:spacing w:line="360" w:lineRule="auto"/>
        <w:jc w:val="both"/>
        <w:rPr>
          <w:sz w:val="24"/>
          <w:szCs w:val="24"/>
        </w:rPr>
      </w:pPr>
      <w:r>
        <w:rPr>
          <w:sz w:val="24"/>
          <w:szCs w:val="24"/>
        </w:rPr>
        <w:tab/>
        <w:t>A seleção busca garantir diversidade de perspectivas (acadêmica, política e institucional), assim como relevância para o tema da pesquisa. À respeito da coleta de dados, realizou-se por meio de: revisão bibliográfica sistemática, abrangendo obras clássicas e pesquisas recentes sobre justiça climática, desigualdades globais e acordos internacionais; levantamento documental, com acesso a bases de dados oficiais (ONU, IPCC, Banco Mundial, UNFCCC), plataformas acadêmicas (Scielo, Google Scholar, Web of Science), relatórios internacionais e seleção criteriosa de dados secundários, como indicadores de emissões de gases de efeito estufa, fluxos de financiamento climático e compromissos assumidos pelos países nos acordos.</w:t>
      </w:r>
    </w:p>
    <w:p w14:paraId="524450B9" w14:textId="77777777" w:rsidR="009E4EC4" w:rsidRDefault="00000000">
      <w:pPr>
        <w:pBdr>
          <w:bottom w:val="none" w:sz="0" w:space="18" w:color="000000"/>
        </w:pBdr>
        <w:shd w:val="clear" w:color="auto" w:fill="FFFFFF"/>
        <w:tabs>
          <w:tab w:val="left" w:pos="699"/>
        </w:tabs>
        <w:spacing w:line="360" w:lineRule="auto"/>
        <w:jc w:val="both"/>
        <w:rPr>
          <w:sz w:val="24"/>
          <w:szCs w:val="24"/>
        </w:rPr>
      </w:pPr>
      <w:r>
        <w:rPr>
          <w:sz w:val="24"/>
          <w:szCs w:val="24"/>
        </w:rPr>
        <w:tab/>
        <w:t>Foram definidos critérios de inclusão, priorizando documentos atualizados, reconhecidos internacionalmente e diretamente relacionados ao objeto de estudo. Sobre a análise dos dados, realizou-se de forma qualitativa e interpretativa, buscando identificar padrões, contradições e relações entre os benefícios e desigualdades existentes nos acordos climáticos. Utilizou-se a análise temática, que consiste em organizar as informações em eixos centrais, por exemplo: responsabilidades históricas e emissões; financiamento climático e transferência de tecnologia; participação política e assimetrias de poder; mecanismos de mercado e seus impactos distributivos.</w:t>
      </w:r>
    </w:p>
    <w:p w14:paraId="21D99C61" w14:textId="77777777" w:rsidR="009E4EC4" w:rsidRDefault="00000000">
      <w:pPr>
        <w:pBdr>
          <w:bottom w:val="none" w:sz="0" w:space="18" w:color="000000"/>
        </w:pBdr>
        <w:shd w:val="clear" w:color="auto" w:fill="FFFFFF"/>
        <w:tabs>
          <w:tab w:val="left" w:pos="699"/>
        </w:tabs>
        <w:spacing w:line="360" w:lineRule="auto"/>
        <w:jc w:val="both"/>
        <w:rPr>
          <w:sz w:val="24"/>
          <w:szCs w:val="24"/>
        </w:rPr>
      </w:pPr>
      <w:r>
        <w:rPr>
          <w:sz w:val="24"/>
          <w:szCs w:val="24"/>
        </w:rPr>
        <w:tab/>
        <w:t xml:space="preserve">Essa abordagem permitiu confrontar os discursos oficiais presentes nos acordos com dados empíricos e análises críticas de autores da área. Também foram realizadas comparações entre blocos de países (desenvolvidos e em desenvolvimento), destacando diferenças nos benefícios obtidos e nas condições de implementação das metas climáticas. Essa metodologia </w:t>
      </w:r>
      <w:r>
        <w:rPr>
          <w:sz w:val="24"/>
          <w:szCs w:val="24"/>
        </w:rPr>
        <w:lastRenderedPageBreak/>
        <w:t>possibilita uma análise consistente e crítica sobre como os acordos internacionais lidam com as desigualdades globais, permitindo identificar não apenas avanços, mas também contradições e limitações para a promoção efetiva da justiça climática.</w:t>
      </w:r>
    </w:p>
    <w:p w14:paraId="3451008B" w14:textId="77777777" w:rsidR="009E4EC4" w:rsidRDefault="00000000">
      <w:pPr>
        <w:pBdr>
          <w:bottom w:val="none" w:sz="0" w:space="8" w:color="000000"/>
        </w:pBdr>
        <w:shd w:val="clear" w:color="auto" w:fill="FFFFFF"/>
        <w:tabs>
          <w:tab w:val="left" w:pos="2500"/>
        </w:tabs>
        <w:spacing w:line="360" w:lineRule="auto"/>
        <w:jc w:val="both"/>
        <w:rPr>
          <w:color w:val="FF0000"/>
          <w:sz w:val="24"/>
          <w:szCs w:val="24"/>
        </w:rPr>
      </w:pPr>
      <w:r>
        <w:rPr>
          <w:b/>
          <w:sz w:val="24"/>
          <w:szCs w:val="24"/>
        </w:rPr>
        <w:t>3. RESULTADOS E DISCUSSÃO</w:t>
      </w:r>
    </w:p>
    <w:p w14:paraId="228E9D07"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A análise dos documentos internacionais, relatórios oficiais e literatura científica revelou um conjunto de resultados que evidenciam tanto os avanços quanto as contradições estruturais presentes nos acordos climáticos internacionais. Os dados indicam que, embora instrumentos como o Protocolo de Kyoto (1997) e o Acordo de Paris (2015) tenham contribuído para ampliar a conscientização global e fortalecer a cooperação internacional, seus impactos reais são distribuídos de maneira desigual, reproduzindo assimetrias históricas entre países desenvolvidos e em desenvolvimento.</w:t>
      </w:r>
    </w:p>
    <w:p w14:paraId="542AE8CA"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Um dos principais resultados observados é que os acordos climáticos internacionais tiveram papel fundamental na institucionalização da agenda ambiental global. O Protocolo de Kyoto (1997) foi pioneiro ao estabelecer metas obrigatórias de redução de emissões para países industrializados, representando um avanço jurídico significativo. Posteriormente, o Acordo de Paris (2015) ampliou esse escopo ao envolver praticamente todos os países, com metas de redução determinadas nacionalmente (NDCs), reforçando a ideia de responsabilidade compartilhada.</w:t>
      </w:r>
    </w:p>
    <w:p w14:paraId="0D315FA8"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Outro benefício importante foi a criação de mecanismos financeiros e de transferência tecnológica para apoiar países em desenvolvimento. O Fundo Verde para o Clima, por exemplo, mobiliza recursos para adaptação e mitigação em países mais vulneráveis. Além disso, os acordos incentivaram energias renováveis, políticas de descarbonização e sistemas de monitoramento climático mais robustos. Também se destaca a ampliação da participação de atores não estatais, como sociedade civil, empresas e comunidades tradicionais, fortalecendo a governança climática multinível e estimulando práticas inovadoras.</w:t>
      </w:r>
    </w:p>
    <w:p w14:paraId="3A2F7471"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 xml:space="preserve">Apesar desses avanços, os benefícios não são distribuídos de forma equitativa. Países desenvolvidos concentram os ganhos econômicos e tecnológicos, enquanto países em desenvolvimento enfrentam barreiras burocráticas, limitações técnicas e falta de garantias financeiras para acessar fundos climáticos. O volume efetivamente transferido é inferior ao </w:t>
      </w:r>
      <w:r>
        <w:rPr>
          <w:sz w:val="24"/>
          <w:szCs w:val="24"/>
        </w:rPr>
        <w:lastRenderedPageBreak/>
        <w:t>prometido, segundo relatórios da ONU e do IPCC, o que compromete a implementação local das ações. Os mecanismos de mercado, como créditos de carbono, tendem a favorecer grandes corporações e países com maior capacidade de investimento, gerando em alguns casos conflitos territoriais e exclusão de populações tradicionais. Além disso, a definição voluntária das NDCs cria assimetrias: países ricos adotam metas menos ambiciosas, enquanto países mais vulneráveis assumem compromissos difíceis sem apoio proporcional. A figura 1 a seguir mostra essa desigualdade no acesso ao financiamento climático.</w:t>
      </w:r>
    </w:p>
    <w:p w14:paraId="4992E6AC" w14:textId="77777777" w:rsidR="009E4EC4" w:rsidRDefault="00000000">
      <w:pPr>
        <w:pBdr>
          <w:bottom w:val="none" w:sz="0" w:space="8" w:color="000000"/>
        </w:pBdr>
        <w:shd w:val="clear" w:color="auto" w:fill="FFFFFF"/>
        <w:tabs>
          <w:tab w:val="left" w:pos="699"/>
        </w:tabs>
        <w:spacing w:before="240" w:after="240" w:line="360" w:lineRule="auto"/>
        <w:jc w:val="both"/>
        <w:rPr>
          <w:b/>
        </w:rPr>
      </w:pPr>
      <w:r>
        <w:rPr>
          <w:b/>
        </w:rPr>
        <w:t>Figura 1 - Distribuição global dos fundos climáticos internacionais por região (valores aproximados)</w:t>
      </w:r>
    </w:p>
    <w:p w14:paraId="23A8233C" w14:textId="77777777" w:rsidR="009E4EC4" w:rsidRDefault="00000000">
      <w:pPr>
        <w:pBdr>
          <w:bottom w:val="none" w:sz="0" w:space="8" w:color="000000"/>
        </w:pBdr>
        <w:shd w:val="clear" w:color="auto" w:fill="FFFFFF"/>
        <w:tabs>
          <w:tab w:val="left" w:pos="699"/>
        </w:tabs>
        <w:spacing w:before="240" w:after="240" w:line="360" w:lineRule="auto"/>
        <w:jc w:val="center"/>
        <w:rPr>
          <w:b/>
        </w:rPr>
      </w:pPr>
      <w:r>
        <w:rPr>
          <w:b/>
          <w:noProof/>
        </w:rPr>
        <w:drawing>
          <wp:inline distT="114300" distB="114300" distL="114300" distR="114300" wp14:anchorId="009C6370" wp14:editId="0A9F769D">
            <wp:extent cx="2737655" cy="1838573"/>
            <wp:effectExtent l="12700" t="12700" r="12700" b="12700"/>
            <wp:docPr id="20236913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2737655" cy="1838573"/>
                    </a:xfrm>
                    <a:prstGeom prst="rect">
                      <a:avLst/>
                    </a:prstGeom>
                    <a:ln w="12700">
                      <a:solidFill>
                        <a:srgbClr val="000000"/>
                      </a:solidFill>
                      <a:prstDash val="solid"/>
                    </a:ln>
                  </pic:spPr>
                </pic:pic>
              </a:graphicData>
            </a:graphic>
          </wp:inline>
        </w:drawing>
      </w:r>
    </w:p>
    <w:p w14:paraId="045C8AF8" w14:textId="77777777" w:rsidR="009E4EC4" w:rsidRDefault="00000000">
      <w:pPr>
        <w:pBdr>
          <w:bottom w:val="none" w:sz="0" w:space="8" w:color="000000"/>
        </w:pBdr>
        <w:shd w:val="clear" w:color="auto" w:fill="FFFFFF"/>
        <w:tabs>
          <w:tab w:val="left" w:pos="699"/>
        </w:tabs>
        <w:spacing w:before="240" w:after="240" w:line="360" w:lineRule="auto"/>
        <w:jc w:val="both"/>
      </w:pPr>
      <w:r>
        <w:rPr>
          <w:i/>
        </w:rPr>
        <w:t>Fonte: elaborado com base em dados do Fundo Verde para o Clima, IPCC (2023) e Banco Mundial (2023).</w:t>
      </w:r>
    </w:p>
    <w:p w14:paraId="6D4BFB39"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A Figura 1 evidencia que o acesso aos fundos climáticos internacionais é altamente concentrado em poucas regiões. Aproximadamente 45% dos recursos totais foram destinados a países da Europa e América do Norte, enquanto regiões do Sul Global, como América Latina e Caribe, receberam cerca de 15%, e a África Subsaariana apenas 10%. Regiões insulares e países de baixa renda juntos somaram menos de 5% do total. Essa distribuição desigual reforça as assimetrias históricas discutidas anteriormente e demonstra que, embora existam mecanismos de financiamento climático, sua alocação prática ainda privilegia países e blocos com maior capacidade institucional e influência política, deixando mais vulneráveis aqueles que mais necessitam de apoio para adaptação e mitigação.</w:t>
      </w:r>
      <w:r>
        <w:rPr>
          <w:sz w:val="24"/>
          <w:szCs w:val="24"/>
        </w:rPr>
        <w:tab/>
      </w:r>
    </w:p>
    <w:p w14:paraId="16F19D37"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 xml:space="preserve">Esses resultados têm implicações práticas relevantes. Globalmente, apontam para a </w:t>
      </w:r>
      <w:r>
        <w:rPr>
          <w:sz w:val="24"/>
          <w:szCs w:val="24"/>
        </w:rPr>
        <w:lastRenderedPageBreak/>
        <w:t>necessidade de reformar os mecanismos de governança para garantir maior transferência de recursos, fiscalização mais efetiva das metas e inclusão real dos países vulneráveis nas decisões. Para o Brasil, destacam-se oportunidades e desafios. O país pode se beneficiar de mecanismos internacionais de financiamento climático e ampliar sua liderança em energias renováveis, mas precisa superar entraves burocráticos e garantir que projetos de mitigação e adaptação contemplem populações tradicionais e comunidades locais. Também é essencial fortalecer políticas nacionais alinhadas às NDCs, assegurando coerência entre compromissos internacionais e ações internas.</w:t>
      </w:r>
    </w:p>
    <w:p w14:paraId="4E2902D9" w14:textId="77777777" w:rsidR="009E4EC4" w:rsidRDefault="00000000" w:rsidP="00A3362B">
      <w:pPr>
        <w:pBdr>
          <w:bottom w:val="none" w:sz="0" w:space="8" w:color="000000"/>
        </w:pBdr>
        <w:shd w:val="clear" w:color="auto" w:fill="FFFFFF"/>
        <w:tabs>
          <w:tab w:val="left" w:pos="699"/>
        </w:tabs>
        <w:spacing w:line="360" w:lineRule="auto"/>
        <w:jc w:val="both"/>
        <w:rPr>
          <w:sz w:val="24"/>
          <w:szCs w:val="24"/>
        </w:rPr>
      </w:pPr>
      <w:r>
        <w:rPr>
          <w:sz w:val="24"/>
          <w:szCs w:val="24"/>
        </w:rPr>
        <w:tab/>
        <w:t>A discussão evidencia, portanto, que a justiça climática exige não apenas metas globais, mas condições materiais e políticas para uma ação justa e eficaz. A superação das contradições existentes requer compromissos mais firmes dos países desenvolvidos e uma governança internacional mais democrática e inclusiva, capaz de reduzir desigualdades e potencializar respostas climáticas em contextos nacionais como o brasileiro.</w:t>
      </w:r>
    </w:p>
    <w:p w14:paraId="165F1DB2" w14:textId="77777777" w:rsidR="009E4EC4" w:rsidRDefault="00000000">
      <w:pPr>
        <w:widowControl/>
        <w:tabs>
          <w:tab w:val="left" w:pos="1290"/>
        </w:tabs>
        <w:spacing w:after="160" w:line="360" w:lineRule="auto"/>
        <w:jc w:val="both"/>
        <w:rPr>
          <w:b/>
          <w:sz w:val="24"/>
          <w:szCs w:val="24"/>
        </w:rPr>
      </w:pPr>
      <w:r>
        <w:rPr>
          <w:b/>
          <w:sz w:val="24"/>
          <w:szCs w:val="24"/>
        </w:rPr>
        <w:t>4. CONSIDERAÇÕES FINAIS</w:t>
      </w:r>
    </w:p>
    <w:p w14:paraId="5A02E77D" w14:textId="77777777" w:rsidR="009E4EC4" w:rsidRDefault="00000000" w:rsidP="00A3362B">
      <w:pPr>
        <w:widowControl/>
        <w:tabs>
          <w:tab w:val="left" w:pos="699"/>
        </w:tabs>
        <w:spacing w:line="360" w:lineRule="auto"/>
        <w:jc w:val="both"/>
        <w:rPr>
          <w:sz w:val="24"/>
          <w:szCs w:val="24"/>
        </w:rPr>
      </w:pPr>
      <w:r>
        <w:rPr>
          <w:sz w:val="24"/>
          <w:szCs w:val="24"/>
        </w:rPr>
        <w:tab/>
        <w:t>A análise desenvolvida nesta pesquisa evidencia que os acordos climáticos internacionais representam avanços importantes na construção de uma governança ambiental global, ao promover cooperação entre países e criar instrumentos de financiamento e inovação tecnológica. Contudo, permanecem inseridos em um cenário desigual, no qual países desenvolvidos concentram benefícios econômicos, tecnológicos e políticos, enquanto países em desenvolvimento enfrentam limitações para acessar recursos e implementar políticas eficazes.</w:t>
      </w:r>
    </w:p>
    <w:p w14:paraId="3C779E98" w14:textId="77777777" w:rsidR="009E4EC4" w:rsidRDefault="00000000" w:rsidP="00A3362B">
      <w:pPr>
        <w:widowControl/>
        <w:tabs>
          <w:tab w:val="left" w:pos="699"/>
        </w:tabs>
        <w:spacing w:line="360" w:lineRule="auto"/>
        <w:jc w:val="both"/>
        <w:rPr>
          <w:sz w:val="24"/>
          <w:szCs w:val="24"/>
        </w:rPr>
      </w:pPr>
      <w:r>
        <w:rPr>
          <w:sz w:val="24"/>
          <w:szCs w:val="24"/>
        </w:rPr>
        <w:tab/>
        <w:t>Para enfrentar essas desigualdades, recomenda-se fortalecer os mecanismos de transferência financeira e tecnológica, adotar critérios mais claros de responsabilização nas metas climáticas e ampliar a participação efetiva dos países e populações vulneráveis nos processos decisórios. No que se refere ao contexto brasileiro, implica aprimorar a articulação entre compromissos internacionais e políticas nacionais, além de garantir que projetos climáticos contemplem justiça social e territorial.</w:t>
      </w:r>
    </w:p>
    <w:p w14:paraId="540C148B" w14:textId="77777777" w:rsidR="009E4EC4" w:rsidRDefault="00000000" w:rsidP="00A3362B">
      <w:pPr>
        <w:widowControl/>
        <w:tabs>
          <w:tab w:val="left" w:pos="699"/>
        </w:tabs>
        <w:spacing w:line="360" w:lineRule="auto"/>
        <w:jc w:val="both"/>
        <w:rPr>
          <w:sz w:val="24"/>
          <w:szCs w:val="24"/>
        </w:rPr>
      </w:pPr>
      <w:r>
        <w:rPr>
          <w:sz w:val="24"/>
          <w:szCs w:val="24"/>
        </w:rPr>
        <w:tab/>
        <w:t xml:space="preserve">Caminhos futuros de pesquisa incluem a análise comparativa da efetividade dos mecanismos de financiamento climático, o estudo de experiências nacionais de governança inclusiva e a avaliação do impacto real das NDCs em países em desenvolvimento. Avançar </w:t>
      </w:r>
      <w:r>
        <w:rPr>
          <w:sz w:val="24"/>
          <w:szCs w:val="24"/>
        </w:rPr>
        <w:lastRenderedPageBreak/>
        <w:t>nessas frentes pode contribuir para consolidar uma ação climática mais justa, democrática e eficaz em escala global e local.</w:t>
      </w:r>
    </w:p>
    <w:p w14:paraId="5918AA75" w14:textId="77777777" w:rsidR="00A3362B" w:rsidRDefault="00A3362B" w:rsidP="00A3362B">
      <w:pPr>
        <w:widowControl/>
        <w:tabs>
          <w:tab w:val="left" w:pos="699"/>
        </w:tabs>
        <w:spacing w:line="360" w:lineRule="auto"/>
        <w:jc w:val="both"/>
        <w:rPr>
          <w:sz w:val="24"/>
          <w:szCs w:val="24"/>
        </w:rPr>
      </w:pPr>
    </w:p>
    <w:p w14:paraId="6E7D04D7" w14:textId="77777777" w:rsidR="009E4EC4" w:rsidRPr="00A3362B" w:rsidRDefault="00000000">
      <w:pPr>
        <w:widowControl/>
        <w:tabs>
          <w:tab w:val="left" w:pos="1290"/>
        </w:tabs>
        <w:spacing w:after="160" w:line="259" w:lineRule="auto"/>
        <w:jc w:val="both"/>
        <w:rPr>
          <w:color w:val="FF0000"/>
          <w:sz w:val="24"/>
          <w:szCs w:val="24"/>
          <w:lang w:val="en-US"/>
        </w:rPr>
      </w:pPr>
      <w:r w:rsidRPr="00A3362B">
        <w:rPr>
          <w:b/>
          <w:sz w:val="24"/>
          <w:szCs w:val="24"/>
          <w:lang w:val="en-US"/>
        </w:rPr>
        <w:t>REFERÊNCIAS</w:t>
      </w:r>
    </w:p>
    <w:p w14:paraId="4D2F9EF8" w14:textId="77777777" w:rsidR="009E4EC4" w:rsidRDefault="00000000" w:rsidP="00A3362B">
      <w:pPr>
        <w:widowControl/>
        <w:tabs>
          <w:tab w:val="left" w:pos="709"/>
        </w:tabs>
        <w:rPr>
          <w:sz w:val="24"/>
          <w:szCs w:val="24"/>
          <w:lang w:val="en-US"/>
        </w:rPr>
      </w:pPr>
      <w:bookmarkStart w:id="0" w:name="_heading=h.9ucvosuve25d" w:colFirst="0" w:colLast="0"/>
      <w:bookmarkEnd w:id="0"/>
      <w:r w:rsidRPr="00A3362B">
        <w:rPr>
          <w:sz w:val="24"/>
          <w:szCs w:val="24"/>
          <w:lang w:val="en-US"/>
        </w:rPr>
        <w:t xml:space="preserve">AGYEMAN, Julian; BULLARD, Robert; EVANS, Bob. </w:t>
      </w:r>
      <w:r w:rsidRPr="00A3362B">
        <w:rPr>
          <w:i/>
          <w:sz w:val="24"/>
          <w:szCs w:val="24"/>
          <w:lang w:val="en-US"/>
        </w:rPr>
        <w:t xml:space="preserve">Just </w:t>
      </w:r>
      <w:proofErr w:type="spellStart"/>
      <w:r w:rsidRPr="00A3362B">
        <w:rPr>
          <w:i/>
          <w:sz w:val="24"/>
          <w:szCs w:val="24"/>
          <w:lang w:val="en-US"/>
        </w:rPr>
        <w:t>sustainabilities</w:t>
      </w:r>
      <w:proofErr w:type="spellEnd"/>
      <w:r w:rsidRPr="00A3362B">
        <w:rPr>
          <w:i/>
          <w:sz w:val="24"/>
          <w:szCs w:val="24"/>
          <w:lang w:val="en-US"/>
        </w:rPr>
        <w:t>: Development in an unequal world.</w:t>
      </w:r>
      <w:r w:rsidRPr="00A3362B">
        <w:rPr>
          <w:sz w:val="24"/>
          <w:szCs w:val="24"/>
          <w:lang w:val="en-US"/>
        </w:rPr>
        <w:t xml:space="preserve"> Cambridge: MIT Press, 2003.</w:t>
      </w:r>
    </w:p>
    <w:p w14:paraId="4EA71B54" w14:textId="77777777" w:rsidR="00A3362B" w:rsidRPr="00A3362B" w:rsidRDefault="00A3362B" w:rsidP="00A3362B">
      <w:pPr>
        <w:widowControl/>
        <w:tabs>
          <w:tab w:val="left" w:pos="709"/>
        </w:tabs>
        <w:rPr>
          <w:sz w:val="24"/>
          <w:szCs w:val="24"/>
          <w:lang w:val="en-US"/>
        </w:rPr>
      </w:pPr>
    </w:p>
    <w:p w14:paraId="36F27B78" w14:textId="77777777" w:rsidR="009E4EC4" w:rsidRDefault="00000000" w:rsidP="00A3362B">
      <w:pPr>
        <w:widowControl/>
        <w:tabs>
          <w:tab w:val="left" w:pos="709"/>
        </w:tabs>
        <w:rPr>
          <w:sz w:val="24"/>
          <w:szCs w:val="24"/>
          <w:lang w:val="en-US"/>
        </w:rPr>
      </w:pPr>
      <w:r w:rsidRPr="00A3362B">
        <w:rPr>
          <w:sz w:val="24"/>
          <w:szCs w:val="24"/>
          <w:lang w:val="en-US"/>
        </w:rPr>
        <w:t xml:space="preserve">ATHANASIOU, Tom; BAER, Paul. </w:t>
      </w:r>
      <w:r w:rsidRPr="00A3362B">
        <w:rPr>
          <w:i/>
          <w:sz w:val="24"/>
          <w:szCs w:val="24"/>
          <w:lang w:val="en-US"/>
        </w:rPr>
        <w:t>Dead Heat: Global Justice and Global Warming.</w:t>
      </w:r>
      <w:r w:rsidRPr="00A3362B">
        <w:rPr>
          <w:sz w:val="24"/>
          <w:szCs w:val="24"/>
          <w:lang w:val="en-US"/>
        </w:rPr>
        <w:t xml:space="preserve"> New York: Seven Stories Press, 2002.</w:t>
      </w:r>
    </w:p>
    <w:p w14:paraId="02994F84" w14:textId="77777777" w:rsidR="00A3362B" w:rsidRPr="00A3362B" w:rsidRDefault="00A3362B" w:rsidP="00A3362B">
      <w:pPr>
        <w:widowControl/>
        <w:tabs>
          <w:tab w:val="left" w:pos="709"/>
        </w:tabs>
        <w:rPr>
          <w:sz w:val="24"/>
          <w:szCs w:val="24"/>
          <w:lang w:val="en-US"/>
        </w:rPr>
      </w:pPr>
    </w:p>
    <w:p w14:paraId="0F77693D" w14:textId="77777777" w:rsidR="009E4EC4" w:rsidRDefault="00000000" w:rsidP="00A3362B">
      <w:pPr>
        <w:widowControl/>
        <w:tabs>
          <w:tab w:val="left" w:pos="709"/>
        </w:tabs>
        <w:rPr>
          <w:sz w:val="24"/>
          <w:szCs w:val="24"/>
        </w:rPr>
      </w:pPr>
      <w:r w:rsidRPr="00A3362B">
        <w:rPr>
          <w:sz w:val="24"/>
          <w:szCs w:val="24"/>
          <w:lang w:val="en-US"/>
        </w:rPr>
        <w:t xml:space="preserve">BANCO MUNDIAL. </w:t>
      </w:r>
      <w:r w:rsidRPr="00A3362B">
        <w:rPr>
          <w:i/>
          <w:sz w:val="24"/>
          <w:szCs w:val="24"/>
          <w:lang w:val="en-US"/>
        </w:rPr>
        <w:t>World Development Indicators.</w:t>
      </w:r>
      <w:r w:rsidRPr="00A3362B">
        <w:rPr>
          <w:sz w:val="24"/>
          <w:szCs w:val="24"/>
          <w:lang w:val="en-US"/>
        </w:rPr>
        <w:t xml:space="preserve"> </w:t>
      </w:r>
      <w:r>
        <w:rPr>
          <w:sz w:val="24"/>
          <w:szCs w:val="24"/>
        </w:rPr>
        <w:t>Washington, DC: Banco Mundial, 2023. Disponível em: https://data.worldbank.org. Acesso em: 3 out. 2025.</w:t>
      </w:r>
    </w:p>
    <w:p w14:paraId="7076DF4F" w14:textId="77777777" w:rsidR="00A3362B" w:rsidRDefault="00A3362B" w:rsidP="00A3362B">
      <w:pPr>
        <w:widowControl/>
        <w:tabs>
          <w:tab w:val="left" w:pos="709"/>
        </w:tabs>
        <w:rPr>
          <w:sz w:val="24"/>
          <w:szCs w:val="24"/>
        </w:rPr>
      </w:pPr>
    </w:p>
    <w:p w14:paraId="730CF6F0" w14:textId="77777777" w:rsidR="009E4EC4" w:rsidRDefault="00000000" w:rsidP="00A3362B">
      <w:pPr>
        <w:widowControl/>
        <w:tabs>
          <w:tab w:val="left" w:pos="709"/>
        </w:tabs>
        <w:rPr>
          <w:sz w:val="24"/>
          <w:szCs w:val="24"/>
        </w:rPr>
      </w:pPr>
      <w:r>
        <w:rPr>
          <w:sz w:val="24"/>
          <w:szCs w:val="24"/>
        </w:rPr>
        <w:t xml:space="preserve">IPCC – Painel Intergovernamental sobre Mudanças Climáticas. </w:t>
      </w:r>
      <w:r>
        <w:rPr>
          <w:i/>
          <w:sz w:val="24"/>
          <w:szCs w:val="24"/>
        </w:rPr>
        <w:t>Relatório de Avaliação AR6 – Impactos, Adaptação e Vulnerabilidade.</w:t>
      </w:r>
      <w:r>
        <w:rPr>
          <w:sz w:val="24"/>
          <w:szCs w:val="24"/>
        </w:rPr>
        <w:t xml:space="preserve"> Genebra: IPCC, 2023. Disponível em: https://www.ipcc.ch. Acesso em: 3 out. 2025.</w:t>
      </w:r>
    </w:p>
    <w:p w14:paraId="118180CE" w14:textId="77777777" w:rsidR="00A3362B" w:rsidRDefault="00A3362B" w:rsidP="00A3362B">
      <w:pPr>
        <w:widowControl/>
        <w:tabs>
          <w:tab w:val="left" w:pos="709"/>
        </w:tabs>
        <w:rPr>
          <w:sz w:val="24"/>
          <w:szCs w:val="24"/>
        </w:rPr>
      </w:pPr>
    </w:p>
    <w:p w14:paraId="536A54B7" w14:textId="77777777" w:rsidR="009E4EC4" w:rsidRDefault="00000000" w:rsidP="00A3362B">
      <w:pPr>
        <w:widowControl/>
        <w:tabs>
          <w:tab w:val="left" w:pos="709"/>
        </w:tabs>
        <w:rPr>
          <w:sz w:val="24"/>
          <w:szCs w:val="24"/>
          <w:lang w:val="en-US"/>
        </w:rPr>
      </w:pPr>
      <w:r w:rsidRPr="00A3362B">
        <w:rPr>
          <w:sz w:val="24"/>
          <w:szCs w:val="24"/>
          <w:lang w:val="en-US"/>
        </w:rPr>
        <w:t xml:space="preserve">OKEREKE, </w:t>
      </w:r>
      <w:proofErr w:type="spellStart"/>
      <w:r w:rsidRPr="00A3362B">
        <w:rPr>
          <w:sz w:val="24"/>
          <w:szCs w:val="24"/>
          <w:lang w:val="en-US"/>
        </w:rPr>
        <w:t>Chukwumerije</w:t>
      </w:r>
      <w:proofErr w:type="spellEnd"/>
      <w:r w:rsidRPr="00A3362B">
        <w:rPr>
          <w:sz w:val="24"/>
          <w:szCs w:val="24"/>
          <w:lang w:val="en-US"/>
        </w:rPr>
        <w:t xml:space="preserve">. Climate justice and the international regime. </w:t>
      </w:r>
      <w:r w:rsidRPr="00A3362B">
        <w:rPr>
          <w:i/>
          <w:sz w:val="24"/>
          <w:szCs w:val="24"/>
          <w:lang w:val="en-US"/>
        </w:rPr>
        <w:t>Wiley Interdisciplinary Reviews: Climate Change,</w:t>
      </w:r>
      <w:r w:rsidRPr="00A3362B">
        <w:rPr>
          <w:sz w:val="24"/>
          <w:szCs w:val="24"/>
          <w:lang w:val="en-US"/>
        </w:rPr>
        <w:t xml:space="preserve"> v. 1, n. 3, p. 462–474, 2010.</w:t>
      </w:r>
    </w:p>
    <w:p w14:paraId="4F94CCE4" w14:textId="77777777" w:rsidR="00A3362B" w:rsidRPr="00A3362B" w:rsidRDefault="00A3362B" w:rsidP="00A3362B">
      <w:pPr>
        <w:widowControl/>
        <w:tabs>
          <w:tab w:val="left" w:pos="709"/>
        </w:tabs>
        <w:rPr>
          <w:sz w:val="24"/>
          <w:szCs w:val="24"/>
          <w:lang w:val="en-US"/>
        </w:rPr>
      </w:pPr>
    </w:p>
    <w:p w14:paraId="3140D051" w14:textId="77777777" w:rsidR="009E4EC4" w:rsidRDefault="00000000" w:rsidP="00A3362B">
      <w:pPr>
        <w:widowControl/>
        <w:tabs>
          <w:tab w:val="left" w:pos="709"/>
        </w:tabs>
        <w:rPr>
          <w:sz w:val="24"/>
          <w:szCs w:val="24"/>
        </w:rPr>
      </w:pPr>
      <w:r w:rsidRPr="00A3362B">
        <w:rPr>
          <w:sz w:val="24"/>
          <w:szCs w:val="24"/>
          <w:lang w:val="en-US"/>
        </w:rPr>
        <w:t xml:space="preserve">SCHLOSBERG, David; COLLINS, Lisette. From environmental to climate justice: Climate change and the discourse of environmental justice. </w:t>
      </w:r>
      <w:r>
        <w:rPr>
          <w:i/>
          <w:sz w:val="24"/>
          <w:szCs w:val="24"/>
        </w:rPr>
        <w:t>Wiley Interdisciplinary Reviews: Climate Change,</w:t>
      </w:r>
      <w:r>
        <w:rPr>
          <w:sz w:val="24"/>
          <w:szCs w:val="24"/>
        </w:rPr>
        <w:t xml:space="preserve"> v. 5, n. 3, p. 359–374, 2014.</w:t>
      </w:r>
    </w:p>
    <w:p w14:paraId="038D4BE8" w14:textId="77777777" w:rsidR="00A3362B" w:rsidRDefault="00A3362B" w:rsidP="00A3362B">
      <w:pPr>
        <w:widowControl/>
        <w:tabs>
          <w:tab w:val="left" w:pos="709"/>
        </w:tabs>
        <w:rPr>
          <w:sz w:val="24"/>
          <w:szCs w:val="24"/>
        </w:rPr>
      </w:pPr>
    </w:p>
    <w:p w14:paraId="1E84731E" w14:textId="77777777" w:rsidR="009E4EC4" w:rsidRDefault="00000000" w:rsidP="00A3362B">
      <w:pPr>
        <w:widowControl/>
        <w:tabs>
          <w:tab w:val="left" w:pos="709"/>
        </w:tabs>
        <w:rPr>
          <w:sz w:val="24"/>
          <w:szCs w:val="24"/>
        </w:rPr>
      </w:pPr>
      <w:r>
        <w:rPr>
          <w:sz w:val="24"/>
          <w:szCs w:val="24"/>
        </w:rPr>
        <w:t xml:space="preserve">UNFCCC – Convenção-Quadro das Nações Unidas sobre Mudança do Clima. </w:t>
      </w:r>
      <w:r>
        <w:rPr>
          <w:i/>
          <w:sz w:val="24"/>
          <w:szCs w:val="24"/>
        </w:rPr>
        <w:t>Protocolo de Kyoto à Convenção-Quadro das Nações Unidas sobre Mudança do Clima.</w:t>
      </w:r>
      <w:r>
        <w:rPr>
          <w:sz w:val="24"/>
          <w:szCs w:val="24"/>
        </w:rPr>
        <w:t xml:space="preserve"> Kyoto: ONU, 1997. Disponível em: https://unfccc.int. Acesso em: 3 out. 2025.</w:t>
      </w:r>
    </w:p>
    <w:p w14:paraId="1395425B" w14:textId="77777777" w:rsidR="00A3362B" w:rsidRDefault="00A3362B" w:rsidP="00A3362B">
      <w:pPr>
        <w:widowControl/>
        <w:tabs>
          <w:tab w:val="left" w:pos="709"/>
        </w:tabs>
        <w:rPr>
          <w:sz w:val="24"/>
          <w:szCs w:val="24"/>
        </w:rPr>
      </w:pPr>
    </w:p>
    <w:p w14:paraId="5A410882" w14:textId="77777777" w:rsidR="009E4EC4" w:rsidRDefault="00000000" w:rsidP="00A3362B">
      <w:pPr>
        <w:widowControl/>
        <w:tabs>
          <w:tab w:val="left" w:pos="709"/>
        </w:tabs>
        <w:rPr>
          <w:sz w:val="24"/>
          <w:szCs w:val="24"/>
        </w:rPr>
      </w:pPr>
      <w:r>
        <w:rPr>
          <w:sz w:val="24"/>
          <w:szCs w:val="24"/>
        </w:rPr>
        <w:t xml:space="preserve">UNFCCC – Convenção-Quadro das Nações Unidas sobre Mudança do Clima. </w:t>
      </w:r>
      <w:r>
        <w:rPr>
          <w:i/>
          <w:sz w:val="24"/>
          <w:szCs w:val="24"/>
        </w:rPr>
        <w:t>Acordo de Paris.</w:t>
      </w:r>
      <w:r>
        <w:rPr>
          <w:sz w:val="24"/>
          <w:szCs w:val="24"/>
        </w:rPr>
        <w:t xml:space="preserve"> Paris: ONU, 2015. Disponível em: https://unfccc.int/process-and-meetings/the-paris-agreement/the-paris-agreement. Acesso em: 3 out. 2025.</w:t>
      </w:r>
    </w:p>
    <w:p w14:paraId="2ADD5AE7" w14:textId="77777777" w:rsidR="00A3362B" w:rsidRDefault="00A3362B" w:rsidP="00A3362B">
      <w:pPr>
        <w:widowControl/>
        <w:tabs>
          <w:tab w:val="left" w:pos="709"/>
        </w:tabs>
        <w:rPr>
          <w:sz w:val="24"/>
          <w:szCs w:val="24"/>
        </w:rPr>
      </w:pPr>
    </w:p>
    <w:p w14:paraId="0BF04F6D" w14:textId="77777777" w:rsidR="009E4EC4" w:rsidRDefault="00000000" w:rsidP="00A3362B">
      <w:pPr>
        <w:widowControl/>
        <w:tabs>
          <w:tab w:val="left" w:pos="709"/>
        </w:tabs>
        <w:rPr>
          <w:sz w:val="24"/>
          <w:szCs w:val="24"/>
        </w:rPr>
      </w:pPr>
      <w:r>
        <w:rPr>
          <w:sz w:val="24"/>
          <w:szCs w:val="24"/>
        </w:rPr>
        <w:t xml:space="preserve">VIOLA, Eduardo; FRANCHINI, Matías. Desafios da governança climática global. </w:t>
      </w:r>
      <w:r>
        <w:rPr>
          <w:i/>
          <w:sz w:val="24"/>
          <w:szCs w:val="24"/>
        </w:rPr>
        <w:t>Revista Brasileira de Política Internacional,</w:t>
      </w:r>
      <w:r>
        <w:rPr>
          <w:sz w:val="24"/>
          <w:szCs w:val="24"/>
        </w:rPr>
        <w:t xml:space="preserve"> v. 56, n. 1, p. 9–29, 2013.</w:t>
      </w:r>
    </w:p>
    <w:p w14:paraId="1D23C72A" w14:textId="77777777" w:rsidR="009E4EC4" w:rsidRDefault="009E4EC4"/>
    <w:sectPr w:rsidR="009E4EC4">
      <w:headerReference w:type="default" r:id="rId8"/>
      <w:footerReference w:type="default" r:id="rId9"/>
      <w:pgSz w:w="11910" w:h="16840"/>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1D3F" w14:textId="77777777" w:rsidR="00371914" w:rsidRDefault="00371914">
      <w:r>
        <w:separator/>
      </w:r>
    </w:p>
  </w:endnote>
  <w:endnote w:type="continuationSeparator" w:id="0">
    <w:p w14:paraId="4FFE51FA" w14:textId="77777777" w:rsidR="00371914" w:rsidRDefault="0037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BBC5" w14:textId="77777777" w:rsidR="009E4EC4"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56A03BA" wp14:editId="5F1DE371">
          <wp:simplePos x="0" y="0"/>
          <wp:positionH relativeFrom="column">
            <wp:posOffset>2</wp:posOffset>
          </wp:positionH>
          <wp:positionV relativeFrom="paragraph">
            <wp:posOffset>6350</wp:posOffset>
          </wp:positionV>
          <wp:extent cx="600075" cy="191770"/>
          <wp:effectExtent l="0" t="0" r="0" b="0"/>
          <wp:wrapSquare wrapText="bothSides" distT="0" distB="0" distL="114300" distR="114300"/>
          <wp:docPr id="20236913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00075" cy="1917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8AB3CF8" wp14:editId="7C4EC48A">
          <wp:simplePos x="0" y="0"/>
          <wp:positionH relativeFrom="column">
            <wp:posOffset>850900</wp:posOffset>
          </wp:positionH>
          <wp:positionV relativeFrom="paragraph">
            <wp:posOffset>164465</wp:posOffset>
          </wp:positionV>
          <wp:extent cx="1231265" cy="384175"/>
          <wp:effectExtent l="0" t="0" r="0" b="0"/>
          <wp:wrapSquare wrapText="bothSides" distT="0" distB="0" distL="114300" distR="114300"/>
          <wp:docPr id="20236913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231265" cy="3841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4D6E927" wp14:editId="73BB634B">
          <wp:simplePos x="0" y="0"/>
          <wp:positionH relativeFrom="column">
            <wp:posOffset>2644140</wp:posOffset>
          </wp:positionH>
          <wp:positionV relativeFrom="paragraph">
            <wp:posOffset>0</wp:posOffset>
          </wp:positionV>
          <wp:extent cx="419100" cy="241935"/>
          <wp:effectExtent l="0" t="0" r="0" b="0"/>
          <wp:wrapSquare wrapText="bothSides" distT="0" distB="0" distL="114300" distR="114300"/>
          <wp:docPr id="20236913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419100" cy="2419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6DD2443" wp14:editId="1CC50D76">
          <wp:simplePos x="0" y="0"/>
          <wp:positionH relativeFrom="column">
            <wp:posOffset>3139440</wp:posOffset>
          </wp:positionH>
          <wp:positionV relativeFrom="paragraph">
            <wp:posOffset>184785</wp:posOffset>
          </wp:positionV>
          <wp:extent cx="542290" cy="384175"/>
          <wp:effectExtent l="0" t="0" r="0" b="0"/>
          <wp:wrapSquare wrapText="bothSides" distT="0" distB="0" distL="114300" distR="114300"/>
          <wp:docPr id="20236913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42290" cy="3841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EA229BB" wp14:editId="3E27B7CF">
          <wp:simplePos x="0" y="0"/>
          <wp:positionH relativeFrom="column">
            <wp:posOffset>3910965</wp:posOffset>
          </wp:positionH>
          <wp:positionV relativeFrom="paragraph">
            <wp:posOffset>188595</wp:posOffset>
          </wp:positionV>
          <wp:extent cx="914400" cy="353695"/>
          <wp:effectExtent l="0" t="0" r="0" b="0"/>
          <wp:wrapSquare wrapText="bothSides" distT="0" distB="0" distL="114300" distR="114300"/>
          <wp:docPr id="20236913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14400" cy="35369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4C367FA" wp14:editId="2778AB40">
          <wp:simplePos x="0" y="0"/>
          <wp:positionH relativeFrom="column">
            <wp:posOffset>5006340</wp:posOffset>
          </wp:positionH>
          <wp:positionV relativeFrom="paragraph">
            <wp:posOffset>194310</wp:posOffset>
          </wp:positionV>
          <wp:extent cx="756285" cy="335280"/>
          <wp:effectExtent l="0" t="0" r="0" b="0"/>
          <wp:wrapSquare wrapText="bothSides" distT="0" distB="0" distL="114300" distR="114300"/>
          <wp:docPr id="20236913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756285" cy="3352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BD94" w14:textId="77777777" w:rsidR="00371914" w:rsidRDefault="00371914">
      <w:r>
        <w:separator/>
      </w:r>
    </w:p>
  </w:footnote>
  <w:footnote w:type="continuationSeparator" w:id="0">
    <w:p w14:paraId="66258094" w14:textId="77777777" w:rsidR="00371914" w:rsidRDefault="0037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F917" w14:textId="77777777" w:rsidR="009E4EC4" w:rsidRDefault="00000000">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166726F1" wp14:editId="0E4DB01D">
          <wp:extent cx="3253105" cy="1610360"/>
          <wp:effectExtent l="0" t="0" r="0" b="0"/>
          <wp:docPr id="2023691323" name="image4.pn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png" descr="Logotipo, nome da empresa&#10;&#10;O conteúdo gerado por IA pode estar incorreto."/>
                  <pic:cNvPicPr preferRelativeResize="0"/>
                </pic:nvPicPr>
                <pic:blipFill>
                  <a:blip r:embed="rId1"/>
                  <a:srcRect l="2865" t="33993" r="-2171" b="26667"/>
                  <a:stretch>
                    <a:fillRect/>
                  </a:stretch>
                </pic:blipFill>
                <pic:spPr>
                  <a:xfrm>
                    <a:off x="0" y="0"/>
                    <a:ext cx="3253105" cy="16103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C4"/>
    <w:rsid w:val="00371914"/>
    <w:rsid w:val="003E6185"/>
    <w:rsid w:val="009E4EC4"/>
    <w:rsid w:val="00A3362B"/>
    <w:rsid w:val="00AA5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1382"/>
  <w15:docId w15:val="{12450392-78B1-46B2-9B6E-9048F24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table" w:customStyle="1" w:styleId="a">
    <w:basedOn w:val="TableNormal1"/>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7Rq0FjSB8x2cIX/4fro0W6aug==">CgMxLjAyDmguOXVjdm9zdXZlMjVkOAByITFPT1pqVDJSZFJjSmx5NGxocTg3bTR4eFZIYWhyUWFNbQ==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3206</Words>
  <Characters>17317</Characters>
  <Application>Microsoft Office Word</Application>
  <DocSecurity>0</DocSecurity>
  <Lines>144</Lines>
  <Paragraphs>40</Paragraphs>
  <ScaleCrop>false</ScaleCrop>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2</cp:revision>
  <dcterms:created xsi:type="dcterms:W3CDTF">2025-11-27T01:18:00Z</dcterms:created>
  <dcterms:modified xsi:type="dcterms:W3CDTF">2025-11-27T01:18:00Z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