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A3919" w14:textId="77777777" w:rsidR="00585E9E" w:rsidRDefault="00585E9E">
      <w:pPr>
        <w:jc w:val="right"/>
        <w:rPr>
          <w:rFonts w:ascii="Times New Roman" w:eastAsia="Times New Roman" w:hAnsi="Times New Roman" w:cs="Times New Roman"/>
        </w:rPr>
      </w:pPr>
    </w:p>
    <w:p w14:paraId="6B8D4214" w14:textId="77777777" w:rsidR="00585E9E" w:rsidRDefault="00000000">
      <w:pPr>
        <w:jc w:val="center"/>
        <w:rPr>
          <w:rFonts w:ascii="Times New Roman" w:eastAsia="Times New Roman" w:hAnsi="Times New Roman" w:cs="Times New Roman"/>
          <w:b/>
        </w:rPr>
      </w:pPr>
      <w:r>
        <w:rPr>
          <w:rFonts w:ascii="Times New Roman" w:eastAsia="Times New Roman" w:hAnsi="Times New Roman" w:cs="Times New Roman"/>
          <w:b/>
          <w:sz w:val="28"/>
          <w:szCs w:val="28"/>
        </w:rPr>
        <w:t xml:space="preserve">PESQUISAS COM OS COTIDIANOS: </w:t>
      </w:r>
      <w:r>
        <w:rPr>
          <w:rFonts w:ascii="Times New Roman" w:eastAsia="Times New Roman" w:hAnsi="Times New Roman" w:cs="Times New Roman"/>
          <w:b/>
        </w:rPr>
        <w:t>“É O SOM, É A COR, É O SUOR”</w:t>
      </w:r>
    </w:p>
    <w:p w14:paraId="252CFCD7" w14:textId="77777777" w:rsidR="00585E9E" w:rsidRDefault="00585E9E">
      <w:pPr>
        <w:jc w:val="center"/>
        <w:rPr>
          <w:rFonts w:ascii="Times New Roman" w:eastAsia="Times New Roman" w:hAnsi="Times New Roman" w:cs="Times New Roman"/>
          <w:b/>
        </w:rPr>
      </w:pPr>
    </w:p>
    <w:p w14:paraId="49EC9C72" w14:textId="77777777" w:rsidR="00585E9E" w:rsidRDefault="00000000">
      <w:pPr>
        <w:jc w:val="right"/>
        <w:rPr>
          <w:rFonts w:ascii="Times New Roman" w:eastAsia="Times New Roman" w:hAnsi="Times New Roman" w:cs="Times New Roman"/>
        </w:rPr>
      </w:pPr>
      <w:r>
        <w:rPr>
          <w:rFonts w:ascii="Times New Roman" w:eastAsia="Times New Roman" w:hAnsi="Times New Roman" w:cs="Times New Roman"/>
        </w:rPr>
        <w:t>Alexsandra Barbosa</w:t>
      </w:r>
    </w:p>
    <w:p w14:paraId="153AA12D" w14:textId="77777777" w:rsidR="00585E9E" w:rsidRDefault="00000000">
      <w:pPr>
        <w:jc w:val="right"/>
        <w:rPr>
          <w:rFonts w:ascii="Times New Roman" w:eastAsia="Times New Roman" w:hAnsi="Times New Roman" w:cs="Times New Roman"/>
        </w:rPr>
      </w:pPr>
      <w:r>
        <w:rPr>
          <w:rFonts w:ascii="Times New Roman" w:eastAsia="Times New Roman" w:hAnsi="Times New Roman" w:cs="Times New Roman"/>
        </w:rPr>
        <w:t>Doutoranda do Programa de Pós-Graduação em Educação da Universidade do Estado</w:t>
      </w:r>
    </w:p>
    <w:p w14:paraId="0545F413" w14:textId="77777777" w:rsidR="00585E9E" w:rsidRDefault="00000000">
      <w:pPr>
        <w:jc w:val="right"/>
        <w:rPr>
          <w:rFonts w:ascii="Times New Roman" w:eastAsia="Times New Roman" w:hAnsi="Times New Roman" w:cs="Times New Roman"/>
        </w:rPr>
      </w:pPr>
      <w:r>
        <w:rPr>
          <w:rFonts w:ascii="Times New Roman" w:eastAsia="Times New Roman" w:hAnsi="Times New Roman" w:cs="Times New Roman"/>
        </w:rPr>
        <w:t>do Rio de Janeiro</w:t>
      </w:r>
    </w:p>
    <w:p w14:paraId="67B11D45" w14:textId="77777777" w:rsidR="00585E9E" w:rsidRDefault="00585E9E">
      <w:pPr>
        <w:jc w:val="right"/>
        <w:rPr>
          <w:rFonts w:ascii="Times New Roman" w:eastAsia="Times New Roman" w:hAnsi="Times New Roman" w:cs="Times New Roman"/>
        </w:rPr>
      </w:pPr>
    </w:p>
    <w:p w14:paraId="10BCCBE4" w14:textId="77777777" w:rsidR="00585E9E" w:rsidRDefault="00585E9E">
      <w:pPr>
        <w:rPr>
          <w:rFonts w:ascii="Times New Roman" w:eastAsia="Times New Roman" w:hAnsi="Times New Roman" w:cs="Times New Roman"/>
        </w:rPr>
      </w:pPr>
    </w:p>
    <w:p w14:paraId="35E6ABEA" w14:textId="77777777" w:rsidR="00585E9E" w:rsidRDefault="00585E9E">
      <w:pPr>
        <w:rPr>
          <w:rFonts w:ascii="Times New Roman" w:eastAsia="Times New Roman" w:hAnsi="Times New Roman" w:cs="Times New Roman"/>
        </w:rPr>
      </w:pPr>
    </w:p>
    <w:p w14:paraId="6D5E11C9" w14:textId="77777777" w:rsidR="00585E9E" w:rsidRDefault="00585E9E">
      <w:pPr>
        <w:rPr>
          <w:rFonts w:ascii="Times New Roman" w:eastAsia="Times New Roman" w:hAnsi="Times New Roman" w:cs="Times New Roman"/>
        </w:rPr>
      </w:pPr>
    </w:p>
    <w:p w14:paraId="4CDD4DCB" w14:textId="77777777" w:rsidR="00585E9E" w:rsidRDefault="00000000">
      <w:pPr>
        <w:jc w:val="both"/>
        <w:rPr>
          <w:rFonts w:ascii="Times New Roman" w:eastAsia="Times New Roman" w:hAnsi="Times New Roman" w:cs="Times New Roman"/>
          <w:b/>
        </w:rPr>
      </w:pPr>
      <w:r>
        <w:rPr>
          <w:rFonts w:ascii="Times New Roman" w:eastAsia="Times New Roman" w:hAnsi="Times New Roman" w:cs="Times New Roman"/>
          <w:b/>
        </w:rPr>
        <w:t>Resumo</w:t>
      </w:r>
    </w:p>
    <w:p w14:paraId="60FE55A9" w14:textId="77777777" w:rsidR="00585E9E" w:rsidRDefault="00585E9E">
      <w:pPr>
        <w:jc w:val="both"/>
        <w:rPr>
          <w:rFonts w:ascii="Times New Roman" w:eastAsia="Times New Roman" w:hAnsi="Times New Roman" w:cs="Times New Roman"/>
        </w:rPr>
      </w:pPr>
    </w:p>
    <w:p w14:paraId="18292A56" w14:textId="77777777" w:rsidR="00585E9E" w:rsidRDefault="00000000">
      <w:pPr>
        <w:jc w:val="both"/>
        <w:rPr>
          <w:rFonts w:ascii="Times New Roman" w:eastAsia="Times New Roman" w:hAnsi="Times New Roman" w:cs="Times New Roman"/>
        </w:rPr>
      </w:pPr>
      <w:r>
        <w:rPr>
          <w:rFonts w:ascii="Times New Roman" w:eastAsia="Times New Roman" w:hAnsi="Times New Roman" w:cs="Times New Roman"/>
        </w:rPr>
        <w:t>O trabalho aqui apresentado narra os percursos e dilemas iniciais de uma pesquisa de doutorado em andamento. A pesquisa tem como objetivo compreender as contribuições das pesquisas com os cotidianos para os currículos em educação. O campo inicial de pesquisa aconteceu na disciplina obrigatória do mestrado intitulada “Redes educativas e culturais, cotidianos e currículos” da Linha de Pesquisa Cotidianos, Redes Educativas e Processos Culturais do Programa de Pós-graduação em Educação (</w:t>
      </w:r>
      <w:proofErr w:type="spellStart"/>
      <w:r>
        <w:rPr>
          <w:rFonts w:ascii="Times New Roman" w:eastAsia="Times New Roman" w:hAnsi="Times New Roman" w:cs="Times New Roman"/>
        </w:rPr>
        <w:t>ProPEd</w:t>
      </w:r>
      <w:proofErr w:type="spellEnd"/>
      <w:r>
        <w:rPr>
          <w:rFonts w:ascii="Times New Roman" w:eastAsia="Times New Roman" w:hAnsi="Times New Roman" w:cs="Times New Roman"/>
        </w:rPr>
        <w:t>) da Universidade do Estado do Rio de Janeiro (UERJ). Trata-se de uma abordagem metodológica de pesquisa com os cotidianos, considerando para o estudo as narrativas que emergem das conversas com os praticantes culturais. Como proposições iniciais sugerimos a necessidade de currículos que reconheçam e incorporem as dinâmicas cotidianas e culturais, permitindo uma educação mais contextualizada e significativa.</w:t>
      </w:r>
    </w:p>
    <w:p w14:paraId="7E49D4F8" w14:textId="77777777" w:rsidR="00585E9E" w:rsidRDefault="00585E9E">
      <w:pPr>
        <w:jc w:val="both"/>
        <w:rPr>
          <w:rFonts w:ascii="Times New Roman" w:eastAsia="Times New Roman" w:hAnsi="Times New Roman" w:cs="Times New Roman"/>
          <w:sz w:val="22"/>
          <w:szCs w:val="22"/>
        </w:rPr>
      </w:pPr>
    </w:p>
    <w:p w14:paraId="717C22FB" w14:textId="77777777" w:rsidR="00585E9E" w:rsidRDefault="00585E9E">
      <w:pPr>
        <w:jc w:val="both"/>
        <w:rPr>
          <w:rFonts w:ascii="Times New Roman" w:eastAsia="Times New Roman" w:hAnsi="Times New Roman" w:cs="Times New Roman"/>
        </w:rPr>
      </w:pPr>
    </w:p>
    <w:p w14:paraId="4256DECF" w14:textId="77777777" w:rsidR="00585E9E" w:rsidRDefault="00000000">
      <w:pPr>
        <w:jc w:val="both"/>
        <w:rPr>
          <w:rFonts w:ascii="Times New Roman" w:eastAsia="Times New Roman" w:hAnsi="Times New Roman" w:cs="Times New Roman"/>
        </w:rPr>
      </w:pPr>
      <w:r>
        <w:rPr>
          <w:rFonts w:ascii="Times New Roman" w:eastAsia="Times New Roman" w:hAnsi="Times New Roman" w:cs="Times New Roman"/>
        </w:rPr>
        <w:t>Palavras Chaves: Pesquisa com os cotidianos. Conversas. Currículos. Cibercultura.</w:t>
      </w:r>
    </w:p>
    <w:p w14:paraId="19AE8D22" w14:textId="77777777" w:rsidR="00585E9E" w:rsidRDefault="00585E9E">
      <w:pPr>
        <w:jc w:val="both"/>
        <w:rPr>
          <w:rFonts w:ascii="Times New Roman" w:eastAsia="Times New Roman" w:hAnsi="Times New Roman" w:cs="Times New Roman"/>
        </w:rPr>
      </w:pPr>
    </w:p>
    <w:p w14:paraId="58691456" w14:textId="77777777" w:rsidR="00585E9E" w:rsidRDefault="00585E9E">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523E0FEB" w14:textId="77777777" w:rsidR="00585E9E" w:rsidRDefault="00000000">
      <w:pPr>
        <w:rPr>
          <w:rFonts w:ascii="Times New Roman" w:eastAsia="Times New Roman" w:hAnsi="Times New Roman" w:cs="Times New Roman"/>
          <w:b/>
        </w:rPr>
      </w:pPr>
      <w:r>
        <w:rPr>
          <w:rFonts w:ascii="Times New Roman" w:eastAsia="Times New Roman" w:hAnsi="Times New Roman" w:cs="Times New Roman"/>
          <w:b/>
        </w:rPr>
        <w:t>Resumo Expandido</w:t>
      </w:r>
    </w:p>
    <w:p w14:paraId="31F57AB2" w14:textId="77777777" w:rsidR="00585E9E" w:rsidRDefault="00585E9E">
      <w:pPr>
        <w:spacing w:line="360" w:lineRule="auto"/>
        <w:rPr>
          <w:rFonts w:ascii="Times New Roman" w:eastAsia="Times New Roman" w:hAnsi="Times New Roman" w:cs="Times New Roman"/>
        </w:rPr>
      </w:pPr>
    </w:p>
    <w:p w14:paraId="3170CDB7"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Este resumo expandido narra os dilemas e percursos iniciais de uma pesquisa de doutorado em andamento. A pesquisa teve início em 2023 no Grupo de Pesquisa Educação e Cibercultura (EDUCIBER) no Programa de Pós-graduação em Educação (</w:t>
      </w:r>
      <w:proofErr w:type="spellStart"/>
      <w:r>
        <w:rPr>
          <w:rFonts w:ascii="Times New Roman" w:eastAsia="Times New Roman" w:hAnsi="Times New Roman" w:cs="Times New Roman"/>
        </w:rPr>
        <w:t>ProPEd</w:t>
      </w:r>
      <w:proofErr w:type="spellEnd"/>
      <w:r>
        <w:rPr>
          <w:rFonts w:ascii="Times New Roman" w:eastAsia="Times New Roman" w:hAnsi="Times New Roman" w:cs="Times New Roman"/>
        </w:rPr>
        <w:t>) da Universidade do Estado do Rio de Janeiro (UERJ), enfrentando inicialmente em minha itinerância como pesquisadora dilemas relacionados ao cenário da UERJ no “pós-pandemia” e às discussões sobre educação híbrida.</w:t>
      </w:r>
    </w:p>
    <w:p w14:paraId="4F90B128"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Com a COVID 19 e a necessidade de isolamento físico, vivenciei um dos maiores desafios profissionais na UERJ, que foi administrar o Ambiente Virtual de Aprendizagem </w:t>
      </w:r>
      <w:r>
        <w:rPr>
          <w:rFonts w:ascii="Times New Roman" w:eastAsia="Times New Roman" w:hAnsi="Times New Roman" w:cs="Times New Roman"/>
        </w:rPr>
        <w:lastRenderedPageBreak/>
        <w:t xml:space="preserve">(AVA) da Graduação presencial durante o Período Acadêmico Emergência (PAE) com a instituição do ensino remoto emergencial, e concomitante a isso eu vivenciava no AVA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docência </w:t>
      </w:r>
      <w:r>
        <w:rPr>
          <w:rFonts w:ascii="Times New Roman" w:eastAsia="Times New Roman" w:hAnsi="Times New Roman" w:cs="Times New Roman"/>
          <w:i/>
        </w:rPr>
        <w:t>online</w:t>
      </w:r>
      <w:r>
        <w:rPr>
          <w:rFonts w:ascii="Times New Roman" w:eastAsia="Times New Roman" w:hAnsi="Times New Roman" w:cs="Times New Roman"/>
        </w:rPr>
        <w:t xml:space="preserve"> nas disciplinas que lecionava como professora substituta. Passada a fase de maior crise e já tendo vacinação, aos poucos fomos voltando ao presencial.</w:t>
      </w:r>
    </w:p>
    <w:p w14:paraId="7CE936E6"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Nessa volta ao presencial, o que mais se falava era em educação híbrida. Em 2021 a UERJ vivenciando a pandemia e articulando possibilidades de permitir aparatos tecnológicos para a educação híbrida, adquiriu 12 robôs </w:t>
      </w:r>
      <w:proofErr w:type="spellStart"/>
      <w:r>
        <w:rPr>
          <w:rFonts w:ascii="Times New Roman" w:eastAsia="Times New Roman" w:hAnsi="Times New Roman" w:cs="Times New Roman"/>
        </w:rPr>
        <w:t>EduCarts</w:t>
      </w:r>
      <w:proofErr w:type="spellEnd"/>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com câmeras Poly Studio</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que foram distribuídos em algumas unidades da universidade por meio do Projeto institucional da UERJ “Inclusão digital na formação e o protagonismo acadêmico como estratégia de enfrentamento às desigualdades e de construção de uma educação plural” referente ao Edital FAPERJ Nº 07/2020 – Programa Educação Digital Inclusiva – Apoio às Instituições Públicas de Educação Superior. Um desses robôs em 2022 ficou alocado em meu ambiente de trabalho, no Laboratório de Tecnologias de Informação e Comunicação (LaTIC), sendo necessário que se ‘</w:t>
      </w:r>
      <w:proofErr w:type="spellStart"/>
      <w:r>
        <w:rPr>
          <w:rFonts w:ascii="Times New Roman" w:eastAsia="Times New Roman" w:hAnsi="Times New Roman" w:cs="Times New Roman"/>
          <w:i/>
        </w:rPr>
        <w:t>fizessepensasse</w:t>
      </w:r>
      <w:proofErr w:type="spellEnd"/>
      <w:r>
        <w:rPr>
          <w:rFonts w:ascii="Times New Roman" w:eastAsia="Times New Roman" w:hAnsi="Times New Roman" w:cs="Times New Roman"/>
        </w:rPr>
        <w:t>’</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ações formativas para os diversos usos</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que poderiam ser possíveis com ele.</w:t>
      </w:r>
    </w:p>
    <w:p w14:paraId="19EC20ED"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Além do </w:t>
      </w:r>
      <w:proofErr w:type="spellStart"/>
      <w:r>
        <w:rPr>
          <w:rFonts w:ascii="Times New Roman" w:eastAsia="Times New Roman" w:hAnsi="Times New Roman" w:cs="Times New Roman"/>
        </w:rPr>
        <w:t>Educart</w:t>
      </w:r>
      <w:proofErr w:type="spellEnd"/>
      <w:r>
        <w:rPr>
          <w:rFonts w:ascii="Times New Roman" w:eastAsia="Times New Roman" w:hAnsi="Times New Roman" w:cs="Times New Roman"/>
        </w:rPr>
        <w:t>, em 2023 a UERJ adquiriu 60 lousas interativas</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uma delas foi instalada no LaTIC:</w:t>
      </w:r>
    </w:p>
    <w:p w14:paraId="12B7D1E2" w14:textId="77777777" w:rsidR="00585E9E" w:rsidRDefault="00000000">
      <w:pPr>
        <w:widowControl w:val="0"/>
        <w:spacing w:after="140" w:line="360" w:lineRule="auto"/>
        <w:jc w:val="center"/>
        <w:rPr>
          <w:rFonts w:ascii="Times New Roman" w:eastAsia="Times New Roman" w:hAnsi="Times New Roman" w:cs="Times New Roman"/>
        </w:rPr>
      </w:pPr>
      <w:r>
        <w:rPr>
          <w:rFonts w:ascii="Times New Roman" w:eastAsia="Times New Roman" w:hAnsi="Times New Roman" w:cs="Times New Roman"/>
        </w:rPr>
        <w:t>Figura 1 - Reportagem feita com a lousa instalada no LaTIC</w:t>
      </w:r>
    </w:p>
    <w:p w14:paraId="30FB7DE7" w14:textId="77777777" w:rsidR="00585E9E" w:rsidRDefault="00000000">
      <w:pPr>
        <w:widowControl w:val="0"/>
        <w:spacing w:after="140"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5997D26" wp14:editId="4C631889">
            <wp:extent cx="5399730" cy="21336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399730" cy="2133600"/>
                    </a:xfrm>
                    <a:prstGeom prst="rect">
                      <a:avLst/>
                    </a:prstGeom>
                    <a:ln/>
                  </pic:spPr>
                </pic:pic>
              </a:graphicData>
            </a:graphic>
          </wp:inline>
        </w:drawing>
      </w:r>
    </w:p>
    <w:p w14:paraId="3B19E69A" w14:textId="77777777" w:rsidR="00585E9E" w:rsidRDefault="00000000">
      <w:pPr>
        <w:widowControl w:val="0"/>
        <w:spacing w:after="140"/>
        <w:ind w:firstLine="720"/>
        <w:jc w:val="center"/>
        <w:rPr>
          <w:rFonts w:ascii="Times New Roman" w:eastAsia="Times New Roman" w:hAnsi="Times New Roman" w:cs="Times New Roman"/>
        </w:rPr>
      </w:pPr>
      <w:r>
        <w:rPr>
          <w:rFonts w:ascii="Times New Roman" w:eastAsia="Times New Roman" w:hAnsi="Times New Roman" w:cs="Times New Roman"/>
        </w:rPr>
        <w:t>Fonte - https://www.uerj.br/noticia/uerj-inova-no-ensino-aprendizagem-com-a-instalacao-de-lousas-interativas-em-todas-as-unidades-academicas/</w:t>
      </w:r>
    </w:p>
    <w:p w14:paraId="6BB07A0F"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É a partir deste cenário que eu estava vivendo na UERJ que iniciam os meus primeiros dilemas que me levaram posteriormente a iniciar a minha itinerância no doutorado com o grupo de pesquisa EDUCIBER na UERJ, liderado pela </w:t>
      </w:r>
      <w:proofErr w:type="spellStart"/>
      <w:r>
        <w:rPr>
          <w:rFonts w:ascii="Times New Roman" w:eastAsia="Times New Roman" w:hAnsi="Times New Roman" w:cs="Times New Roman"/>
        </w:rPr>
        <w:t>Profª</w:t>
      </w:r>
      <w:proofErr w:type="spellEnd"/>
      <w:r>
        <w:rPr>
          <w:rFonts w:ascii="Times New Roman" w:eastAsia="Times New Roman" w:hAnsi="Times New Roman" w:cs="Times New Roman"/>
        </w:rPr>
        <w:t xml:space="preserve"> Rosemary dos Santos. </w:t>
      </w:r>
    </w:p>
    <w:p w14:paraId="6C4782AA"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No entanto, como destacado por Macedo (2000), a itinerância oferece um caminho complexo e não predeterminado, onde é possível fazer escolhas educativas significativas que emergem pelos eventos. Ao longo desse percurso, novos caminhos começaram a se desdobrar e me tocaram, especialmente quando me envolvi mais profundamente no meu campo de pesquisa com a turma do mestrado na disciplina obrigatória “Redes Educativas e Culturais, Cotidianos e Currículos” da linha dos Cotidianos no </w:t>
      </w:r>
      <w:proofErr w:type="spellStart"/>
      <w:r>
        <w:rPr>
          <w:rFonts w:ascii="Times New Roman" w:eastAsia="Times New Roman" w:hAnsi="Times New Roman" w:cs="Times New Roman"/>
        </w:rPr>
        <w:t>ProPED</w:t>
      </w:r>
      <w:proofErr w:type="spellEnd"/>
      <w:r>
        <w:rPr>
          <w:rFonts w:ascii="Times New Roman" w:eastAsia="Times New Roman" w:hAnsi="Times New Roman" w:cs="Times New Roman"/>
        </w:rPr>
        <w:t>/UERJ. Essa experiência trouxe à tona novos dilemas de pesquisa que irei narrar a seguir como ocorreu.</w:t>
      </w:r>
    </w:p>
    <w:p w14:paraId="0E6C9F49"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A música “Maria </w:t>
      </w:r>
      <w:proofErr w:type="spellStart"/>
      <w:r>
        <w:rPr>
          <w:rFonts w:ascii="Times New Roman" w:eastAsia="Times New Roman" w:hAnsi="Times New Roman" w:cs="Times New Roman"/>
        </w:rPr>
        <w:t>Maria</w:t>
      </w:r>
      <w:proofErr w:type="spellEnd"/>
      <w:r>
        <w:rPr>
          <w:rFonts w:ascii="Times New Roman" w:eastAsia="Times New Roman" w:hAnsi="Times New Roman" w:cs="Times New Roman"/>
        </w:rPr>
        <w:t>” de Milton Nascimento, esteve presente em meu campo de pesquisa em conversa com os mestrandos da linha dos Cotidianos após a exibição do curta “Vida Maria”</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O curta foi dirigido por Márcio Ramos e conta a história de Maria José, uma menina de 5 (cinco) anos de idade que é levada a abandonar os estudos para trabalhar e ajudar a família e esse ciclo se repete em outras gerações.</w:t>
      </w:r>
    </w:p>
    <w:p w14:paraId="782759CE" w14:textId="77777777" w:rsidR="00585E9E" w:rsidRDefault="00000000">
      <w:pPr>
        <w:widowControl w:val="0"/>
        <w:spacing w:after="140"/>
        <w:ind w:firstLine="720"/>
        <w:jc w:val="center"/>
        <w:rPr>
          <w:rFonts w:ascii="Times New Roman" w:eastAsia="Times New Roman" w:hAnsi="Times New Roman" w:cs="Times New Roman"/>
        </w:rPr>
      </w:pPr>
      <w:r>
        <w:rPr>
          <w:rFonts w:ascii="Times New Roman" w:eastAsia="Times New Roman" w:hAnsi="Times New Roman" w:cs="Times New Roman"/>
        </w:rPr>
        <w:t>Figura 2 - Curta Vida Maria</w:t>
      </w:r>
    </w:p>
    <w:p w14:paraId="18AD2D13" w14:textId="77777777" w:rsidR="00585E9E" w:rsidRDefault="00000000">
      <w:pPr>
        <w:widowControl w:val="0"/>
        <w:spacing w:after="140"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0B111AB" wp14:editId="73FF950D">
            <wp:extent cx="5268413" cy="174162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68413" cy="1741624"/>
                    </a:xfrm>
                    <a:prstGeom prst="rect">
                      <a:avLst/>
                    </a:prstGeom>
                    <a:ln/>
                  </pic:spPr>
                </pic:pic>
              </a:graphicData>
            </a:graphic>
          </wp:inline>
        </w:drawing>
      </w:r>
    </w:p>
    <w:p w14:paraId="46A6E17B" w14:textId="77777777" w:rsidR="00585E9E" w:rsidRDefault="00000000">
      <w:pPr>
        <w:widowControl w:val="0"/>
        <w:spacing w:after="140" w:line="360" w:lineRule="auto"/>
        <w:jc w:val="center"/>
        <w:rPr>
          <w:rFonts w:ascii="Times New Roman" w:eastAsia="Times New Roman" w:hAnsi="Times New Roman" w:cs="Times New Roman"/>
        </w:rPr>
      </w:pPr>
      <w:r>
        <w:rPr>
          <w:rFonts w:ascii="Times New Roman" w:eastAsia="Times New Roman" w:hAnsi="Times New Roman" w:cs="Times New Roman"/>
        </w:rPr>
        <w:t>Fonte - Acervo pessoal da autora</w:t>
      </w:r>
    </w:p>
    <w:p w14:paraId="0B2512A3"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No momento da disciplina discutimos sobre quais os movimentos necessários para rompermos alguns ciclos de reprodução e exibimos um outro curta em que Vida Maria</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tem um final diferente, no qual Maria consegue estudar e rompe com o ciclo de suas gerações anteriores.</w:t>
      </w:r>
    </w:p>
    <w:p w14:paraId="2848C0B9"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Eis então que lembramos da música “Maria </w:t>
      </w:r>
      <w:proofErr w:type="spellStart"/>
      <w:r>
        <w:rPr>
          <w:rFonts w:ascii="Times New Roman" w:eastAsia="Times New Roman" w:hAnsi="Times New Roman" w:cs="Times New Roman"/>
        </w:rPr>
        <w:t>Maria</w:t>
      </w:r>
      <w:proofErr w:type="spellEnd"/>
      <w:r>
        <w:rPr>
          <w:rFonts w:ascii="Times New Roman" w:eastAsia="Times New Roman" w:hAnsi="Times New Roman" w:cs="Times New Roman"/>
        </w:rPr>
        <w:t>” que foi composta por Milton Nascimento e Fernando Brant para o espetáculo do Grupo Corpo</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e lançada no álbum Clube da Esquina 2, em 1978. Inspirado por uma mulher real que vivia na beira dos trilhos da cidade onde cresceu, Diamantina, no interior mineiro, apesar da situação de vulnerabilidade, a mulher fazia de tudo pelos filhos, inclusive insistir que continuassem </w:t>
      </w:r>
      <w:r>
        <w:rPr>
          <w:rFonts w:ascii="Times New Roman" w:eastAsia="Times New Roman" w:hAnsi="Times New Roman" w:cs="Times New Roman"/>
        </w:rPr>
        <w:lastRenderedPageBreak/>
        <w:t>na escola para que tivessem um futuro melhor que o dela.</w:t>
      </w:r>
    </w:p>
    <w:p w14:paraId="0A1633F4" w14:textId="77777777" w:rsidR="00585E9E" w:rsidRDefault="00000000">
      <w:pPr>
        <w:widowControl w:val="0"/>
        <w:spacing w:after="140"/>
        <w:jc w:val="center"/>
        <w:rPr>
          <w:rFonts w:ascii="Times New Roman" w:eastAsia="Times New Roman" w:hAnsi="Times New Roman" w:cs="Times New Roman"/>
        </w:rPr>
      </w:pPr>
      <w:r>
        <w:rPr>
          <w:rFonts w:ascii="Times New Roman" w:eastAsia="Times New Roman" w:hAnsi="Times New Roman" w:cs="Times New Roman"/>
        </w:rPr>
        <w:t>Figura 3 - Exibição do Curta Vida Maria para a turma em 13/11/2023</w:t>
      </w:r>
    </w:p>
    <w:p w14:paraId="10D3DAB4" w14:textId="77777777" w:rsidR="00585E9E" w:rsidRDefault="00000000">
      <w:pPr>
        <w:widowControl w:val="0"/>
        <w:spacing w:after="140"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F05FBF3" wp14:editId="139F663B">
            <wp:extent cx="5003025" cy="3268874"/>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003025" cy="3268874"/>
                    </a:xfrm>
                    <a:prstGeom prst="rect">
                      <a:avLst/>
                    </a:prstGeom>
                    <a:ln/>
                  </pic:spPr>
                </pic:pic>
              </a:graphicData>
            </a:graphic>
          </wp:inline>
        </w:drawing>
      </w:r>
    </w:p>
    <w:p w14:paraId="2A79F4AC" w14:textId="77777777" w:rsidR="00585E9E" w:rsidRDefault="00000000">
      <w:pPr>
        <w:widowControl w:val="0"/>
        <w:spacing w:after="140" w:line="360" w:lineRule="auto"/>
        <w:ind w:firstLine="720"/>
        <w:jc w:val="center"/>
        <w:rPr>
          <w:rFonts w:ascii="Times New Roman" w:eastAsia="Times New Roman" w:hAnsi="Times New Roman" w:cs="Times New Roman"/>
        </w:rPr>
      </w:pPr>
      <w:r>
        <w:rPr>
          <w:rFonts w:ascii="Times New Roman" w:eastAsia="Times New Roman" w:hAnsi="Times New Roman" w:cs="Times New Roman"/>
        </w:rPr>
        <w:t>Fonte - Acervo pessoal da autora</w:t>
      </w:r>
    </w:p>
    <w:p w14:paraId="23AC36B0"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experiência de assistir ao Curta com a turma me tocou de muitas formas, considerando que a experiência “é o que nos passa, o que nos acontece, o que nos toca” (LAROSSA, 2002), isto é, aquilo que de fato nos atravessa e com os quais tecemos nossos </w:t>
      </w:r>
      <w:r>
        <w:rPr>
          <w:rFonts w:ascii="Times New Roman" w:eastAsia="Times New Roman" w:hAnsi="Times New Roman" w:cs="Times New Roman"/>
          <w:i/>
        </w:rPr>
        <w:t>‘</w:t>
      </w:r>
      <w:proofErr w:type="spellStart"/>
      <w:r>
        <w:rPr>
          <w:rFonts w:ascii="Times New Roman" w:eastAsia="Times New Roman" w:hAnsi="Times New Roman" w:cs="Times New Roman"/>
          <w:i/>
        </w:rPr>
        <w:t>conhecimentossignificações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primeiro por retratar uma realidade no nosso país, das mulheres de um modo geral, principalmente as nordestinas, nele eu vi muitas mulheres de minha família sendo retratadas, em segundo lugar por perceber que assim como as “Marias”, a abordagem epistemológica das Pesquisas com os Cotidianos, desde sua origem até os dias atuais, são pesquisas que se deparam com constante lutas para se reafirmarem enquanto Ciência que busca perceber o miúdo, o que está à margem, na batalha por uma ciência outra, que tem um “rigor outro” (MACEDO, 2009), mostrando toda a complexidade de se pesquisar num contexto social que considera aquilo que é por vezes desprezado: as vozes, as narrativas, os sons, as imagens criadas/produzidas pelos </w:t>
      </w:r>
      <w:r>
        <w:rPr>
          <w:rFonts w:ascii="Times New Roman" w:eastAsia="Times New Roman" w:hAnsi="Times New Roman" w:cs="Times New Roman"/>
        </w:rPr>
        <w:lastRenderedPageBreak/>
        <w:t xml:space="preserve">praticantes culturais (CERTEAU, 2014), pelo comum, foi por esse motivo que eu trouxe para o meu subtítulo o fragmento da música “Maria </w:t>
      </w:r>
      <w:proofErr w:type="spellStart"/>
      <w:r>
        <w:rPr>
          <w:rFonts w:ascii="Times New Roman" w:eastAsia="Times New Roman" w:hAnsi="Times New Roman" w:cs="Times New Roman"/>
        </w:rPr>
        <w:t>Maria</w:t>
      </w:r>
      <w:proofErr w:type="spellEnd"/>
      <w:r>
        <w:rPr>
          <w:rFonts w:ascii="Times New Roman" w:eastAsia="Times New Roman" w:hAnsi="Times New Roman" w:cs="Times New Roman"/>
        </w:rPr>
        <w:t>” que percorre este trabalho, fazendo analogia com as Pesquisas com os Cotidianos.</w:t>
      </w:r>
    </w:p>
    <w:p w14:paraId="20BACD5D" w14:textId="77777777" w:rsidR="00585E9E" w:rsidRDefault="00000000">
      <w:pPr>
        <w:widowControl w:val="0"/>
        <w:spacing w:after="140"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 contexto das pesquisas com os cotidianos em educação, o trecho da música "Maria, Maria" de Milton Nascimento, "é o som, é a cor, é o suor" utilizado neste trabalho, ecoa de modo significativo. Esta linha poética nos faz perceber a essência da vida cotidiana, tecendo uma conexão direta com a maneira como esses elementos são percebidos e interpretados.</w:t>
      </w:r>
    </w:p>
    <w:p w14:paraId="396530F1" w14:textId="77777777" w:rsidR="00585E9E" w:rsidRDefault="00000000">
      <w:pPr>
        <w:widowControl w:val="0"/>
        <w:spacing w:after="140"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É o Som: Nas pesquisas com os cotidianos, o som se manifesta nas vozes dos estudantes e professores, nos sons dos ambientes ‘</w:t>
      </w:r>
      <w:proofErr w:type="spellStart"/>
      <w:r>
        <w:rPr>
          <w:rFonts w:ascii="Times New Roman" w:eastAsia="Times New Roman" w:hAnsi="Times New Roman" w:cs="Times New Roman"/>
          <w:i/>
          <w:highlight w:val="white"/>
        </w:rPr>
        <w:t>dentrofora</w:t>
      </w:r>
      <w:proofErr w:type="spellEnd"/>
      <w:r>
        <w:rPr>
          <w:rFonts w:ascii="Times New Roman" w:eastAsia="Times New Roman" w:hAnsi="Times New Roman" w:cs="Times New Roman"/>
          <w:highlight w:val="white"/>
        </w:rPr>
        <w:t>’ das salas de aula e nos espaços educativos mais variados. Assim como na canção, onde o som pode ser uma expressão de resistência, alegria ou desafio, nas escolas, ele reflete as interações humanas, as vozes, as necessidades comunicativas e os sentimentos da comunidade educativa que vivem e criam seus sons. Captar esses sons ajuda a entender o ambiente educacional de uma forma mais profunda, permitindo que educadores interajam melhor com os estudantes. Na experiência com os mestrandos muitos foram os sons produzidos, desde o som de músicas cantadas pelos estudantes, o som da novidade ao experimentarem os óculos de realidade virtual nas aulas, os sons dos vídeos exibidos na lousa, os sons de mestrandos recitando seus poemas, até o som do silêncio de uma música cantada em libras por uma das alunas.</w:t>
      </w:r>
    </w:p>
    <w:p w14:paraId="7A136451" w14:textId="77777777" w:rsidR="00585E9E" w:rsidRDefault="00585E9E">
      <w:pPr>
        <w:widowControl w:val="0"/>
        <w:spacing w:after="140" w:line="360" w:lineRule="auto"/>
        <w:ind w:firstLine="720"/>
        <w:jc w:val="both"/>
        <w:rPr>
          <w:rFonts w:ascii="Times New Roman" w:eastAsia="Times New Roman" w:hAnsi="Times New Roman" w:cs="Times New Roman"/>
          <w:highlight w:val="white"/>
        </w:rPr>
      </w:pPr>
    </w:p>
    <w:p w14:paraId="54FC5E4D" w14:textId="77777777" w:rsidR="00585E9E" w:rsidRDefault="00585E9E">
      <w:pPr>
        <w:widowControl w:val="0"/>
        <w:spacing w:after="140" w:line="360" w:lineRule="auto"/>
        <w:ind w:firstLine="720"/>
        <w:jc w:val="both"/>
        <w:rPr>
          <w:rFonts w:ascii="Times New Roman" w:eastAsia="Times New Roman" w:hAnsi="Times New Roman" w:cs="Times New Roman"/>
          <w:highlight w:val="white"/>
        </w:rPr>
      </w:pPr>
    </w:p>
    <w:p w14:paraId="70BA98F2" w14:textId="77777777" w:rsidR="00585E9E" w:rsidRDefault="00585E9E">
      <w:pPr>
        <w:widowControl w:val="0"/>
        <w:spacing w:after="140" w:line="360" w:lineRule="auto"/>
        <w:ind w:firstLine="720"/>
        <w:jc w:val="both"/>
        <w:rPr>
          <w:rFonts w:ascii="Times New Roman" w:eastAsia="Times New Roman" w:hAnsi="Times New Roman" w:cs="Times New Roman"/>
          <w:highlight w:val="white"/>
        </w:rPr>
      </w:pPr>
    </w:p>
    <w:p w14:paraId="418A681C" w14:textId="77777777" w:rsidR="00585E9E" w:rsidRDefault="00000000">
      <w:pPr>
        <w:widowControl w:val="0"/>
        <w:spacing w:after="140" w:line="360" w:lineRule="auto"/>
        <w:jc w:val="center"/>
        <w:rPr>
          <w:rFonts w:ascii="Times New Roman" w:eastAsia="Times New Roman" w:hAnsi="Times New Roman" w:cs="Times New Roman"/>
          <w:highlight w:val="white"/>
        </w:rPr>
      </w:pPr>
      <w:r>
        <w:rPr>
          <w:rFonts w:ascii="Times New Roman" w:eastAsia="Times New Roman" w:hAnsi="Times New Roman" w:cs="Times New Roman"/>
        </w:rPr>
        <w:t>Figura 4 - Os sons na disciplina Redes Educativas e Culturais, Cotidianos e Currículos</w:t>
      </w:r>
    </w:p>
    <w:p w14:paraId="75C8DF19" w14:textId="77777777" w:rsidR="00585E9E" w:rsidRDefault="00000000">
      <w:pPr>
        <w:widowControl w:val="0"/>
        <w:spacing w:after="140" w:line="360" w:lineRule="auto"/>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rPr>
        <w:lastRenderedPageBreak/>
        <w:drawing>
          <wp:inline distT="114300" distB="114300" distL="114300" distR="114300" wp14:anchorId="6521ADD0" wp14:editId="5815F03C">
            <wp:extent cx="5399730" cy="19685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99730" cy="1968500"/>
                    </a:xfrm>
                    <a:prstGeom prst="rect">
                      <a:avLst/>
                    </a:prstGeom>
                    <a:ln/>
                  </pic:spPr>
                </pic:pic>
              </a:graphicData>
            </a:graphic>
          </wp:inline>
        </w:drawing>
      </w:r>
    </w:p>
    <w:p w14:paraId="3623B59F" w14:textId="77777777" w:rsidR="00585E9E" w:rsidRDefault="00000000">
      <w:pPr>
        <w:widowControl w:val="0"/>
        <w:spacing w:after="140" w:line="360" w:lineRule="auto"/>
        <w:jc w:val="center"/>
        <w:rPr>
          <w:rFonts w:ascii="Times New Roman" w:eastAsia="Times New Roman" w:hAnsi="Times New Roman" w:cs="Times New Roman"/>
        </w:rPr>
      </w:pPr>
      <w:r>
        <w:rPr>
          <w:rFonts w:ascii="Times New Roman" w:eastAsia="Times New Roman" w:hAnsi="Times New Roman" w:cs="Times New Roman"/>
        </w:rPr>
        <w:t>Fonte - Acervo pessoal da autora</w:t>
      </w:r>
    </w:p>
    <w:p w14:paraId="12FB7233" w14:textId="77777777" w:rsidR="00585E9E" w:rsidRDefault="00000000">
      <w:pPr>
        <w:widowControl w:val="0"/>
        <w:spacing w:after="140"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É a Cor: A referência às cores na música pode ser vista como uma metáfora para a diversidade. Em um contexto educacional, as cores também desempenham um papel importante. Elas por vezes decoram e definem o espaço, servindo como um componente do ambiente que conta uma narrativa, que conta uma história sobre o local, sobre as pessoas que ali ocupam o espaço. A pesquisa com os cotidianos mergulha com todos os sentidos no ambiente como forma de buscar perceber o que é dito também em cores, em imagens. E as nossas cores do ambiente contam uma história, narram a experiência de uma disciplina que aconteceu dentro de um laboratório de tecnologia, o LaTIC, por vezes preto e cinza, destacando os aparatos tecnológicos, em outras colorido, enfeitado por conta das datas comemorativas, como a festa junina e o </w:t>
      </w:r>
      <w:proofErr w:type="gramStart"/>
      <w:r>
        <w:rPr>
          <w:rFonts w:ascii="Times New Roman" w:eastAsia="Times New Roman" w:hAnsi="Times New Roman" w:cs="Times New Roman"/>
          <w:highlight w:val="white"/>
        </w:rPr>
        <w:t>natal</w:t>
      </w:r>
      <w:proofErr w:type="gramEnd"/>
      <w:r>
        <w:rPr>
          <w:rFonts w:ascii="Times New Roman" w:eastAsia="Times New Roman" w:hAnsi="Times New Roman" w:cs="Times New Roman"/>
          <w:highlight w:val="white"/>
        </w:rPr>
        <w:t>.</w:t>
      </w:r>
    </w:p>
    <w:p w14:paraId="5358D569" w14:textId="77777777" w:rsidR="00585E9E" w:rsidRDefault="00585E9E">
      <w:pPr>
        <w:widowControl w:val="0"/>
        <w:spacing w:after="140" w:line="360" w:lineRule="auto"/>
        <w:jc w:val="center"/>
        <w:rPr>
          <w:rFonts w:ascii="Times New Roman" w:eastAsia="Times New Roman" w:hAnsi="Times New Roman" w:cs="Times New Roman"/>
        </w:rPr>
      </w:pPr>
    </w:p>
    <w:p w14:paraId="11FFF08B" w14:textId="77777777" w:rsidR="00585E9E" w:rsidRDefault="00585E9E">
      <w:pPr>
        <w:widowControl w:val="0"/>
        <w:spacing w:after="140" w:line="360" w:lineRule="auto"/>
        <w:jc w:val="center"/>
        <w:rPr>
          <w:rFonts w:ascii="Times New Roman" w:eastAsia="Times New Roman" w:hAnsi="Times New Roman" w:cs="Times New Roman"/>
        </w:rPr>
      </w:pPr>
    </w:p>
    <w:p w14:paraId="22BBBE58" w14:textId="77777777" w:rsidR="00585E9E" w:rsidRDefault="00585E9E">
      <w:pPr>
        <w:widowControl w:val="0"/>
        <w:spacing w:after="140" w:line="360" w:lineRule="auto"/>
        <w:jc w:val="center"/>
        <w:rPr>
          <w:rFonts w:ascii="Times New Roman" w:eastAsia="Times New Roman" w:hAnsi="Times New Roman" w:cs="Times New Roman"/>
        </w:rPr>
      </w:pPr>
    </w:p>
    <w:p w14:paraId="1781F224" w14:textId="77777777" w:rsidR="00585E9E" w:rsidRDefault="00585E9E">
      <w:pPr>
        <w:widowControl w:val="0"/>
        <w:spacing w:after="140" w:line="360" w:lineRule="auto"/>
        <w:jc w:val="center"/>
        <w:rPr>
          <w:rFonts w:ascii="Times New Roman" w:eastAsia="Times New Roman" w:hAnsi="Times New Roman" w:cs="Times New Roman"/>
        </w:rPr>
      </w:pPr>
    </w:p>
    <w:p w14:paraId="6F32FD15" w14:textId="77777777" w:rsidR="00585E9E" w:rsidRDefault="00585E9E">
      <w:pPr>
        <w:widowControl w:val="0"/>
        <w:spacing w:after="140" w:line="360" w:lineRule="auto"/>
        <w:jc w:val="center"/>
        <w:rPr>
          <w:rFonts w:ascii="Times New Roman" w:eastAsia="Times New Roman" w:hAnsi="Times New Roman" w:cs="Times New Roman"/>
        </w:rPr>
      </w:pPr>
    </w:p>
    <w:p w14:paraId="1223FCB4" w14:textId="77777777" w:rsidR="00585E9E" w:rsidRDefault="00000000">
      <w:pPr>
        <w:widowControl w:val="0"/>
        <w:spacing w:after="140" w:line="360" w:lineRule="auto"/>
        <w:jc w:val="center"/>
        <w:rPr>
          <w:rFonts w:ascii="Times New Roman" w:eastAsia="Times New Roman" w:hAnsi="Times New Roman" w:cs="Times New Roman"/>
          <w:highlight w:val="white"/>
        </w:rPr>
      </w:pPr>
      <w:r>
        <w:rPr>
          <w:rFonts w:ascii="Times New Roman" w:eastAsia="Times New Roman" w:hAnsi="Times New Roman" w:cs="Times New Roman"/>
        </w:rPr>
        <w:t>Figura 5 - As cores na disciplina Redes Educativas e Culturais, Cotidianos e Currículos</w:t>
      </w:r>
    </w:p>
    <w:p w14:paraId="09A2326D" w14:textId="77777777" w:rsidR="00585E9E" w:rsidRDefault="00000000">
      <w:pPr>
        <w:widowControl w:val="0"/>
        <w:spacing w:after="140" w:line="360" w:lineRule="auto"/>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rPr>
        <w:lastRenderedPageBreak/>
        <w:drawing>
          <wp:inline distT="114300" distB="114300" distL="114300" distR="114300" wp14:anchorId="5CAE084F" wp14:editId="1B81A8BA">
            <wp:extent cx="5399730" cy="16891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399730" cy="1689100"/>
                    </a:xfrm>
                    <a:prstGeom prst="rect">
                      <a:avLst/>
                    </a:prstGeom>
                    <a:ln/>
                  </pic:spPr>
                </pic:pic>
              </a:graphicData>
            </a:graphic>
          </wp:inline>
        </w:drawing>
      </w:r>
    </w:p>
    <w:p w14:paraId="2E753972" w14:textId="77777777" w:rsidR="00585E9E" w:rsidRDefault="00000000">
      <w:pPr>
        <w:widowControl w:val="0"/>
        <w:spacing w:after="140" w:line="360" w:lineRule="auto"/>
        <w:jc w:val="center"/>
        <w:rPr>
          <w:rFonts w:ascii="Times New Roman" w:eastAsia="Times New Roman" w:hAnsi="Times New Roman" w:cs="Times New Roman"/>
        </w:rPr>
      </w:pPr>
      <w:r>
        <w:rPr>
          <w:rFonts w:ascii="Times New Roman" w:eastAsia="Times New Roman" w:hAnsi="Times New Roman" w:cs="Times New Roman"/>
        </w:rPr>
        <w:t>Fonte - Acervo pessoal da autora</w:t>
      </w:r>
    </w:p>
    <w:p w14:paraId="62298694" w14:textId="77777777" w:rsidR="00585E9E" w:rsidRDefault="00000000">
      <w:pPr>
        <w:widowControl w:val="0"/>
        <w:spacing w:after="140" w:line="36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É o Suor: O suor, na música, aqui é percebido como uma metáfora para o trabalho e os espaços de luta vividos por docentes e discentes na sala de aula. Na educação, simboliza o esforço contínuo de alunos e professores. Assim como Maria, que luta com resiliência e determinação, estudantes e educadores se esforçam diariamente, enfrentando desafios políticos, ambientais, sociais, de infraestrutura, entre outros. Pesquisar e buscar compreender esses esforços possibilita aos pesquisadores do campo dos cotidianos dialogar para perceber o que é necessário para apoiar a comunidade escolar, reconhecendo e valorizando o trabalho realizado por “</w:t>
      </w:r>
      <w:proofErr w:type="spellStart"/>
      <w:r>
        <w:rPr>
          <w:rFonts w:ascii="Times New Roman" w:eastAsia="Times New Roman" w:hAnsi="Times New Roman" w:cs="Times New Roman"/>
          <w:i/>
          <w:highlight w:val="white"/>
        </w:rPr>
        <w:t>docentesdiscentes</w:t>
      </w:r>
      <w:proofErr w:type="spellEnd"/>
      <w:r>
        <w:rPr>
          <w:rFonts w:ascii="Times New Roman" w:eastAsia="Times New Roman" w:hAnsi="Times New Roman" w:cs="Times New Roman"/>
          <w:highlight w:val="white"/>
        </w:rPr>
        <w:t>” que mesmo em meio a tantas dificuldades resistem, criam e inventam com o que têm.</w:t>
      </w:r>
    </w:p>
    <w:p w14:paraId="6E1CD67F" w14:textId="77777777" w:rsidR="00585E9E" w:rsidRDefault="00000000">
      <w:pPr>
        <w:widowControl w:val="0"/>
        <w:spacing w:after="140" w:line="36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 xml:space="preserve">Portanto, ao conectar "é o som, é a cor, é o suor" com as pesquisas com os cotidianos em educação, percebemos que esses elementos são importantes para entender a complexidade e a riqueza das experiências vividas por docentes e discentes. Eles nos ajudam a </w:t>
      </w:r>
      <w:r>
        <w:rPr>
          <w:rFonts w:ascii="Times New Roman" w:eastAsia="Times New Roman" w:hAnsi="Times New Roman" w:cs="Times New Roman"/>
          <w:i/>
          <w:highlight w:val="white"/>
        </w:rPr>
        <w:t>‘</w:t>
      </w:r>
      <w:proofErr w:type="spellStart"/>
      <w:r>
        <w:rPr>
          <w:rFonts w:ascii="Times New Roman" w:eastAsia="Times New Roman" w:hAnsi="Times New Roman" w:cs="Times New Roman"/>
          <w:i/>
          <w:highlight w:val="white"/>
        </w:rPr>
        <w:t>sentirpensar</w:t>
      </w:r>
      <w:proofErr w:type="spellEnd"/>
      <w:r>
        <w:rPr>
          <w:rFonts w:ascii="Times New Roman" w:eastAsia="Times New Roman" w:hAnsi="Times New Roman" w:cs="Times New Roman"/>
          <w:i/>
          <w:highlight w:val="white"/>
        </w:rPr>
        <w:t>’</w:t>
      </w:r>
      <w:r>
        <w:rPr>
          <w:rFonts w:ascii="Times New Roman" w:eastAsia="Times New Roman" w:hAnsi="Times New Roman" w:cs="Times New Roman"/>
          <w:highlight w:val="white"/>
        </w:rPr>
        <w:t xml:space="preserve"> a realidade vivida nas escolas, destacando a beleza e os desafios do cotidiano educacional, e como estes são essenciais para criarmos ‘</w:t>
      </w:r>
      <w:proofErr w:type="spellStart"/>
      <w:r>
        <w:rPr>
          <w:rFonts w:ascii="Times New Roman" w:eastAsia="Times New Roman" w:hAnsi="Times New Roman" w:cs="Times New Roman"/>
          <w:i/>
          <w:highlight w:val="white"/>
        </w:rPr>
        <w:t>teoriaspráticas</w:t>
      </w:r>
      <w:proofErr w:type="spellEnd"/>
      <w:r>
        <w:rPr>
          <w:rFonts w:ascii="Times New Roman" w:eastAsia="Times New Roman" w:hAnsi="Times New Roman" w:cs="Times New Roman"/>
          <w:i/>
          <w:highlight w:val="white"/>
        </w:rPr>
        <w:t>’</w:t>
      </w:r>
      <w:r>
        <w:rPr>
          <w:rFonts w:ascii="Times New Roman" w:eastAsia="Times New Roman" w:hAnsi="Times New Roman" w:cs="Times New Roman"/>
          <w:highlight w:val="white"/>
        </w:rPr>
        <w:t xml:space="preserve"> pedagógicas mais inclusivas, considerando o sentimento do mundo (ALVES, 2008).</w:t>
      </w:r>
    </w:p>
    <w:p w14:paraId="635DB434" w14:textId="77777777" w:rsidR="00585E9E" w:rsidRDefault="00000000">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Referências</w:t>
      </w:r>
    </w:p>
    <w:p w14:paraId="1CD728A7" w14:textId="77777777" w:rsidR="00585E9E" w:rsidRDefault="00000000">
      <w:pPr>
        <w:rPr>
          <w:rFonts w:ascii="Times New Roman" w:eastAsia="Times New Roman" w:hAnsi="Times New Roman" w:cs="Times New Roman"/>
        </w:rPr>
      </w:pPr>
      <w:r>
        <w:rPr>
          <w:rFonts w:ascii="Times New Roman" w:eastAsia="Times New Roman" w:hAnsi="Times New Roman" w:cs="Times New Roman"/>
        </w:rPr>
        <w:t xml:space="preserve">ALVES, Nilda. Decifrando o pergaminho – os cotidianos das escolas nas lógicas das redes cotidianas. In: Inês Barbosa de Oliveira e Nilda Alves (Org.). Pesquisa nos/dos /com os cotidianos das escolas: sobre redes de saberes. </w:t>
      </w:r>
      <w:proofErr w:type="spellStart"/>
      <w:r>
        <w:rPr>
          <w:rFonts w:ascii="Times New Roman" w:eastAsia="Times New Roman" w:hAnsi="Times New Roman" w:cs="Times New Roman"/>
        </w:rPr>
        <w:t>Petropolis</w:t>
      </w:r>
      <w:proofErr w:type="spellEnd"/>
      <w:r>
        <w:rPr>
          <w:rFonts w:ascii="Times New Roman" w:eastAsia="Times New Roman" w:hAnsi="Times New Roman" w:cs="Times New Roman"/>
        </w:rPr>
        <w:t>: DP et Alii, 2008, p. 14-38.</w:t>
      </w:r>
    </w:p>
    <w:p w14:paraId="053F4884" w14:textId="77777777" w:rsidR="00585E9E" w:rsidRDefault="00585E9E">
      <w:pPr>
        <w:rPr>
          <w:rFonts w:ascii="Times New Roman" w:eastAsia="Times New Roman" w:hAnsi="Times New Roman" w:cs="Times New Roman"/>
        </w:rPr>
      </w:pPr>
    </w:p>
    <w:p w14:paraId="67CDAC1E" w14:textId="77777777" w:rsidR="00585E9E" w:rsidRDefault="00000000">
      <w:pPr>
        <w:rPr>
          <w:rFonts w:ascii="Times New Roman" w:eastAsia="Times New Roman" w:hAnsi="Times New Roman" w:cs="Times New Roman"/>
        </w:rPr>
      </w:pPr>
      <w:r>
        <w:rPr>
          <w:rFonts w:ascii="Times New Roman" w:eastAsia="Times New Roman" w:hAnsi="Times New Roman" w:cs="Times New Roman"/>
        </w:rPr>
        <w:t>CERTEAU, Michel de. A invenção do cotidiano: artes de fazer. 22 ed. Tradução de Ephraim Ferreira Alves. Petrópolis, RJ: Vozes, 2014.</w:t>
      </w:r>
    </w:p>
    <w:p w14:paraId="5850F5A1" w14:textId="77777777" w:rsidR="00585E9E" w:rsidRDefault="00585E9E">
      <w:pPr>
        <w:rPr>
          <w:rFonts w:ascii="Times New Roman" w:eastAsia="Times New Roman" w:hAnsi="Times New Roman" w:cs="Times New Roman"/>
        </w:rPr>
      </w:pPr>
    </w:p>
    <w:p w14:paraId="34EC0F8F" w14:textId="77777777" w:rsidR="00585E9E" w:rsidRDefault="00000000">
      <w:pPr>
        <w:rPr>
          <w:rFonts w:ascii="Times New Roman" w:eastAsia="Times New Roman" w:hAnsi="Times New Roman" w:cs="Times New Roman"/>
        </w:rPr>
      </w:pPr>
      <w:r>
        <w:rPr>
          <w:rFonts w:ascii="Times New Roman" w:eastAsia="Times New Roman" w:hAnsi="Times New Roman" w:cs="Times New Roman"/>
        </w:rPr>
        <w:t xml:space="preserve">LAROSSA, Jorge. Notas sobre a experiência e o saber de experiência. Rev. Bras. Educ. 2002, n.19, pp.20-28. </w:t>
      </w:r>
    </w:p>
    <w:p w14:paraId="5F1DB445" w14:textId="77777777" w:rsidR="00585E9E" w:rsidRDefault="00585E9E">
      <w:pPr>
        <w:rPr>
          <w:rFonts w:ascii="Times New Roman" w:eastAsia="Times New Roman" w:hAnsi="Times New Roman" w:cs="Times New Roman"/>
        </w:rPr>
      </w:pPr>
    </w:p>
    <w:p w14:paraId="1199944F" w14:textId="77777777" w:rsidR="00585E9E" w:rsidRDefault="00000000">
      <w:pPr>
        <w:rPr>
          <w:rFonts w:ascii="Times New Roman" w:eastAsia="Times New Roman" w:hAnsi="Times New Roman" w:cs="Times New Roman"/>
        </w:rPr>
      </w:pPr>
      <w:r>
        <w:rPr>
          <w:rFonts w:ascii="Times New Roman" w:eastAsia="Times New Roman" w:hAnsi="Times New Roman" w:cs="Times New Roman"/>
        </w:rPr>
        <w:t xml:space="preserve">MACEDO, Roberto </w:t>
      </w:r>
      <w:proofErr w:type="gramStart"/>
      <w:r>
        <w:rPr>
          <w:rFonts w:ascii="Times New Roman" w:eastAsia="Times New Roman" w:hAnsi="Times New Roman" w:cs="Times New Roman"/>
        </w:rPr>
        <w:t>S..</w:t>
      </w:r>
      <w:proofErr w:type="gramEnd"/>
      <w:r>
        <w:rPr>
          <w:rFonts w:ascii="Times New Roman" w:eastAsia="Times New Roman" w:hAnsi="Times New Roman" w:cs="Times New Roman"/>
        </w:rPr>
        <w:t xml:space="preserve"> Trajetória, itinerário, itinerância e errância: perspectivando o currículo enquanto crisálida. ANPED 2000. Disponível </w:t>
      </w:r>
      <w:proofErr w:type="spellStart"/>
      <w:r>
        <w:rPr>
          <w:rFonts w:ascii="Times New Roman" w:eastAsia="Times New Roman" w:hAnsi="Times New Roman" w:cs="Times New Roman"/>
        </w:rPr>
        <w:t>em:</w:t>
      </w:r>
      <w:hyperlink r:id="rId12">
        <w:r>
          <w:rPr>
            <w:rFonts w:ascii="Times New Roman" w:eastAsia="Times New Roman" w:hAnsi="Times New Roman" w:cs="Times New Roman"/>
            <w:color w:val="1155CC"/>
            <w:u w:val="single"/>
          </w:rPr>
          <w:t>http</w:t>
        </w:r>
        <w:proofErr w:type="spellEnd"/>
        <w:r>
          <w:rPr>
            <w:rFonts w:ascii="Times New Roman" w:eastAsia="Times New Roman" w:hAnsi="Times New Roman" w:cs="Times New Roman"/>
            <w:color w:val="1155CC"/>
            <w:u w:val="single"/>
          </w:rPr>
          <w:t>://23reuniao.anped.org.br/textos/1224t.PDF</w:t>
        </w:r>
      </w:hyperlink>
      <w:r>
        <w:rPr>
          <w:rFonts w:ascii="Times New Roman" w:eastAsia="Times New Roman" w:hAnsi="Times New Roman" w:cs="Times New Roman"/>
        </w:rPr>
        <w:t>. Acessado em: 26 maio. 2024.</w:t>
      </w:r>
    </w:p>
    <w:p w14:paraId="4BDB5AFD" w14:textId="77777777" w:rsidR="00585E9E" w:rsidRDefault="00585E9E">
      <w:pPr>
        <w:rPr>
          <w:rFonts w:ascii="Times New Roman" w:eastAsia="Times New Roman" w:hAnsi="Times New Roman" w:cs="Times New Roman"/>
        </w:rPr>
      </w:pPr>
    </w:p>
    <w:p w14:paraId="393E6FE8" w14:textId="77777777" w:rsidR="00585E9E" w:rsidRDefault="00000000">
      <w:pPr>
        <w:rPr>
          <w:rFonts w:ascii="Times New Roman" w:eastAsia="Times New Roman" w:hAnsi="Times New Roman" w:cs="Times New Roman"/>
        </w:rPr>
      </w:pPr>
      <w:r>
        <w:rPr>
          <w:rFonts w:ascii="Times New Roman" w:eastAsia="Times New Roman" w:hAnsi="Times New Roman" w:cs="Times New Roman"/>
        </w:rPr>
        <w:t xml:space="preserve">____. Outras luzes: um rigor </w:t>
      </w:r>
      <w:proofErr w:type="spellStart"/>
      <w:r>
        <w:rPr>
          <w:rFonts w:ascii="Times New Roman" w:eastAsia="Times New Roman" w:hAnsi="Times New Roman" w:cs="Times New Roman"/>
        </w:rPr>
        <w:t>intercrítico</w:t>
      </w:r>
      <w:proofErr w:type="spellEnd"/>
      <w:r>
        <w:rPr>
          <w:rFonts w:ascii="Times New Roman" w:eastAsia="Times New Roman" w:hAnsi="Times New Roman" w:cs="Times New Roman"/>
        </w:rPr>
        <w:t xml:space="preserve"> para uma </w:t>
      </w:r>
      <w:proofErr w:type="spellStart"/>
      <w:r>
        <w:rPr>
          <w:rFonts w:ascii="Times New Roman" w:eastAsia="Times New Roman" w:hAnsi="Times New Roman" w:cs="Times New Roman"/>
        </w:rPr>
        <w:t>etnopesquisa</w:t>
      </w:r>
      <w:proofErr w:type="spellEnd"/>
      <w:r>
        <w:rPr>
          <w:rFonts w:ascii="Times New Roman" w:eastAsia="Times New Roman" w:hAnsi="Times New Roman" w:cs="Times New Roman"/>
        </w:rPr>
        <w:t xml:space="preserve"> política. In: MACEDO, Roberto Sidnei; GALEFFI, Dante; PIMENTE Álamo. Um rigor outro: sobre a questão de qualidade na pesquisa qualitativa. Salvador: </w:t>
      </w:r>
      <w:proofErr w:type="spellStart"/>
      <w:r>
        <w:rPr>
          <w:rFonts w:ascii="Times New Roman" w:eastAsia="Times New Roman" w:hAnsi="Times New Roman" w:cs="Times New Roman"/>
        </w:rPr>
        <w:t>Edufba</w:t>
      </w:r>
      <w:proofErr w:type="spellEnd"/>
      <w:r>
        <w:rPr>
          <w:rFonts w:ascii="Times New Roman" w:eastAsia="Times New Roman" w:hAnsi="Times New Roman" w:cs="Times New Roman"/>
        </w:rPr>
        <w:t>, 2009, p. 75-126.</w:t>
      </w:r>
    </w:p>
    <w:p w14:paraId="2B57E283" w14:textId="77777777" w:rsidR="00585E9E" w:rsidRDefault="00585E9E">
      <w:pPr>
        <w:rPr>
          <w:rFonts w:ascii="Times New Roman" w:eastAsia="Times New Roman" w:hAnsi="Times New Roman" w:cs="Times New Roman"/>
        </w:rPr>
      </w:pPr>
    </w:p>
    <w:sectPr w:rsidR="00585E9E">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BB6A0" w14:textId="77777777" w:rsidR="002C1264" w:rsidRDefault="002C1264">
      <w:r>
        <w:separator/>
      </w:r>
    </w:p>
  </w:endnote>
  <w:endnote w:type="continuationSeparator" w:id="0">
    <w:p w14:paraId="4E43637E" w14:textId="77777777" w:rsidR="002C1264" w:rsidRDefault="002C1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5B3F7" w14:textId="77777777" w:rsidR="00585E9E" w:rsidRDefault="00585E9E">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56EF8" w14:textId="77777777" w:rsidR="00585E9E" w:rsidRDefault="00585E9E">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26CD8" w14:textId="77777777" w:rsidR="00585E9E" w:rsidRDefault="00585E9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C7FB7" w14:textId="77777777" w:rsidR="002C1264" w:rsidRDefault="002C1264">
      <w:r>
        <w:separator/>
      </w:r>
    </w:p>
  </w:footnote>
  <w:footnote w:type="continuationSeparator" w:id="0">
    <w:p w14:paraId="7C3D82C9" w14:textId="77777777" w:rsidR="002C1264" w:rsidRDefault="002C1264">
      <w:r>
        <w:continuationSeparator/>
      </w:r>
    </w:p>
  </w:footnote>
  <w:footnote w:id="1">
    <w:p w14:paraId="197D3A1C" w14:textId="77777777" w:rsidR="00585E9E"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EduCart</w:t>
      </w:r>
      <w:proofErr w:type="spellEnd"/>
      <w:r>
        <w:rPr>
          <w:rFonts w:ascii="Times New Roman" w:eastAsia="Times New Roman" w:hAnsi="Times New Roman" w:cs="Times New Roman"/>
          <w:sz w:val="20"/>
          <w:szCs w:val="20"/>
        </w:rPr>
        <w:t xml:space="preserve"> é um robô educacional criado no Brasil em 2020 para aulas híbridas com uso de inteligência artificial que simula a presença de um aluno com o objetivo de integrar estudantes que estão assistindo a aula presencial à estudantes que estão assistindo a aula online. </w:t>
      </w:r>
      <w:hyperlink r:id="rId1">
        <w:r>
          <w:rPr>
            <w:rFonts w:ascii="Times New Roman" w:eastAsia="Times New Roman" w:hAnsi="Times New Roman" w:cs="Times New Roman"/>
            <w:sz w:val="20"/>
            <w:szCs w:val="20"/>
          </w:rPr>
          <w:t>https://videome.com.br/</w:t>
        </w:r>
      </w:hyperlink>
    </w:p>
    <w:p w14:paraId="742B0DF9" w14:textId="77777777" w:rsidR="00585E9E" w:rsidRDefault="00585E9E">
      <w:pPr>
        <w:jc w:val="both"/>
        <w:rPr>
          <w:rFonts w:ascii="Times New Roman" w:eastAsia="Times New Roman" w:hAnsi="Times New Roman" w:cs="Times New Roman"/>
          <w:sz w:val="22"/>
          <w:szCs w:val="22"/>
        </w:rPr>
      </w:pPr>
    </w:p>
  </w:footnote>
  <w:footnote w:id="2">
    <w:p w14:paraId="32C40670" w14:textId="77777777" w:rsidR="00585E9E"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 Poly Studio são câmeras que oferecem áudio e vídeo de ponta em uma unidade compacta de vídeo USB fácil de usar. É a primeira câmera inteligente do gênero, criada para proporcionar uma qualidade de vídeo surpreendente, enquadramento automático avançado e reuniões híbridas. </w:t>
      </w:r>
      <w:hyperlink r:id="rId2">
        <w:r>
          <w:rPr>
            <w:rFonts w:ascii="Times New Roman" w:eastAsia="Times New Roman" w:hAnsi="Times New Roman" w:cs="Times New Roman"/>
            <w:color w:val="1155CC"/>
            <w:sz w:val="20"/>
            <w:szCs w:val="20"/>
            <w:u w:val="single"/>
          </w:rPr>
          <w:t>https://www.poly.com/br/pt/products/video-conferencing/studio/studio</w:t>
        </w:r>
      </w:hyperlink>
    </w:p>
    <w:p w14:paraId="2537CFA1" w14:textId="77777777" w:rsidR="00585E9E" w:rsidRDefault="00585E9E">
      <w:pPr>
        <w:rPr>
          <w:rFonts w:ascii="Arial" w:eastAsia="Arial" w:hAnsi="Arial" w:cs="Arial"/>
          <w:sz w:val="20"/>
          <w:szCs w:val="20"/>
        </w:rPr>
      </w:pPr>
    </w:p>
  </w:footnote>
  <w:footnote w:id="3">
    <w:p w14:paraId="69251E44" w14:textId="77777777" w:rsidR="00585E9E"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Adotamos o uso dos termos</w:t>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fizessepensasse</w:t>
      </w:r>
      <w:proofErr w:type="spellEnd"/>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conhecimentossignificações</w:t>
      </w:r>
      <w:proofErr w:type="spellEnd"/>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w:t>
      </w:r>
      <w:proofErr w:type="spellStart"/>
      <w:r>
        <w:rPr>
          <w:rFonts w:ascii="Times New Roman" w:eastAsia="Times New Roman" w:hAnsi="Times New Roman" w:cs="Times New Roman"/>
          <w:i/>
          <w:sz w:val="20"/>
          <w:szCs w:val="20"/>
        </w:rPr>
        <w:t>dentrofora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entre outros, escritos de forma diferenciada, pois nos inspiramos no referencial teórico de Nilda Alves sobre as pesquisas com os cotidianos. Para a autora: “A junção de termos e a sua inversão, em alguns casos, quanto ao modo como são ‘normalmente’ enunciados, nos pareceu, há algum tempo, a forma de mostrar os limites para as pesquisas com os cotidianos, do modo dicotomizado criado pela ciência moderna para analisar a sociedade” (Alves, 2008, p.11).</w:t>
      </w:r>
    </w:p>
    <w:p w14:paraId="5006FB2E" w14:textId="77777777" w:rsidR="00585E9E" w:rsidRDefault="00585E9E">
      <w:pPr>
        <w:rPr>
          <w:sz w:val="20"/>
          <w:szCs w:val="20"/>
        </w:rPr>
      </w:pPr>
    </w:p>
  </w:footnote>
  <w:footnote w:id="4">
    <w:p w14:paraId="36DF03CE" w14:textId="77777777" w:rsidR="00585E9E"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Para </w:t>
      </w:r>
      <w:proofErr w:type="spellStart"/>
      <w:r>
        <w:rPr>
          <w:rFonts w:ascii="Times New Roman" w:eastAsia="Times New Roman" w:hAnsi="Times New Roman" w:cs="Times New Roman"/>
          <w:sz w:val="20"/>
          <w:szCs w:val="20"/>
        </w:rPr>
        <w:t>Certeau</w:t>
      </w:r>
      <w:proofErr w:type="spellEnd"/>
      <w:r>
        <w:rPr>
          <w:rFonts w:ascii="Times New Roman" w:eastAsia="Times New Roman" w:hAnsi="Times New Roman" w:cs="Times New Roman"/>
          <w:sz w:val="20"/>
          <w:szCs w:val="20"/>
        </w:rPr>
        <w:t xml:space="preserve"> (2014) o termo ‘</w:t>
      </w:r>
      <w:r>
        <w:rPr>
          <w:rFonts w:ascii="Times New Roman" w:eastAsia="Times New Roman" w:hAnsi="Times New Roman" w:cs="Times New Roman"/>
          <w:i/>
          <w:sz w:val="20"/>
          <w:szCs w:val="20"/>
        </w:rPr>
        <w:t>uso</w:t>
      </w:r>
      <w:r>
        <w:rPr>
          <w:rFonts w:ascii="Times New Roman" w:eastAsia="Times New Roman" w:hAnsi="Times New Roman" w:cs="Times New Roman"/>
          <w:sz w:val="20"/>
          <w:szCs w:val="20"/>
        </w:rPr>
        <w:t>’ compreende o ‘fazer com’ dos praticantes na relação com os artefatos culturais, é por meio dos ‘</w:t>
      </w:r>
      <w:r>
        <w:rPr>
          <w:rFonts w:ascii="Times New Roman" w:eastAsia="Times New Roman" w:hAnsi="Times New Roman" w:cs="Times New Roman"/>
          <w:i/>
          <w:sz w:val="20"/>
          <w:szCs w:val="20"/>
        </w:rPr>
        <w:t>usos</w:t>
      </w:r>
      <w:r>
        <w:rPr>
          <w:rFonts w:ascii="Times New Roman" w:eastAsia="Times New Roman" w:hAnsi="Times New Roman" w:cs="Times New Roman"/>
          <w:sz w:val="20"/>
          <w:szCs w:val="20"/>
        </w:rPr>
        <w:t>’ realizados que eles criam seus ‘</w:t>
      </w:r>
      <w:proofErr w:type="spellStart"/>
      <w:r>
        <w:rPr>
          <w:rFonts w:ascii="Times New Roman" w:eastAsia="Times New Roman" w:hAnsi="Times New Roman" w:cs="Times New Roman"/>
          <w:i/>
          <w:sz w:val="20"/>
          <w:szCs w:val="20"/>
        </w:rPr>
        <w:t>conhecimentossignificações</w:t>
      </w:r>
      <w:proofErr w:type="spellEnd"/>
      <w:r>
        <w:rPr>
          <w:rFonts w:ascii="Times New Roman" w:eastAsia="Times New Roman" w:hAnsi="Times New Roman" w:cs="Times New Roman"/>
          <w:sz w:val="20"/>
          <w:szCs w:val="20"/>
        </w:rPr>
        <w:t>’.</w:t>
      </w:r>
    </w:p>
  </w:footnote>
  <w:footnote w:id="5">
    <w:p w14:paraId="24A1C57D" w14:textId="77777777" w:rsidR="00585E9E"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https://www.uerj.br/noticia/uerj-inova-no-ensino-aprendizagem-com-a-instalacao-de-lousas-interativas-em-todas-as-unidades-academicas/</w:t>
      </w:r>
    </w:p>
  </w:footnote>
  <w:footnote w:id="6">
    <w:p w14:paraId="6D22031B" w14:textId="77777777" w:rsidR="00585E9E" w:rsidRDefault="00000000">
      <w:pPr>
        <w:rPr>
          <w:rFonts w:ascii="Times New Roman" w:eastAsia="Times New Roman" w:hAnsi="Times New Roman" w:cs="Times New Roman"/>
          <w:sz w:val="20"/>
          <w:szCs w:val="20"/>
        </w:rPr>
      </w:pPr>
      <w:r>
        <w:rPr>
          <w:vertAlign w:val="superscript"/>
        </w:rPr>
        <w:footnoteRef/>
      </w:r>
      <w:r>
        <w:rPr>
          <w:rFonts w:ascii="Arial" w:eastAsia="Arial" w:hAnsi="Arial" w:cs="Arial"/>
          <w:sz w:val="20"/>
          <w:szCs w:val="20"/>
        </w:rPr>
        <w:t xml:space="preserve"> </w:t>
      </w:r>
      <w:r>
        <w:rPr>
          <w:rFonts w:ascii="Times New Roman" w:eastAsia="Times New Roman" w:hAnsi="Times New Roman" w:cs="Times New Roman"/>
          <w:sz w:val="20"/>
          <w:szCs w:val="20"/>
        </w:rPr>
        <w:t xml:space="preserve">Disponível no link: </w:t>
      </w:r>
      <w:hyperlink r:id="rId3">
        <w:r>
          <w:rPr>
            <w:rFonts w:ascii="Times New Roman" w:eastAsia="Times New Roman" w:hAnsi="Times New Roman" w:cs="Times New Roman"/>
            <w:color w:val="1155CC"/>
            <w:sz w:val="20"/>
            <w:szCs w:val="20"/>
            <w:u w:val="single"/>
          </w:rPr>
          <w:t>https://youtu.be/yFpoG_htum4?feature=shared</w:t>
        </w:r>
      </w:hyperlink>
      <w:r>
        <w:rPr>
          <w:rFonts w:ascii="Times New Roman" w:eastAsia="Times New Roman" w:hAnsi="Times New Roman" w:cs="Times New Roman"/>
          <w:sz w:val="20"/>
          <w:szCs w:val="20"/>
        </w:rPr>
        <w:t xml:space="preserve"> - Exibido para a turma em 13/11/2023</w:t>
      </w:r>
    </w:p>
  </w:footnote>
  <w:footnote w:id="7">
    <w:p w14:paraId="4CDE1393" w14:textId="77777777" w:rsidR="00585E9E"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Disponível em </w:t>
      </w:r>
      <w:hyperlink r:id="rId4">
        <w:r>
          <w:rPr>
            <w:rFonts w:ascii="Times New Roman" w:eastAsia="Times New Roman" w:hAnsi="Times New Roman" w:cs="Times New Roman"/>
            <w:color w:val="1155CC"/>
            <w:sz w:val="20"/>
            <w:szCs w:val="20"/>
            <w:u w:val="single"/>
          </w:rPr>
          <w:t>https://youtu.be/unj0WAwjLZQ?feature=shared</w:t>
        </w:r>
      </w:hyperlink>
      <w:r>
        <w:rPr>
          <w:rFonts w:ascii="Times New Roman" w:eastAsia="Times New Roman" w:hAnsi="Times New Roman" w:cs="Times New Roman"/>
          <w:sz w:val="20"/>
          <w:szCs w:val="20"/>
        </w:rPr>
        <w:t xml:space="preserve"> - Vida Maria: Um Novo Final</w:t>
      </w:r>
    </w:p>
  </w:footnote>
  <w:footnote w:id="8">
    <w:p w14:paraId="7EA1D679" w14:textId="77777777" w:rsidR="00585E9E"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Disponível em https://youtu.be/LjIJj9ajKhQ?feature=shared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8F2C3" w14:textId="77777777" w:rsidR="00585E9E" w:rsidRDefault="00585E9E">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C7E85" w14:textId="77777777" w:rsidR="00585E9E" w:rsidRDefault="00000000">
    <w:pPr>
      <w:pBdr>
        <w:top w:val="nil"/>
        <w:left w:val="nil"/>
        <w:bottom w:val="nil"/>
        <w:right w:val="nil"/>
        <w:between w:val="nil"/>
      </w:pBdr>
      <w:tabs>
        <w:tab w:val="center" w:pos="4252"/>
        <w:tab w:val="right" w:pos="8504"/>
        <w:tab w:val="left" w:pos="1872"/>
      </w:tabs>
      <w:rPr>
        <w:color w:val="000000"/>
      </w:rPr>
    </w:pPr>
    <w:r>
      <w:rPr>
        <w:color w:val="000000"/>
      </w:rPr>
      <w:tab/>
    </w:r>
    <w:r>
      <w:rPr>
        <w:noProof/>
        <w:color w:val="000000"/>
      </w:rPr>
      <w:drawing>
        <wp:inline distT="0" distB="0" distL="0" distR="0" wp14:anchorId="1793971D" wp14:editId="1418E105">
          <wp:extent cx="5400040" cy="177165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0040" cy="1771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DC9D9" w14:textId="77777777" w:rsidR="00585E9E" w:rsidRDefault="00585E9E">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E9E"/>
    <w:rsid w:val="0008170C"/>
    <w:rsid w:val="002C1264"/>
    <w:rsid w:val="004C5C50"/>
    <w:rsid w:val="00585E9E"/>
    <w:rsid w:val="007741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41B57"/>
  <w15:docId w15:val="{D50E9674-90B1-4467-8CB1-1E9A8EA8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har"/>
    <w:uiPriority w:val="9"/>
    <w:semiHidden/>
    <w:unhideWhenUsed/>
    <w:qFormat/>
    <w:rsid w:val="009B6B8C"/>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F7616C"/>
    <w:pPr>
      <w:tabs>
        <w:tab w:val="center" w:pos="4252"/>
        <w:tab w:val="right" w:pos="8504"/>
      </w:tabs>
    </w:pPr>
  </w:style>
  <w:style w:type="character" w:customStyle="1" w:styleId="CabealhoChar">
    <w:name w:val="Cabeçalho Char"/>
    <w:basedOn w:val="Fontepargpadro"/>
    <w:link w:val="Cabealho"/>
    <w:uiPriority w:val="99"/>
    <w:rsid w:val="00F7616C"/>
  </w:style>
  <w:style w:type="paragraph" w:styleId="Rodap">
    <w:name w:val="footer"/>
    <w:basedOn w:val="Normal"/>
    <w:link w:val="RodapChar"/>
    <w:uiPriority w:val="99"/>
    <w:unhideWhenUsed/>
    <w:rsid w:val="00F7616C"/>
    <w:pPr>
      <w:tabs>
        <w:tab w:val="center" w:pos="4252"/>
        <w:tab w:val="right" w:pos="8504"/>
      </w:tabs>
    </w:pPr>
  </w:style>
  <w:style w:type="character" w:customStyle="1" w:styleId="RodapChar">
    <w:name w:val="Rodapé Char"/>
    <w:basedOn w:val="Fontepargpadro"/>
    <w:link w:val="Rodap"/>
    <w:uiPriority w:val="99"/>
    <w:rsid w:val="00F7616C"/>
  </w:style>
  <w:style w:type="character" w:customStyle="1" w:styleId="Ttulo2Char">
    <w:name w:val="Título 2 Char"/>
    <w:basedOn w:val="Fontepargpadro"/>
    <w:link w:val="Ttulo2"/>
    <w:uiPriority w:val="9"/>
    <w:rsid w:val="009B6B8C"/>
    <w:rPr>
      <w:rFonts w:ascii="Times New Roman" w:eastAsia="Times New Roman" w:hAnsi="Times New Roman" w:cs="Times New Roman"/>
      <w:b/>
      <w:bCs/>
      <w:kern w:val="0"/>
      <w:sz w:val="36"/>
      <w:szCs w:val="36"/>
      <w:lang w:eastAsia="pt-BR"/>
    </w:rPr>
  </w:style>
  <w:style w:type="paragraph" w:styleId="NormalWeb">
    <w:name w:val="Normal (Web)"/>
    <w:basedOn w:val="Normal"/>
    <w:uiPriority w:val="99"/>
    <w:semiHidden/>
    <w:unhideWhenUsed/>
    <w:rsid w:val="009B6B8C"/>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B6B8C"/>
    <w:rPr>
      <w:b/>
      <w:bCs/>
    </w:rPr>
  </w:style>
  <w:style w:type="character" w:customStyle="1" w:styleId="apple-converted-space">
    <w:name w:val="apple-converted-space"/>
    <w:basedOn w:val="Fontepargpadro"/>
    <w:rsid w:val="009B6B8C"/>
  </w:style>
  <w:style w:type="paragraph" w:styleId="PargrafodaLista">
    <w:name w:val="List Paragraph"/>
    <w:basedOn w:val="Normal"/>
    <w:uiPriority w:val="34"/>
    <w:qFormat/>
    <w:rsid w:val="009B6B8C"/>
    <w:pPr>
      <w:ind w:left="720"/>
      <w:contextualSpacing/>
    </w:pPr>
  </w:style>
  <w:style w:type="paragraph" w:customStyle="1" w:styleId="TtuloRefernciasAnpedSE">
    <w:name w:val="Título Referências Anped SE"/>
    <w:basedOn w:val="Normal"/>
    <w:next w:val="Normal"/>
    <w:autoRedefine/>
    <w:qFormat/>
    <w:rsid w:val="00FE5832"/>
    <w:pPr>
      <w:spacing w:before="240" w:after="240" w:line="360" w:lineRule="auto"/>
      <w:jc w:val="both"/>
    </w:pPr>
    <w:rPr>
      <w:rFonts w:ascii="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23reuniao.anped.org.br/textos/1224t.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youtu.be/yFpoG_htum4?feature=shared" TargetMode="External"/><Relationship Id="rId2" Type="http://schemas.openxmlformats.org/officeDocument/2006/relationships/hyperlink" Target="https://www.poly.com/br/pt/products/video-conferencing/studio/studio" TargetMode="External"/><Relationship Id="rId1" Type="http://schemas.openxmlformats.org/officeDocument/2006/relationships/hyperlink" Target="https://videome.com.br/" TargetMode="External"/><Relationship Id="rId4" Type="http://schemas.openxmlformats.org/officeDocument/2006/relationships/hyperlink" Target="https://youtu.be/unj0WAwjLZQ?feature=shar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n5PVYn1lTfotmSI09DyBBamJ5A==">CgMxLjA4AHIhMTNHOTJCSXNnRkhEcXcydVFEQ1dtUkt4YjVycVVwYjhW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1775</Words>
  <Characters>9591</Characters>
  <Application>Microsoft Office Word</Application>
  <DocSecurity>0</DocSecurity>
  <Lines>79</Lines>
  <Paragraphs>22</Paragraphs>
  <ScaleCrop>false</ScaleCrop>
  <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Alexsandra Barbosa</cp:lastModifiedBy>
  <cp:revision>2</cp:revision>
  <dcterms:created xsi:type="dcterms:W3CDTF">2024-05-31T17:32:00Z</dcterms:created>
  <dcterms:modified xsi:type="dcterms:W3CDTF">2024-05-31T17:32:00Z</dcterms:modified>
</cp:coreProperties>
</file>