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7E81" w14:textId="77777777" w:rsidR="00516DC8" w:rsidRPr="00AB4DBC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20B7C" w14:textId="4539276D" w:rsidR="00516DC8" w:rsidRPr="00AB4DBC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4D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</w:t>
      </w:r>
      <w:r w:rsidR="00CE7901" w:rsidRPr="00AB4D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A IMPORTÂNCIA DE VIVÊNCIAS PRÁTICAS COMO MONITOR DA DISCIPLINA DE NEUROFUNCIONAL.</w:t>
      </w:r>
    </w:p>
    <w:p w14:paraId="71086D94" w14:textId="243C265B" w:rsidR="00CE7901" w:rsidRPr="00AB4DBC" w:rsidRDefault="00CE790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4D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 Sandy Gonçalves da Silva¹</w:t>
      </w:r>
    </w:p>
    <w:p w14:paraId="010EE0C3" w14:textId="14E941F2" w:rsidR="00516DC8" w:rsidRPr="00AB4DBC" w:rsidRDefault="00CE790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>Discente</w:t>
      </w:r>
      <w:r w:rsidR="00516DC8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Faculdade </w:t>
      </w:r>
      <w:r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>UNUNTA.</w:t>
      </w:r>
    </w:p>
    <w:p w14:paraId="32D141D4" w14:textId="062681CB" w:rsidR="00516DC8" w:rsidRPr="00AB4DBC" w:rsidRDefault="00CE790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="00516DC8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516DC8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>. E-mail</w:t>
      </w:r>
      <w:r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>: sandymoura71@gmail.com</w:t>
      </w:r>
    </w:p>
    <w:p w14:paraId="2132ED24" w14:textId="77777777" w:rsidR="00CE7901" w:rsidRPr="00AB4DBC" w:rsidRDefault="00CE790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B4D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Edvanete</w:t>
      </w:r>
      <w:proofErr w:type="spellEnd"/>
      <w:r w:rsidRPr="00AB4D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Maria dos Santos Viana</w:t>
      </w:r>
    </w:p>
    <w:p w14:paraId="786E6847" w14:textId="404C036B" w:rsidR="00516DC8" w:rsidRPr="00AB4DBC" w:rsidRDefault="00CE790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</w:t>
      </w:r>
      <w:r w:rsidR="00516DC8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Faculdade </w:t>
      </w:r>
      <w:r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>UNINTA.</w:t>
      </w:r>
    </w:p>
    <w:p w14:paraId="3EA360F2" w14:textId="599C5490" w:rsidR="00516DC8" w:rsidRPr="00AB4DBC" w:rsidRDefault="00CE790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</w:t>
      </w:r>
      <w:r w:rsidR="00516DC8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>CE.</w:t>
      </w:r>
      <w:r w:rsidR="00516DC8" w:rsidRPr="00AB4D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CCAEA6D" w14:textId="61A97EAD" w:rsidR="00516DC8" w:rsidRPr="00AB4DBC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900827" w14:textId="77777777" w:rsidR="00516DC8" w:rsidRPr="00AB4DBC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958E9E" w14:textId="7272388E" w:rsidR="00516DC8" w:rsidRPr="00AB4DBC" w:rsidRDefault="00516DC8" w:rsidP="00CE79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D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 w:rsidR="00CE7901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E7901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7901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>No decorrer da vida acadêmica e</w:t>
      </w:r>
      <w:r w:rsidR="00CE7901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>xistem várias atividades para além das aulas e a monitoria é uma delas. Os acadêmicos tem a oportunidade de vivenciar a prática docente, auxiliar os acadêmicos, criar espaços de interação social e com a riqueza de troca de saberes e ampliação de conhecimentos dos estudantes durante o período da graduação</w:t>
      </w:r>
      <w:r w:rsidR="00CE7901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(SAMPAIO 2012). </w:t>
      </w:r>
      <w:r w:rsidR="00CE7901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disciplina de </w:t>
      </w:r>
      <w:proofErr w:type="spellStart"/>
      <w:r w:rsidR="00CE7901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>Neurofuncional</w:t>
      </w:r>
      <w:proofErr w:type="spellEnd"/>
      <w:r w:rsidR="00CE7901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estuda </w:t>
      </w:r>
      <w:r w:rsidR="00CE7901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>conhecimentos sobre o sistema nervoso e o controle dos movimentos. Pesquisas intensas possibilitaram o conhecimento e o desenvolvimento dos conceitos neurofisiológicos</w:t>
      </w:r>
      <w:r w:rsidR="00B4473E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além de tipos de marcha, e tipos de patologias neurológicas. Onde o monitor irá auxiliar os discentes a aprenderem técnicas fisioterapêutica para cada patologia. </w:t>
      </w:r>
      <w:r w:rsidRPr="00AB4D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73E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Aprimorar o conhecimento teórico e prático dos alunos com relação </w:t>
      </w:r>
      <w:proofErr w:type="spellStart"/>
      <w:r w:rsidR="00B4473E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spellEnd"/>
      <w:r w:rsidR="00B4473E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conteúdo que é passado em sala de aula pelo professor, bem como técnicas e manobras fisioterapêuticas. </w:t>
      </w:r>
      <w:r w:rsidRPr="00AB4D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73E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 estudo trata-se de um estudo descritivo, do tipo relato de experiência no qual, está vinculado as realizações práticas das monitorias da disciplina de </w:t>
      </w:r>
      <w:proofErr w:type="spellStart"/>
      <w:r w:rsidR="00B4473E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>Neurofuncional</w:t>
      </w:r>
      <w:proofErr w:type="spellEnd"/>
      <w:r w:rsidR="00B4473E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Ofertado para alunos do 6º semestre do curso de fisioterapia do 2023.2no Centro Universitário UNINTA Itapipoca.   </w:t>
      </w:r>
      <w:r w:rsidRPr="00AB4D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73E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monitorias aconteciam as terças feiras de preferência pelos alunos para as revisões de provas acadêmicas principalmente práticas. Onde em cada encontro eram </w:t>
      </w:r>
      <w:r w:rsidR="00AB4DBC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>tratadas</w:t>
      </w:r>
      <w:r w:rsidR="00B4473E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dificuldades e aprimorar as técnicas que o professor dava em sala de aula bem como </w:t>
      </w:r>
      <w:r w:rsidR="00AB4DBC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executar de forma precisa adequada para a patologia em que se encontrara o futuro paciente. </w:t>
      </w:r>
      <w:r w:rsidRPr="00AB4D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B4DBC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>Desse modo é cabível ressaltar que de forma positiva ouve um resultado excelente para os acadêmicos nos testes práticos, onde teve a devolutiva de que as atividades como monitoria contribuiu para o rendimento de cada discente bem como também para experiência como monitor.</w:t>
      </w:r>
    </w:p>
    <w:p w14:paraId="5B8D240E" w14:textId="77777777" w:rsidR="00516DC8" w:rsidRPr="00AB4DBC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D1310" w14:textId="600A03B2" w:rsidR="00516DC8" w:rsidRPr="00AB4DBC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D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AB4DBC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Fisioterapia; Monitoria; </w:t>
      </w:r>
      <w:proofErr w:type="spellStart"/>
      <w:r w:rsidR="00AB4DBC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>Neurofuncional</w:t>
      </w:r>
      <w:proofErr w:type="spellEnd"/>
      <w:r w:rsidR="00AB4DBC" w:rsidRPr="00AB4D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C12ED2" w14:textId="77777777" w:rsidR="00516DC8" w:rsidRPr="00AB4DBC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4D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1C4DE31B" w14:textId="77777777" w:rsidR="00AB4DBC" w:rsidRPr="00AB4DBC" w:rsidRDefault="00AB4DBC" w:rsidP="00AB4DBC">
      <w:pPr>
        <w:shd w:val="clear" w:color="auto" w:fill="FFFFFF"/>
        <w:spacing w:after="0" w:line="262" w:lineRule="atLeast"/>
        <w:ind w:lef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DBC">
        <w:rPr>
          <w:rFonts w:ascii="Times New Roman" w:eastAsia="Times New Roman" w:hAnsi="Times New Roman" w:cs="Times New Roman"/>
          <w:sz w:val="24"/>
          <w:szCs w:val="24"/>
        </w:rPr>
        <w:t xml:space="preserve">Sampaio, R., </w:t>
      </w:r>
      <w:proofErr w:type="spellStart"/>
      <w:r w:rsidRPr="00AB4DBC">
        <w:rPr>
          <w:rFonts w:ascii="Times New Roman" w:eastAsia="Times New Roman" w:hAnsi="Times New Roman" w:cs="Times New Roman"/>
          <w:sz w:val="24"/>
          <w:szCs w:val="24"/>
        </w:rPr>
        <w:t>Polydoro</w:t>
      </w:r>
      <w:proofErr w:type="spellEnd"/>
      <w:r w:rsidRPr="00AB4DBC">
        <w:rPr>
          <w:rFonts w:ascii="Times New Roman" w:eastAsia="Times New Roman" w:hAnsi="Times New Roman" w:cs="Times New Roman"/>
          <w:sz w:val="24"/>
          <w:szCs w:val="24"/>
        </w:rPr>
        <w:t>, S. &amp; Rosário, P. (2012). Autorregulação da aprendizagem e a procrastinação acadêmica em estudantes universitários. Cadernos de Educação, (42), 119-142.</w:t>
      </w:r>
    </w:p>
    <w:p w14:paraId="591E019F" w14:textId="1EC5523A" w:rsidR="006853BB" w:rsidRDefault="00AB4DBC" w:rsidP="00AB4D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Celnik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P, Hummel F, Harris-Love M,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Wolk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R, Cohen LG.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Somatosensory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stimulation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enhances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effects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training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functional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hand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tasks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patients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chronic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stroke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Arch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Phys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Rehab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015</w:t>
      </w:r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;88(11):1369-76</w:t>
      </w:r>
      <w:r w:rsidRPr="00AB4DBC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.</w:t>
      </w:r>
    </w:p>
    <w:p w14:paraId="246FD470" w14:textId="77777777" w:rsidR="00AB4DBC" w:rsidRDefault="00AB4DBC" w:rsidP="00AB4D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</w:p>
    <w:p w14:paraId="2E1DAA70" w14:textId="0066EC16" w:rsidR="00AB4DBC" w:rsidRPr="00AB4DBC" w:rsidRDefault="00AB4DBC" w:rsidP="00AB4D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Wulf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G,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Landers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Lewthwaite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R,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Tollner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T.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External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focus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instructions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reduce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postural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instability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individuals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Parkinson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disease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Phys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Ther</w:t>
      </w:r>
      <w:proofErr w:type="spellEnd"/>
      <w:r w:rsidRPr="00AB4DBC">
        <w:rPr>
          <w:rFonts w:ascii="Times New Roman" w:hAnsi="Times New Roman" w:cs="Times New Roman"/>
          <w:sz w:val="24"/>
          <w:szCs w:val="24"/>
          <w:shd w:val="clear" w:color="auto" w:fill="FFFFFF"/>
        </w:rPr>
        <w:t>. 2009;89(2):162-8.</w:t>
      </w:r>
    </w:p>
    <w:sectPr w:rsidR="00AB4DBC" w:rsidRPr="00AB4DBC" w:rsidSect="00211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D7FA" w14:textId="77777777" w:rsidR="00E629EC" w:rsidRDefault="00E629EC" w:rsidP="006853BB">
      <w:pPr>
        <w:spacing w:after="0" w:line="240" w:lineRule="auto"/>
      </w:pPr>
      <w:r>
        <w:separator/>
      </w:r>
    </w:p>
  </w:endnote>
  <w:endnote w:type="continuationSeparator" w:id="0">
    <w:p w14:paraId="1319F9AB" w14:textId="77777777" w:rsidR="00E629EC" w:rsidRDefault="00E629EC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F993" w14:textId="77777777" w:rsidR="00E629EC" w:rsidRDefault="00E629EC" w:rsidP="006853BB">
      <w:pPr>
        <w:spacing w:after="0" w:line="240" w:lineRule="auto"/>
      </w:pPr>
      <w:r>
        <w:separator/>
      </w:r>
    </w:p>
  </w:footnote>
  <w:footnote w:type="continuationSeparator" w:id="0">
    <w:p w14:paraId="351DD5BF" w14:textId="77777777" w:rsidR="00E629EC" w:rsidRDefault="00E629EC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0800" w14:textId="77777777" w:rsidR="00DF5B45" w:rsidRDefault="00DF5B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B27B9"/>
    <w:multiLevelType w:val="multilevel"/>
    <w:tmpl w:val="61AA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023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11EE2"/>
    <w:rsid w:val="002B3914"/>
    <w:rsid w:val="0031484E"/>
    <w:rsid w:val="003320CA"/>
    <w:rsid w:val="0033210D"/>
    <w:rsid w:val="003523C1"/>
    <w:rsid w:val="003E4BF5"/>
    <w:rsid w:val="00407599"/>
    <w:rsid w:val="00476044"/>
    <w:rsid w:val="004865C8"/>
    <w:rsid w:val="00502D9D"/>
    <w:rsid w:val="00516DC8"/>
    <w:rsid w:val="00534744"/>
    <w:rsid w:val="00595149"/>
    <w:rsid w:val="00597AED"/>
    <w:rsid w:val="005D7313"/>
    <w:rsid w:val="005E00AA"/>
    <w:rsid w:val="005E17B8"/>
    <w:rsid w:val="00606B9B"/>
    <w:rsid w:val="006853BB"/>
    <w:rsid w:val="006A07D2"/>
    <w:rsid w:val="007E2219"/>
    <w:rsid w:val="00803A5C"/>
    <w:rsid w:val="00806447"/>
    <w:rsid w:val="0089163C"/>
    <w:rsid w:val="00897533"/>
    <w:rsid w:val="008A7587"/>
    <w:rsid w:val="008B06B7"/>
    <w:rsid w:val="008F02C2"/>
    <w:rsid w:val="00901A9C"/>
    <w:rsid w:val="00964993"/>
    <w:rsid w:val="00AB4DBC"/>
    <w:rsid w:val="00AC277F"/>
    <w:rsid w:val="00AF0F0F"/>
    <w:rsid w:val="00B4473E"/>
    <w:rsid w:val="00BD50DF"/>
    <w:rsid w:val="00CE7901"/>
    <w:rsid w:val="00D0352A"/>
    <w:rsid w:val="00DF46EE"/>
    <w:rsid w:val="00DF5B45"/>
    <w:rsid w:val="00E32852"/>
    <w:rsid w:val="00E46875"/>
    <w:rsid w:val="00E629EC"/>
    <w:rsid w:val="00E92155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6230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facsu sucesso</cp:lastModifiedBy>
  <cp:revision>2</cp:revision>
  <dcterms:created xsi:type="dcterms:W3CDTF">2024-04-27T20:38:00Z</dcterms:created>
  <dcterms:modified xsi:type="dcterms:W3CDTF">2024-04-27T20:38:00Z</dcterms:modified>
</cp:coreProperties>
</file>