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4DAFA" w14:textId="24B18428" w:rsidR="00372835" w:rsidRDefault="005B7781" w:rsidP="003F1966">
      <w:pPr>
        <w:spacing w:after="0" w:line="240" w:lineRule="auto"/>
        <w:ind w:left="10"/>
      </w:pPr>
      <w:r w:rsidRPr="005B7781">
        <w:rPr>
          <w:b/>
          <w:sz w:val="24"/>
        </w:rPr>
        <w:t>SINTOMAS E PREVENÇÃO DA RAIVA HUMANA: UMA REVISÃO DE LITERATURA</w:t>
      </w:r>
      <w:r w:rsidR="00372835">
        <w:rPr>
          <w:b/>
          <w:sz w:val="24"/>
        </w:rPr>
        <w:t xml:space="preserve"> </w:t>
      </w:r>
    </w:p>
    <w:p w14:paraId="75940598" w14:textId="23B30F48" w:rsidR="00FE2F84" w:rsidRPr="00385317" w:rsidRDefault="003F1966" w:rsidP="003F1966">
      <w:pPr>
        <w:spacing w:after="60" w:line="240" w:lineRule="auto"/>
        <w:ind w:left="5" w:firstLine="0"/>
      </w:pPr>
      <w:r w:rsidRPr="003F1966">
        <w:rPr>
          <w:b/>
          <w:sz w:val="20"/>
          <w:u w:val="single"/>
        </w:rPr>
        <w:t>ARTHUR DE BIASE FERRAZ</w:t>
      </w:r>
      <w:r>
        <w:rPr>
          <w:sz w:val="20"/>
          <w:vertAlign w:val="superscript"/>
        </w:rPr>
        <w:t>1</w:t>
      </w:r>
      <w:r>
        <w:rPr>
          <w:sz w:val="20"/>
        </w:rPr>
        <w:t>;</w:t>
      </w:r>
      <w:r>
        <w:rPr>
          <w:sz w:val="20"/>
          <w:vertAlign w:val="superscript"/>
        </w:rPr>
        <w:t xml:space="preserve"> </w:t>
      </w:r>
      <w:r w:rsidRPr="005B7781">
        <w:rPr>
          <w:sz w:val="20"/>
        </w:rPr>
        <w:t>FERNANDA MEL COSTA MORAES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; </w:t>
      </w:r>
      <w:r w:rsidRPr="009548C8">
        <w:rPr>
          <w:sz w:val="20"/>
        </w:rPr>
        <w:t>JULIA LETICIA FERREIRA DO ESPÍRITO SANTO</w:t>
      </w:r>
      <w:r>
        <w:rPr>
          <w:sz w:val="20"/>
          <w:vertAlign w:val="superscript"/>
        </w:rPr>
        <w:t>1</w:t>
      </w:r>
      <w:r w:rsidRPr="009548C8">
        <w:rPr>
          <w:sz w:val="20"/>
        </w:rPr>
        <w:t>;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 xml:space="preserve">JULIA TENORIO BRANDÃO </w:t>
      </w:r>
      <w:r>
        <w:rPr>
          <w:sz w:val="20"/>
          <w:vertAlign w:val="superscript"/>
        </w:rPr>
        <w:t>1</w:t>
      </w:r>
      <w:r w:rsidRPr="009548C8">
        <w:rPr>
          <w:sz w:val="20"/>
        </w:rPr>
        <w:t xml:space="preserve">; </w:t>
      </w:r>
      <w:r w:rsidRPr="00BD3E7A">
        <w:rPr>
          <w:sz w:val="20"/>
        </w:rPr>
        <w:t>PAULO DE TARSO CALIXTO CORREIA</w:t>
      </w:r>
      <w:r>
        <w:rPr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; </w:t>
      </w:r>
      <w:r w:rsidRPr="009548C8">
        <w:rPr>
          <w:sz w:val="20"/>
        </w:rPr>
        <w:t>PEDRO HENRIQUE SALOMÃO PITA</w:t>
      </w:r>
      <w:r>
        <w:rPr>
          <w:sz w:val="20"/>
        </w:rPr>
        <w:t xml:space="preserve"> </w:t>
      </w:r>
      <w:r w:rsidRPr="00297A2A">
        <w:rPr>
          <w:sz w:val="20"/>
          <w:vertAlign w:val="superscript"/>
        </w:rPr>
        <w:t>1</w:t>
      </w:r>
      <w:r>
        <w:rPr>
          <w:sz w:val="20"/>
        </w:rPr>
        <w:t xml:space="preserve">; </w:t>
      </w:r>
      <w:r w:rsidRPr="00297A2A">
        <w:rPr>
          <w:sz w:val="20"/>
        </w:rPr>
        <w:t>ANA</w:t>
      </w:r>
      <w:r w:rsidRPr="00385317">
        <w:rPr>
          <w:sz w:val="20"/>
        </w:rPr>
        <w:t xml:space="preserve"> SORAYA LIMA BARBOSA</w:t>
      </w:r>
      <w:bookmarkStart w:id="0" w:name="_GoBack"/>
      <w:bookmarkEnd w:id="0"/>
      <w:r>
        <w:rPr>
          <w:sz w:val="20"/>
          <w:vertAlign w:val="superscript"/>
        </w:rPr>
        <w:t>2</w:t>
      </w:r>
      <w:r>
        <w:rPr>
          <w:sz w:val="20"/>
        </w:rPr>
        <w:t>.</w:t>
      </w:r>
    </w:p>
    <w:p w14:paraId="449C0EA0" w14:textId="6447BE45" w:rsidR="003F1966" w:rsidRDefault="0044652C" w:rsidP="003F1966">
      <w:pPr>
        <w:spacing w:after="0" w:line="247" w:lineRule="auto"/>
        <w:ind w:left="0" w:firstLine="0"/>
        <w:rPr>
          <w:sz w:val="18"/>
        </w:rPr>
      </w:pPr>
      <w:r>
        <w:rPr>
          <w:sz w:val="18"/>
        </w:rPr>
        <w:t xml:space="preserve">¹Acadêmicos de </w:t>
      </w:r>
      <w:r w:rsidR="003F1966">
        <w:rPr>
          <w:sz w:val="18"/>
        </w:rPr>
        <w:t>M</w:t>
      </w:r>
      <w:r>
        <w:rPr>
          <w:sz w:val="18"/>
        </w:rPr>
        <w:t xml:space="preserve">edicina do </w:t>
      </w:r>
      <w:r w:rsidR="003F1966">
        <w:rPr>
          <w:sz w:val="18"/>
        </w:rPr>
        <w:t>C</w:t>
      </w:r>
      <w:r>
        <w:rPr>
          <w:sz w:val="18"/>
        </w:rPr>
        <w:t xml:space="preserve">entro </w:t>
      </w:r>
      <w:r w:rsidR="003F1966">
        <w:rPr>
          <w:sz w:val="18"/>
        </w:rPr>
        <w:t>U</w:t>
      </w:r>
      <w:r>
        <w:rPr>
          <w:sz w:val="18"/>
        </w:rPr>
        <w:t xml:space="preserve">niversitário CESMAC, Maceió-AL </w:t>
      </w:r>
    </w:p>
    <w:p w14:paraId="27C3ED32" w14:textId="5E093885" w:rsidR="003F1966" w:rsidRDefault="0044652C" w:rsidP="003F1966">
      <w:pPr>
        <w:spacing w:after="0" w:line="247" w:lineRule="auto"/>
        <w:ind w:left="0" w:firstLine="0"/>
        <w:rPr>
          <w:sz w:val="18"/>
        </w:rPr>
      </w:pPr>
      <w:r>
        <w:rPr>
          <w:sz w:val="18"/>
        </w:rPr>
        <w:t xml:space="preserve">²Docente do </w:t>
      </w:r>
      <w:r w:rsidR="003F1966">
        <w:rPr>
          <w:sz w:val="18"/>
        </w:rPr>
        <w:t>C</w:t>
      </w:r>
      <w:r>
        <w:rPr>
          <w:sz w:val="18"/>
        </w:rPr>
        <w:t xml:space="preserve">entro </w:t>
      </w:r>
      <w:r w:rsidR="003F1966">
        <w:rPr>
          <w:sz w:val="18"/>
        </w:rPr>
        <w:t>U</w:t>
      </w:r>
      <w:r>
        <w:rPr>
          <w:sz w:val="18"/>
        </w:rPr>
        <w:t>niversitário CESMAC, Maceió-AL</w:t>
      </w:r>
    </w:p>
    <w:p w14:paraId="1E0E6014" w14:textId="77777777" w:rsidR="003F1966" w:rsidRDefault="0044652C" w:rsidP="003F1966">
      <w:pPr>
        <w:spacing w:after="0" w:line="247" w:lineRule="auto"/>
        <w:ind w:left="0" w:firstLine="0"/>
        <w:rPr>
          <w:sz w:val="18"/>
        </w:rPr>
      </w:pPr>
      <w:r>
        <w:rPr>
          <w:sz w:val="18"/>
        </w:rPr>
        <w:t>E-mail:</w:t>
      </w:r>
      <w:r w:rsidR="003F1966">
        <w:rPr>
          <w:sz w:val="18"/>
        </w:rPr>
        <w:t xml:space="preserve"> </w:t>
      </w:r>
      <w:r w:rsidR="005B7781" w:rsidRPr="005B7781">
        <w:rPr>
          <w:sz w:val="18"/>
        </w:rPr>
        <w:t>ferraz.arthur2013@gmail.com</w:t>
      </w:r>
    </w:p>
    <w:p w14:paraId="4AA79EB7" w14:textId="50E28B7F" w:rsidR="00FE2F84" w:rsidRDefault="00385317" w:rsidP="003F1966">
      <w:pPr>
        <w:spacing w:after="60" w:line="247" w:lineRule="auto"/>
        <w:ind w:left="0" w:firstLine="0"/>
      </w:pPr>
      <w:r w:rsidRPr="00803CA0">
        <w:rPr>
          <w:rFonts w:eastAsia="Calibri"/>
          <w:sz w:val="18"/>
          <w:szCs w:val="18"/>
        </w:rPr>
        <w:t>E-mail:</w:t>
      </w:r>
      <w:r w:rsidR="003F1966">
        <w:rPr>
          <w:rFonts w:eastAsia="Calibri"/>
          <w:sz w:val="18"/>
          <w:szCs w:val="18"/>
        </w:rPr>
        <w:t xml:space="preserve"> </w:t>
      </w:r>
      <w:r w:rsidRPr="00385317">
        <w:rPr>
          <w:rFonts w:eastAsia="Calibri"/>
          <w:sz w:val="18"/>
          <w:szCs w:val="18"/>
        </w:rPr>
        <w:t>anasoraya.farma@yahoo.com.br</w:t>
      </w:r>
    </w:p>
    <w:p w14:paraId="020B052B" w14:textId="70788A82" w:rsidR="003F1966" w:rsidRDefault="00B56768" w:rsidP="003F1966">
      <w:pPr>
        <w:spacing w:after="60"/>
        <w:ind w:left="10"/>
      </w:pPr>
      <w:r w:rsidRPr="003F1966">
        <w:rPr>
          <w:b/>
          <w:u w:val="single"/>
        </w:rPr>
        <w:t>Introdução</w:t>
      </w:r>
      <w:r w:rsidRPr="003F1966">
        <w:rPr>
          <w:b/>
          <w:u w:val="single"/>
        </w:rPr>
        <w:t>:</w:t>
      </w:r>
      <w:r w:rsidR="000E71FA">
        <w:t xml:space="preserve"> </w:t>
      </w:r>
      <w:r w:rsidR="00B20229" w:rsidRPr="00B20229">
        <w:t xml:space="preserve">A raiva humana é uma zoonose viral que afeta o sistema nervoso central, resultando em encefalite fatal em praticamente todos os casos não tratados. Causada pelo vírus da raiva, um </w:t>
      </w:r>
      <w:r w:rsidR="00B20229" w:rsidRPr="003F1966">
        <w:rPr>
          <w:i/>
        </w:rPr>
        <w:t>Lyssavirus</w:t>
      </w:r>
      <w:r w:rsidR="00B20229" w:rsidRPr="00B20229">
        <w:t xml:space="preserve"> da família Rhabdoviridae, a doença é transmitida principalmente pela mordida de animais infectados. Embora seja amplamente evitável através da vacinação, a raiva continua a ser um problema de saúde públic</w:t>
      </w:r>
      <w:r w:rsidR="003F1966">
        <w:t>a</w:t>
      </w:r>
      <w:r w:rsidR="00B20229" w:rsidRPr="00B20229">
        <w:t>. O conhecimento sobre a epidemiologia, os sintomas e o tratamento da raiva humana são cruciais para o manejo eficaz da doença</w:t>
      </w:r>
      <w:r w:rsidR="005B7781" w:rsidRPr="005B7781">
        <w:t>.</w:t>
      </w:r>
      <w:r w:rsidR="000E71FA">
        <w:t xml:space="preserve"> </w:t>
      </w:r>
      <w:r w:rsidR="000E71FA" w:rsidRPr="003F1966">
        <w:rPr>
          <w:b/>
          <w:bCs/>
          <w:u w:val="single"/>
        </w:rPr>
        <w:t>Objet</w:t>
      </w:r>
      <w:r w:rsidR="00B2193D" w:rsidRPr="003F1966">
        <w:rPr>
          <w:b/>
          <w:bCs/>
          <w:u w:val="single"/>
        </w:rPr>
        <w:t>ivo</w:t>
      </w:r>
      <w:r w:rsidR="000E71FA" w:rsidRPr="003F1966">
        <w:rPr>
          <w:b/>
          <w:bCs/>
          <w:u w:val="single"/>
        </w:rPr>
        <w:t>:</w:t>
      </w:r>
      <w:r w:rsidR="00097E3D" w:rsidRPr="00097E3D">
        <w:t xml:space="preserve"> </w:t>
      </w:r>
      <w:r w:rsidR="00B20229" w:rsidRPr="00B20229">
        <w:t>Analisar a raiva humana, sua transmissão, sintomas, tratamento e prevenção</w:t>
      </w:r>
      <w:r w:rsidR="005B7781" w:rsidRPr="005B7781">
        <w:t>.</w:t>
      </w:r>
      <w:r w:rsidR="000E71FA">
        <w:t xml:space="preserve"> </w:t>
      </w:r>
      <w:r w:rsidRPr="003F1966">
        <w:rPr>
          <w:b/>
          <w:u w:val="single"/>
        </w:rPr>
        <w:t>Metodologia</w:t>
      </w:r>
      <w:r w:rsidR="00B20229" w:rsidRPr="003F1966">
        <w:rPr>
          <w:b/>
          <w:bCs/>
          <w:u w:val="single"/>
        </w:rPr>
        <w:t>:</w:t>
      </w:r>
      <w:r w:rsidR="00B20229" w:rsidRPr="00B20229">
        <w:rPr>
          <w:bCs/>
        </w:rPr>
        <w:t xml:space="preserve"> </w:t>
      </w:r>
      <w:r w:rsidR="003F1966">
        <w:rPr>
          <w:bCs/>
        </w:rPr>
        <w:t>Trata-se de uma</w:t>
      </w:r>
      <w:r w:rsidR="00B20229" w:rsidRPr="00B20229">
        <w:rPr>
          <w:bCs/>
        </w:rPr>
        <w:t xml:space="preserve"> revisão de literatura </w:t>
      </w:r>
      <w:r w:rsidR="003F1966">
        <w:rPr>
          <w:bCs/>
        </w:rPr>
        <w:t>na base de dados</w:t>
      </w:r>
      <w:r w:rsidR="00B20229" w:rsidRPr="00B20229">
        <w:rPr>
          <w:bCs/>
        </w:rPr>
        <w:t xml:space="preserve"> PubMed (via Medline) sobre "</w:t>
      </w:r>
      <w:r w:rsidR="00B20229" w:rsidRPr="003F1966">
        <w:rPr>
          <w:bCs/>
          <w:i/>
        </w:rPr>
        <w:t>human rabies</w:t>
      </w:r>
      <w:r w:rsidR="00B20229" w:rsidRPr="00B20229">
        <w:rPr>
          <w:bCs/>
        </w:rPr>
        <w:t xml:space="preserve"> AND </w:t>
      </w:r>
      <w:r w:rsidR="00B20229" w:rsidRPr="003F1966">
        <w:rPr>
          <w:bCs/>
          <w:i/>
        </w:rPr>
        <w:t>prevention</w:t>
      </w:r>
      <w:r w:rsidR="00B20229" w:rsidRPr="00B20229">
        <w:rPr>
          <w:bCs/>
        </w:rPr>
        <w:t>"</w:t>
      </w:r>
      <w:r w:rsidR="003F1966">
        <w:rPr>
          <w:bCs/>
        </w:rPr>
        <w:t>, que</w:t>
      </w:r>
      <w:r w:rsidR="00B20229" w:rsidRPr="00B20229">
        <w:rPr>
          <w:bCs/>
        </w:rPr>
        <w:t xml:space="preserve"> resultou em 55 artigos. Após aplicar critérios de exclusão (duplicidade, incompletos, e irrelevância ao tema), 40 foram descartados pelo título, 7 pelo resumo e 3 pela leitura completa, restando 5 artigos para a revisão final</w:t>
      </w:r>
      <w:r w:rsidR="00FF3206" w:rsidRPr="00FF3206">
        <w:rPr>
          <w:bCs/>
        </w:rPr>
        <w:t>.</w:t>
      </w:r>
      <w:r w:rsidR="00381854" w:rsidRPr="00381854">
        <w:t xml:space="preserve"> </w:t>
      </w:r>
      <w:r w:rsidRPr="003F1966">
        <w:rPr>
          <w:b/>
          <w:u w:val="single"/>
        </w:rPr>
        <w:t>Resultados</w:t>
      </w:r>
      <w:r w:rsidR="00381854" w:rsidRPr="003F1966">
        <w:rPr>
          <w:b/>
          <w:bCs/>
          <w:u w:val="single"/>
        </w:rPr>
        <w:t>:</w:t>
      </w:r>
      <w:r w:rsidR="00381854" w:rsidRPr="00381854">
        <w:rPr>
          <w:bCs/>
        </w:rPr>
        <w:t xml:space="preserve"> </w:t>
      </w:r>
      <w:r w:rsidR="00B20229" w:rsidRPr="00B20229">
        <w:rPr>
          <w:bCs/>
        </w:rPr>
        <w:t>A literatura revisada indica que a raiva humana é caracterizada por sintomas como febre, dor de cabeça, mal-estar, seguidos de distúrbios neurológicos progressivos, como agitação, hidrofobia e, eventualmente, paralisia e coma. A prevenção da raiva humana é altamente eficaz, especialmente com a vacinação pré e pós-exposição. Estudos demonstram que a profilaxia pós-exposição (PPE) é quase 100% eficaz quando iniciada rapidamente após a exposição ao vírus</w:t>
      </w:r>
      <w:r w:rsidR="00CD153F">
        <w:rPr>
          <w:bCs/>
        </w:rPr>
        <w:t xml:space="preserve">. </w:t>
      </w:r>
      <w:r w:rsidRPr="003F1966">
        <w:rPr>
          <w:b/>
          <w:u w:val="single"/>
        </w:rPr>
        <w:t>Conclusão</w:t>
      </w:r>
      <w:r w:rsidRPr="003F1966">
        <w:rPr>
          <w:b/>
          <w:u w:val="single"/>
        </w:rPr>
        <w:t>:</w:t>
      </w:r>
      <w:r w:rsidR="0030402F">
        <w:t xml:space="preserve"> </w:t>
      </w:r>
      <w:r w:rsidR="00B20229" w:rsidRPr="00B20229">
        <w:t>A raiva humana continua a ser uma ameaça, especialmente onde o controle de animais e a vacinação são insuficientes. A profilaxia pós-exposição, quando administrada rapidamente, é altamente eficaz na prevenção da progressão da doença</w:t>
      </w:r>
      <w:r w:rsidR="005B7781" w:rsidRPr="005B7781">
        <w:t>.</w:t>
      </w:r>
    </w:p>
    <w:p w14:paraId="053BEAAA" w14:textId="77777777" w:rsidR="003F1966" w:rsidRDefault="00385317" w:rsidP="003F1966">
      <w:pPr>
        <w:spacing w:after="0"/>
        <w:ind w:left="10"/>
      </w:pPr>
      <w:r>
        <w:t xml:space="preserve"> </w:t>
      </w:r>
      <w:r>
        <w:rPr>
          <w:b/>
        </w:rPr>
        <w:t xml:space="preserve">Palavras-chave: </w:t>
      </w:r>
      <w:r w:rsidR="001C4342" w:rsidRPr="001C4342">
        <w:t>Raiva</w:t>
      </w:r>
      <w:r w:rsidR="001C4342">
        <w:t>.</w:t>
      </w:r>
      <w:r w:rsidR="001C4342" w:rsidRPr="001C4342">
        <w:t xml:space="preserve"> Zoonose</w:t>
      </w:r>
      <w:r w:rsidR="001C4342">
        <w:t>.</w:t>
      </w:r>
      <w:r w:rsidR="001C4342" w:rsidRPr="001C4342">
        <w:t xml:space="preserve"> Encefalite</w:t>
      </w:r>
      <w:r w:rsidR="001C4342">
        <w:t>.</w:t>
      </w:r>
      <w:r w:rsidR="001C4342" w:rsidRPr="001C4342">
        <w:t xml:space="preserve"> Prevenção</w:t>
      </w:r>
      <w:r w:rsidR="001C4342">
        <w:t>.</w:t>
      </w:r>
      <w:r w:rsidR="001C4342" w:rsidRPr="001C4342">
        <w:t xml:space="preserve"> Profilaxia.</w:t>
      </w:r>
    </w:p>
    <w:p w14:paraId="32A4945C" w14:textId="7EDD275C" w:rsidR="00FE2F84" w:rsidRPr="00385317" w:rsidRDefault="00372835" w:rsidP="003F1966">
      <w:pPr>
        <w:spacing w:after="0"/>
        <w:ind w:left="10"/>
      </w:pPr>
      <w:r>
        <w:rPr>
          <w:szCs w:val="22"/>
        </w:rPr>
        <w:lastRenderedPageBreak/>
        <w:tab/>
      </w:r>
    </w:p>
    <w:p w14:paraId="442E7EBE" w14:textId="4817F9E0" w:rsidR="00372835" w:rsidRDefault="00372835" w:rsidP="00372835">
      <w:pPr>
        <w:spacing w:after="97" w:line="259" w:lineRule="auto"/>
        <w:ind w:left="5" w:firstLine="0"/>
        <w:jc w:val="left"/>
      </w:pPr>
      <w:r>
        <w:rPr>
          <w:b/>
        </w:rPr>
        <w:t xml:space="preserve">REFERÊNCIAS BIBLIOGRÁFICAS: </w:t>
      </w:r>
    </w:p>
    <w:p w14:paraId="6E41E4A7" w14:textId="55B0943A" w:rsidR="00933566" w:rsidRDefault="005B7781" w:rsidP="003F1966">
      <w:pPr>
        <w:spacing w:after="0" w:line="240" w:lineRule="auto"/>
        <w:ind w:left="0" w:firstLine="0"/>
        <w:jc w:val="left"/>
        <w:rPr>
          <w:sz w:val="18"/>
        </w:rPr>
      </w:pPr>
      <w:r w:rsidRPr="003F1966">
        <w:rPr>
          <w:sz w:val="18"/>
          <w:lang w:val="en-US"/>
        </w:rPr>
        <w:t xml:space="preserve">FOOKS, A. R. </w:t>
      </w:r>
      <w:r w:rsidRPr="003F1966">
        <w:rPr>
          <w:i/>
          <w:iCs/>
          <w:sz w:val="18"/>
          <w:lang w:val="en-US"/>
        </w:rPr>
        <w:t>et al</w:t>
      </w:r>
      <w:r w:rsidRPr="003F1966">
        <w:rPr>
          <w:sz w:val="18"/>
          <w:lang w:val="en-US"/>
        </w:rPr>
        <w:t xml:space="preserve">. Current status of rabies and prospects for elimination. </w:t>
      </w:r>
      <w:r w:rsidRPr="003F1966">
        <w:rPr>
          <w:b/>
          <w:bCs/>
          <w:sz w:val="18"/>
        </w:rPr>
        <w:t>The Lancet</w:t>
      </w:r>
      <w:r w:rsidRPr="003F1966">
        <w:rPr>
          <w:sz w:val="18"/>
        </w:rPr>
        <w:t>, v. 384, n. 9951, p. 1389-1399, 2014</w:t>
      </w:r>
      <w:r w:rsidR="00933566" w:rsidRPr="003F1966">
        <w:rPr>
          <w:sz w:val="18"/>
        </w:rPr>
        <w:t>.</w:t>
      </w:r>
    </w:p>
    <w:p w14:paraId="66B6AE57" w14:textId="1D687E7F" w:rsidR="00933566" w:rsidRDefault="005B7781" w:rsidP="003F1966">
      <w:pPr>
        <w:spacing w:after="0" w:line="240" w:lineRule="auto"/>
        <w:ind w:left="0" w:firstLine="0"/>
        <w:jc w:val="left"/>
        <w:rPr>
          <w:rFonts w:eastAsia="Times New Roman"/>
          <w:kern w:val="0"/>
          <w:sz w:val="18"/>
          <w:szCs w:val="18"/>
          <w14:ligatures w14:val="none"/>
        </w:rPr>
      </w:pPr>
      <w:r w:rsidRPr="003F1966">
        <w:rPr>
          <w:rFonts w:eastAsia="Times New Roman"/>
          <w:kern w:val="0"/>
          <w:sz w:val="18"/>
          <w:szCs w:val="18"/>
          <w:lang w:val="en-US"/>
          <w14:ligatures w14:val="none"/>
        </w:rPr>
        <w:t xml:space="preserve">HAMPSON, K. </w:t>
      </w:r>
      <w:r w:rsidRPr="003F1966">
        <w:rPr>
          <w:rFonts w:eastAsia="Times New Roman"/>
          <w:i/>
          <w:iCs/>
          <w:kern w:val="0"/>
          <w:sz w:val="18"/>
          <w:szCs w:val="18"/>
          <w:lang w:val="en-US"/>
          <w14:ligatures w14:val="none"/>
        </w:rPr>
        <w:t>et al</w:t>
      </w:r>
      <w:r w:rsidRPr="003F1966">
        <w:rPr>
          <w:rFonts w:eastAsia="Times New Roman"/>
          <w:kern w:val="0"/>
          <w:sz w:val="18"/>
          <w:szCs w:val="18"/>
          <w:lang w:val="en-US"/>
          <w14:ligatures w14:val="none"/>
        </w:rPr>
        <w:t xml:space="preserve">. Estimating the global burden of endemic canine rabies. </w:t>
      </w:r>
      <w:r w:rsidRPr="003F1966">
        <w:rPr>
          <w:rFonts w:eastAsia="Times New Roman"/>
          <w:b/>
          <w:bCs/>
          <w:kern w:val="0"/>
          <w:sz w:val="18"/>
          <w:szCs w:val="18"/>
          <w14:ligatures w14:val="none"/>
        </w:rPr>
        <w:t>PLoS Neglected Tropical Diseases</w:t>
      </w:r>
      <w:r w:rsidRPr="003F1966">
        <w:rPr>
          <w:rFonts w:eastAsia="Times New Roman"/>
          <w:kern w:val="0"/>
          <w:sz w:val="18"/>
          <w:szCs w:val="18"/>
          <w14:ligatures w14:val="none"/>
        </w:rPr>
        <w:t>, v. 9, n. 4, e0003709, 2015</w:t>
      </w:r>
      <w:r w:rsidR="00933566" w:rsidRPr="003F1966">
        <w:rPr>
          <w:rFonts w:eastAsia="Times New Roman"/>
          <w:kern w:val="0"/>
          <w:sz w:val="18"/>
          <w:szCs w:val="18"/>
          <w14:ligatures w14:val="none"/>
        </w:rPr>
        <w:t>.</w:t>
      </w:r>
    </w:p>
    <w:p w14:paraId="5D89D08F" w14:textId="073273DE" w:rsidR="003F1966" w:rsidRDefault="003F1966" w:rsidP="003F1966">
      <w:pPr>
        <w:spacing w:after="0" w:line="240" w:lineRule="auto"/>
        <w:ind w:left="0" w:firstLine="0"/>
        <w:jc w:val="left"/>
        <w:rPr>
          <w:sz w:val="18"/>
        </w:rPr>
      </w:pPr>
      <w:r w:rsidRPr="003F1966">
        <w:rPr>
          <w:sz w:val="18"/>
          <w:lang w:val="en-US"/>
        </w:rPr>
        <w:t xml:space="preserve">JACKSON, A. C. Rabies: scientific basis of the disease and its management. </w:t>
      </w:r>
      <w:r w:rsidRPr="003F1966">
        <w:rPr>
          <w:b/>
          <w:bCs/>
          <w:sz w:val="18"/>
          <w:lang w:val="en-US"/>
        </w:rPr>
        <w:t>Elsevier Health Sciences</w:t>
      </w:r>
      <w:r w:rsidRPr="003F1966">
        <w:rPr>
          <w:sz w:val="18"/>
          <w:lang w:val="en-US"/>
        </w:rPr>
        <w:t>, 2013</w:t>
      </w:r>
      <w:r w:rsidRPr="003F1966">
        <w:rPr>
          <w:sz w:val="18"/>
        </w:rPr>
        <w:t>.</w:t>
      </w:r>
    </w:p>
    <w:p w14:paraId="2CCF54D5" w14:textId="22365DC8" w:rsidR="005B7781" w:rsidRDefault="005B7781" w:rsidP="003F1966">
      <w:pPr>
        <w:spacing w:after="0" w:line="240" w:lineRule="auto"/>
        <w:ind w:left="0" w:firstLine="0"/>
        <w:jc w:val="left"/>
        <w:rPr>
          <w:sz w:val="18"/>
        </w:rPr>
      </w:pPr>
      <w:r w:rsidRPr="003F1966">
        <w:rPr>
          <w:sz w:val="18"/>
          <w:lang w:val="en-US"/>
        </w:rPr>
        <w:t xml:space="preserve">WORLD HEALTH ORGANIZATION. </w:t>
      </w:r>
      <w:r w:rsidRPr="003F1966">
        <w:rPr>
          <w:b/>
          <w:bCs/>
          <w:sz w:val="18"/>
          <w:lang w:val="en-US"/>
        </w:rPr>
        <w:t>Rabies</w:t>
      </w:r>
      <w:r w:rsidRPr="003F1966">
        <w:rPr>
          <w:sz w:val="18"/>
          <w:lang w:val="en-US"/>
        </w:rPr>
        <w:t>. 2018</w:t>
      </w:r>
      <w:r w:rsidRPr="003F1966">
        <w:rPr>
          <w:sz w:val="18"/>
        </w:rPr>
        <w:t>.</w:t>
      </w:r>
    </w:p>
    <w:p w14:paraId="28F6406A" w14:textId="46941DAA" w:rsidR="005B7781" w:rsidRPr="003F1966" w:rsidRDefault="005B7781" w:rsidP="003F1966">
      <w:pPr>
        <w:spacing w:after="0" w:line="240" w:lineRule="auto"/>
        <w:ind w:left="0" w:firstLine="0"/>
        <w:jc w:val="left"/>
        <w:rPr>
          <w:rFonts w:eastAsia="Times New Roman"/>
          <w:kern w:val="0"/>
          <w:sz w:val="18"/>
          <w:szCs w:val="18"/>
          <w14:ligatures w14:val="none"/>
        </w:rPr>
      </w:pPr>
      <w:r w:rsidRPr="003F1966">
        <w:rPr>
          <w:rFonts w:eastAsia="Times New Roman"/>
          <w:kern w:val="0"/>
          <w:sz w:val="18"/>
          <w:szCs w:val="18"/>
          <w:lang w:val="en-US"/>
          <w14:ligatures w14:val="none"/>
        </w:rPr>
        <w:t xml:space="preserve">WARRELL, M. J.; WARRELL, D. A. Rabies and other lyssavirus diseases. </w:t>
      </w:r>
      <w:r w:rsidRPr="003F1966">
        <w:rPr>
          <w:rFonts w:eastAsia="Times New Roman"/>
          <w:b/>
          <w:bCs/>
          <w:kern w:val="0"/>
          <w:sz w:val="18"/>
          <w:szCs w:val="18"/>
          <w:lang w:val="en-US"/>
          <w14:ligatures w14:val="none"/>
        </w:rPr>
        <w:t>The Lancet</w:t>
      </w:r>
      <w:r w:rsidRPr="003F1966">
        <w:rPr>
          <w:rFonts w:eastAsia="Times New Roman"/>
          <w:kern w:val="0"/>
          <w:sz w:val="18"/>
          <w:szCs w:val="18"/>
          <w:lang w:val="en-US"/>
          <w14:ligatures w14:val="none"/>
        </w:rPr>
        <w:t>, v. 363, n. 9413, p. 959-969, 2004</w:t>
      </w:r>
      <w:r w:rsidRPr="003F1966">
        <w:rPr>
          <w:rFonts w:eastAsia="Times New Roman"/>
          <w:kern w:val="0"/>
          <w:sz w:val="18"/>
          <w:szCs w:val="18"/>
          <w14:ligatures w14:val="none"/>
        </w:rPr>
        <w:t>.</w:t>
      </w:r>
    </w:p>
    <w:p w14:paraId="2CE250D1" w14:textId="44C43C97" w:rsidR="005B7781" w:rsidRPr="005B7781" w:rsidRDefault="005B7781" w:rsidP="005B7781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kern w:val="0"/>
          <w:sz w:val="18"/>
          <w:szCs w:val="18"/>
          <w14:ligatures w14:val="none"/>
        </w:rPr>
      </w:pPr>
    </w:p>
    <w:p w14:paraId="66CE75E2" w14:textId="4F0E7FE2" w:rsidR="00FE2F84" w:rsidRDefault="00FE2F84" w:rsidP="007553CC">
      <w:pPr>
        <w:spacing w:after="3449" w:line="259" w:lineRule="auto"/>
        <w:ind w:left="5" w:firstLine="0"/>
        <w:jc w:val="left"/>
      </w:pPr>
    </w:p>
    <w:sectPr w:rsidR="00FE2F84" w:rsidSect="006C364B">
      <w:headerReference w:type="default" r:id="rId8"/>
      <w:footerReference w:type="default" r:id="rId9"/>
      <w:pgSz w:w="8420" w:h="11905"/>
      <w:pgMar w:top="567" w:right="567" w:bottom="567" w:left="567" w:header="709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BDE3D" w14:textId="77777777" w:rsidR="00B56768" w:rsidRDefault="00B56768" w:rsidP="006C364B">
      <w:pPr>
        <w:spacing w:after="0" w:line="240" w:lineRule="auto"/>
      </w:pPr>
      <w:r>
        <w:separator/>
      </w:r>
    </w:p>
  </w:endnote>
  <w:endnote w:type="continuationSeparator" w:id="0">
    <w:p w14:paraId="6F8D4896" w14:textId="77777777" w:rsidR="00B56768" w:rsidRDefault="00B56768" w:rsidP="006C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750199"/>
      <w:docPartObj>
        <w:docPartGallery w:val="Page Numbers (Bottom of Page)"/>
        <w:docPartUnique/>
      </w:docPartObj>
    </w:sdtPr>
    <w:sdtEndPr/>
    <w:sdtContent>
      <w:p w14:paraId="5EEE4395" w14:textId="0CBE5050" w:rsidR="006C364B" w:rsidRDefault="006C364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768">
          <w:rPr>
            <w:noProof/>
          </w:rPr>
          <w:t>1</w:t>
        </w:r>
        <w:r>
          <w:fldChar w:fldCharType="end"/>
        </w:r>
      </w:p>
    </w:sdtContent>
  </w:sdt>
  <w:p w14:paraId="2E7F16D1" w14:textId="77777777" w:rsidR="006C364B" w:rsidRDefault="006C36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F94C7" w14:textId="77777777" w:rsidR="00B56768" w:rsidRDefault="00B56768" w:rsidP="006C364B">
      <w:pPr>
        <w:spacing w:after="0" w:line="240" w:lineRule="auto"/>
      </w:pPr>
      <w:r>
        <w:separator/>
      </w:r>
    </w:p>
  </w:footnote>
  <w:footnote w:type="continuationSeparator" w:id="0">
    <w:p w14:paraId="211D1762" w14:textId="77777777" w:rsidR="00B56768" w:rsidRDefault="00B56768" w:rsidP="006C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B6271" w14:textId="31368CD3" w:rsidR="006C364B" w:rsidRDefault="006C364B" w:rsidP="006C364B">
    <w:pPr>
      <w:pStyle w:val="Cabealho"/>
      <w:jc w:val="center"/>
    </w:pPr>
    <w:r>
      <w:rPr>
        <w:noProof/>
      </w:rPr>
      <w:drawing>
        <wp:inline distT="0" distB="0" distL="0" distR="0" wp14:anchorId="14C54968" wp14:editId="7DC9B207">
          <wp:extent cx="742370" cy="521335"/>
          <wp:effectExtent l="0" t="0" r="635" b="0"/>
          <wp:docPr id="1" name="Imagem 1" descr="Texto preto sobre fundo azul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 preto sobre fundo azul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811" cy="534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575CF7" w14:textId="77777777" w:rsidR="006C364B" w:rsidRDefault="006C36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FAA"/>
    <w:multiLevelType w:val="hybridMultilevel"/>
    <w:tmpl w:val="3C5CEDBA"/>
    <w:lvl w:ilvl="0" w:tplc="A7CAA4C2">
      <w:start w:val="1"/>
      <w:numFmt w:val="decimal"/>
      <w:lvlText w:val="%1-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84"/>
    <w:rsid w:val="00064749"/>
    <w:rsid w:val="00097E3D"/>
    <w:rsid w:val="000E4882"/>
    <w:rsid w:val="000E71FA"/>
    <w:rsid w:val="0012279C"/>
    <w:rsid w:val="001342B8"/>
    <w:rsid w:val="001756ED"/>
    <w:rsid w:val="001C4342"/>
    <w:rsid w:val="001F4B01"/>
    <w:rsid w:val="002159AC"/>
    <w:rsid w:val="00297A2A"/>
    <w:rsid w:val="002F2511"/>
    <w:rsid w:val="0030402F"/>
    <w:rsid w:val="003361FA"/>
    <w:rsid w:val="003459BC"/>
    <w:rsid w:val="00372835"/>
    <w:rsid w:val="00381854"/>
    <w:rsid w:val="00385317"/>
    <w:rsid w:val="003859A2"/>
    <w:rsid w:val="003952C0"/>
    <w:rsid w:val="003F1966"/>
    <w:rsid w:val="00413E3A"/>
    <w:rsid w:val="0044652C"/>
    <w:rsid w:val="004807CB"/>
    <w:rsid w:val="005A656E"/>
    <w:rsid w:val="005B7781"/>
    <w:rsid w:val="005D0805"/>
    <w:rsid w:val="006201B5"/>
    <w:rsid w:val="00646538"/>
    <w:rsid w:val="006618F7"/>
    <w:rsid w:val="006C364B"/>
    <w:rsid w:val="006C66A1"/>
    <w:rsid w:val="007268CE"/>
    <w:rsid w:val="007553CC"/>
    <w:rsid w:val="007C2EE0"/>
    <w:rsid w:val="007E4458"/>
    <w:rsid w:val="00853D07"/>
    <w:rsid w:val="00933566"/>
    <w:rsid w:val="009548C8"/>
    <w:rsid w:val="00970A83"/>
    <w:rsid w:val="00991B4D"/>
    <w:rsid w:val="009D6302"/>
    <w:rsid w:val="009E0FE3"/>
    <w:rsid w:val="009E7913"/>
    <w:rsid w:val="00A019A9"/>
    <w:rsid w:val="00A01ED6"/>
    <w:rsid w:val="00A129F0"/>
    <w:rsid w:val="00AB1126"/>
    <w:rsid w:val="00AC57BD"/>
    <w:rsid w:val="00B20229"/>
    <w:rsid w:val="00B2193D"/>
    <w:rsid w:val="00B25EC8"/>
    <w:rsid w:val="00B56768"/>
    <w:rsid w:val="00BD3E7A"/>
    <w:rsid w:val="00C06C96"/>
    <w:rsid w:val="00C533AE"/>
    <w:rsid w:val="00C57734"/>
    <w:rsid w:val="00CD153F"/>
    <w:rsid w:val="00CE3952"/>
    <w:rsid w:val="00D33A8E"/>
    <w:rsid w:val="00D52C45"/>
    <w:rsid w:val="00DD4190"/>
    <w:rsid w:val="00E1216B"/>
    <w:rsid w:val="00F03BB3"/>
    <w:rsid w:val="00F625CF"/>
    <w:rsid w:val="00FB7D24"/>
    <w:rsid w:val="00FE2F84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31D2"/>
  <w15:docId w15:val="{A8AE470E-FFB6-4BFE-A057-DD08BC46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9" w:line="250" w:lineRule="auto"/>
      <w:ind w:left="15" w:hanging="10"/>
      <w:jc w:val="both"/>
    </w:pPr>
    <w:rPr>
      <w:rFonts w:ascii="Arial" w:eastAsia="Arial" w:hAnsi="Arial" w:cs="Arial"/>
      <w:color w:val="000000"/>
      <w:sz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2C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2C45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52C4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52C4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52C45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6C3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364B"/>
    <w:rPr>
      <w:rFonts w:ascii="Arial" w:eastAsia="Arial" w:hAnsi="Arial" w:cs="Arial"/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rsid w:val="006C3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364B"/>
    <w:rPr>
      <w:rFonts w:ascii="Arial" w:eastAsia="Arial" w:hAnsi="Arial" w:cs="Arial"/>
      <w:color w:val="000000"/>
      <w:sz w:val="22"/>
    </w:rPr>
  </w:style>
  <w:style w:type="paragraph" w:styleId="NormalWeb">
    <w:name w:val="Normal (Web)"/>
    <w:basedOn w:val="Normal"/>
    <w:uiPriority w:val="99"/>
    <w:semiHidden/>
    <w:unhideWhenUsed/>
    <w:rsid w:val="0093356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3C6A4-8CDD-48B9-9C4E-C6CA13CD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Ana Soraya Lima Barbosa</cp:lastModifiedBy>
  <cp:revision>3</cp:revision>
  <dcterms:created xsi:type="dcterms:W3CDTF">2024-10-23T20:58:00Z</dcterms:created>
  <dcterms:modified xsi:type="dcterms:W3CDTF">2024-10-23T20:58:00Z</dcterms:modified>
</cp:coreProperties>
</file>