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4C794" w14:textId="77777777" w:rsidR="009148D0" w:rsidRDefault="009148D0" w:rsidP="009148D0">
      <w:pPr>
        <w:spacing w:after="120"/>
        <w:jc w:val="center"/>
        <w:rPr>
          <w:b/>
          <w:bCs/>
        </w:rPr>
      </w:pPr>
      <w:r w:rsidRPr="00AF55D4">
        <w:rPr>
          <w:b/>
          <w:bCs/>
          <w:i/>
          <w:iCs/>
        </w:rPr>
        <w:t>Open Strategizing</w:t>
      </w:r>
      <w:r w:rsidRPr="00AF55D4">
        <w:rPr>
          <w:b/>
          <w:bCs/>
        </w:rPr>
        <w:t xml:space="preserve"> </w:t>
      </w:r>
      <w:r w:rsidRPr="00AF55D4">
        <w:rPr>
          <w:b/>
          <w:bCs/>
          <w:i/>
          <w:iCs/>
        </w:rPr>
        <w:t>on Public Administration - OSPA</w:t>
      </w:r>
      <w:r w:rsidRPr="00AF55D4">
        <w:rPr>
          <w:b/>
          <w:bCs/>
        </w:rPr>
        <w:t>: Reflexão sobre Práticas Estratégicas Abertas no Setor Público</w:t>
      </w:r>
      <w:r>
        <w:rPr>
          <w:rStyle w:val="Refdenotaderodap"/>
          <w:b/>
          <w:bCs/>
        </w:rPr>
        <w:footnoteReference w:id="1"/>
      </w:r>
    </w:p>
    <w:p w14:paraId="73A9383A" w14:textId="77777777" w:rsidR="009148D0" w:rsidRDefault="009148D0" w:rsidP="009148D0">
      <w:pPr>
        <w:spacing w:after="120"/>
        <w:jc w:val="center"/>
        <w:rPr>
          <w:b/>
          <w:bCs/>
        </w:rPr>
      </w:pPr>
    </w:p>
    <w:p w14:paraId="3DDF0381" w14:textId="77777777" w:rsidR="009148D0" w:rsidRPr="00BD4897" w:rsidRDefault="009148D0" w:rsidP="009148D0">
      <w:pPr>
        <w:spacing w:after="120"/>
        <w:jc w:val="right"/>
      </w:pPr>
      <w:r w:rsidRPr="00BD4897">
        <w:t>Marcelo Henrique Pereira</w:t>
      </w:r>
      <w:r>
        <w:rPr>
          <w:rStyle w:val="Refdenotaderodap"/>
        </w:rPr>
        <w:footnoteReference w:id="2"/>
      </w:r>
    </w:p>
    <w:p w14:paraId="2F963E36" w14:textId="77777777" w:rsidR="009148D0" w:rsidRPr="00BD4897" w:rsidRDefault="009148D0" w:rsidP="009148D0">
      <w:pPr>
        <w:spacing w:after="120"/>
        <w:jc w:val="right"/>
      </w:pPr>
      <w:r w:rsidRPr="00BD4897">
        <w:t>Maria Carolina Santiago</w:t>
      </w:r>
      <w:r>
        <w:rPr>
          <w:rStyle w:val="Refdenotaderodap"/>
        </w:rPr>
        <w:footnoteReference w:id="3"/>
      </w:r>
    </w:p>
    <w:p w14:paraId="31DD68FF" w14:textId="77777777" w:rsidR="009148D0" w:rsidRPr="00BD4897" w:rsidRDefault="009148D0" w:rsidP="009148D0">
      <w:pPr>
        <w:spacing w:after="120"/>
        <w:jc w:val="right"/>
      </w:pPr>
      <w:r w:rsidRPr="00BD4897">
        <w:t>Rosalia Aldraci Barbosa Lavarda</w:t>
      </w:r>
      <w:r>
        <w:rPr>
          <w:rStyle w:val="Refdenotaderodap"/>
        </w:rPr>
        <w:footnoteReference w:id="4"/>
      </w:r>
    </w:p>
    <w:p w14:paraId="1611CE23" w14:textId="77777777" w:rsidR="009148D0" w:rsidRPr="00AF55D4" w:rsidRDefault="009148D0" w:rsidP="009148D0">
      <w:pPr>
        <w:spacing w:after="120"/>
        <w:jc w:val="right"/>
      </w:pPr>
      <w:r w:rsidRPr="00BD4897">
        <w:t xml:space="preserve">Eduardo </w:t>
      </w:r>
      <w:r>
        <w:t xml:space="preserve">Guedes </w:t>
      </w:r>
      <w:r w:rsidRPr="00BD4897">
        <w:t>Villar</w:t>
      </w:r>
      <w:r>
        <w:rPr>
          <w:rStyle w:val="Refdenotaderodap"/>
        </w:rPr>
        <w:footnoteReference w:id="5"/>
      </w:r>
    </w:p>
    <w:p w14:paraId="441DE3D7" w14:textId="77777777" w:rsidR="009148D0" w:rsidRPr="00AF55D4" w:rsidRDefault="009148D0" w:rsidP="009148D0">
      <w:pPr>
        <w:spacing w:after="120"/>
        <w:jc w:val="both"/>
      </w:pPr>
    </w:p>
    <w:p w14:paraId="49BA81C0" w14:textId="77777777" w:rsidR="009148D0" w:rsidRPr="00AF55D4" w:rsidRDefault="009148D0" w:rsidP="009148D0">
      <w:pPr>
        <w:spacing w:after="120"/>
        <w:jc w:val="both"/>
      </w:pPr>
      <w:r w:rsidRPr="00AF55D4">
        <w:rPr>
          <w:b/>
          <w:bCs/>
        </w:rPr>
        <w:t>Resumo</w:t>
      </w:r>
    </w:p>
    <w:p w14:paraId="13108A01" w14:textId="77777777" w:rsidR="009148D0" w:rsidRPr="00AF55D4" w:rsidRDefault="009148D0" w:rsidP="009148D0">
      <w:pPr>
        <w:spacing w:after="120"/>
        <w:jc w:val="both"/>
      </w:pPr>
      <w:r w:rsidRPr="00AF55D4">
        <w:t xml:space="preserve">O conceito </w:t>
      </w:r>
      <w:r w:rsidRPr="00AF55D4">
        <w:rPr>
          <w:i/>
          <w:iCs/>
        </w:rPr>
        <w:t>Open Strategy</w:t>
      </w:r>
      <w:r w:rsidRPr="00AF55D4">
        <w:t xml:space="preserve">, que propõe abertura dos processos estratégicos a múltiplos atores, surge como uma abordagem promissora, se considerarmos a necessidade de controle público, fortalecendo as instâncias de controle no Brasil. A Administração Pública contemporânea enfrenta desafios relacionados à transparência, </w:t>
      </w:r>
      <w:r>
        <w:rPr>
          <w:i/>
          <w:iCs/>
        </w:rPr>
        <w:t>A</w:t>
      </w:r>
      <w:r w:rsidRPr="00AF55D4">
        <w:rPr>
          <w:i/>
          <w:iCs/>
        </w:rPr>
        <w:t>ccountability</w:t>
      </w:r>
      <w:r w:rsidRPr="00AF55D4">
        <w:t xml:space="preserve"> e participação cidadã. Neste estudo, buscamos compreender como a </w:t>
      </w:r>
      <w:r w:rsidRPr="00AF55D4">
        <w:rPr>
          <w:i/>
          <w:iCs/>
        </w:rPr>
        <w:t>Open Strategizing</w:t>
      </w:r>
      <w:r w:rsidRPr="00AF55D4">
        <w:t xml:space="preserve"> </w:t>
      </w:r>
      <w:r w:rsidRPr="00AF55D4">
        <w:rPr>
          <w:i/>
          <w:iCs/>
        </w:rPr>
        <w:t>on Public Administration</w:t>
      </w:r>
      <w:r w:rsidRPr="00AF55D4">
        <w:t xml:space="preserve"> </w:t>
      </w:r>
      <w:r w:rsidRPr="00AF55D4">
        <w:rPr>
          <w:i/>
          <w:iCs/>
        </w:rPr>
        <w:t>(OSPA</w:t>
      </w:r>
      <w:r w:rsidRPr="00AF55D4">
        <w:t xml:space="preserve">) pode fomentar alterações nas práticas dos órgãos públicos de controle (interno e externo). Entendemos que com a ampliação da transparência, fomentando a </w:t>
      </w:r>
      <w:r w:rsidRPr="00AF55D4">
        <w:rPr>
          <w:i/>
          <w:iCs/>
        </w:rPr>
        <w:t>Accountability</w:t>
      </w:r>
      <w:r w:rsidRPr="00AF55D4">
        <w:t xml:space="preserve"> e promovendo o uso das tecnologias emergentes nas ações de fiscalização estatal, bem como favorecendo a participação cidadã e o exercício do controle social, o processo de abertura pode ser caracterizado como mobilizador das práticas de governo que conduzem ao maior controle e alcance dos resultados propostos. Esta inovação no contexto da Administração Pública reposiciona conceitos clássicos, como participação, acesso à informação e controle sob uma perspectiva ampliada da transparência e da inclusão. Assim, expandimos a articulação teórica da abordagem da abertura da estratégia para as especificidades da gestão pública, sob a ótica da política de Governo Aberto, com participação cidadã e fiscalização ocorrendo por meio de instrumentos mais transparentes, o que denominamos de </w:t>
      </w:r>
      <w:r w:rsidRPr="00AF55D4">
        <w:rPr>
          <w:i/>
          <w:iCs/>
        </w:rPr>
        <w:t>Open Strategizing on Public Administration</w:t>
      </w:r>
      <w:r w:rsidRPr="00AF55D4">
        <w:t xml:space="preserve"> </w:t>
      </w:r>
      <w:r w:rsidRPr="00AF55D4">
        <w:rPr>
          <w:i/>
          <w:iCs/>
        </w:rPr>
        <w:t>(OSPA</w:t>
      </w:r>
      <w:r w:rsidRPr="00AF55D4">
        <w:t>).</w:t>
      </w:r>
    </w:p>
    <w:p w14:paraId="7C8B0760" w14:textId="75459B1B" w:rsidR="009148D0" w:rsidRPr="00AF55D4" w:rsidRDefault="009148D0" w:rsidP="009148D0">
      <w:pPr>
        <w:spacing w:after="120"/>
        <w:jc w:val="both"/>
      </w:pPr>
      <w:r w:rsidRPr="00AF55D4">
        <w:rPr>
          <w:b/>
          <w:bCs/>
        </w:rPr>
        <w:t>Palavras-chave:</w:t>
      </w:r>
      <w:r w:rsidRPr="00AF55D4">
        <w:t xml:space="preserve"> </w:t>
      </w:r>
      <w:r w:rsidRPr="00AF55D4">
        <w:rPr>
          <w:i/>
          <w:iCs/>
        </w:rPr>
        <w:t>Open Strategy</w:t>
      </w:r>
      <w:r w:rsidRPr="00AF55D4">
        <w:t xml:space="preserve">; </w:t>
      </w:r>
      <w:r w:rsidRPr="00AF55D4">
        <w:rPr>
          <w:i/>
          <w:iCs/>
        </w:rPr>
        <w:t>Open Strategizing</w:t>
      </w:r>
      <w:r w:rsidRPr="00AF55D4">
        <w:t xml:space="preserve"> </w:t>
      </w:r>
      <w:r w:rsidRPr="00AF55D4">
        <w:rPr>
          <w:i/>
          <w:iCs/>
        </w:rPr>
        <w:t>on Public Administration</w:t>
      </w:r>
      <w:r w:rsidRPr="00AF55D4">
        <w:t xml:space="preserve"> </w:t>
      </w:r>
      <w:r w:rsidRPr="00AF55D4">
        <w:rPr>
          <w:i/>
          <w:iCs/>
        </w:rPr>
        <w:t>(OSPA</w:t>
      </w:r>
      <w:r w:rsidRPr="00AF55D4">
        <w:t>)</w:t>
      </w:r>
      <w:r w:rsidR="00C76515">
        <w:t>;</w:t>
      </w:r>
      <w:r w:rsidRPr="00AF55D4">
        <w:t xml:space="preserve"> Controle Público; Transparência; Participação Cidadã; Governança.</w:t>
      </w:r>
    </w:p>
    <w:p w14:paraId="7CA6E4DC" w14:textId="77777777" w:rsidR="009148D0" w:rsidRPr="00AF55D4" w:rsidRDefault="009148D0" w:rsidP="009148D0">
      <w:pPr>
        <w:spacing w:line="480" w:lineRule="auto"/>
        <w:jc w:val="both"/>
      </w:pPr>
    </w:p>
    <w:p w14:paraId="29A6B6D9" w14:textId="77777777" w:rsidR="009148D0" w:rsidRPr="00AF55D4" w:rsidRDefault="009148D0" w:rsidP="009148D0">
      <w:pPr>
        <w:spacing w:line="480" w:lineRule="auto"/>
        <w:jc w:val="both"/>
      </w:pPr>
      <w:r w:rsidRPr="00AF55D4">
        <w:rPr>
          <w:b/>
          <w:bCs/>
        </w:rPr>
        <w:t>Introdução</w:t>
      </w:r>
    </w:p>
    <w:p w14:paraId="7BC15E19" w14:textId="77777777" w:rsidR="009148D0" w:rsidRPr="00AF55D4" w:rsidRDefault="009148D0" w:rsidP="009148D0">
      <w:pPr>
        <w:spacing w:line="480" w:lineRule="auto"/>
        <w:ind w:firstLine="709"/>
        <w:jc w:val="both"/>
      </w:pPr>
      <w:r w:rsidRPr="00AF55D4">
        <w:lastRenderedPageBreak/>
        <w:t xml:space="preserve">A tradicional formulação estratégica hierárquica tem sido desafiada pela perspectiva de abertura da estratégia, conceito que propõe a ampliação da participação na formação da estratégia a múltiplos </w:t>
      </w:r>
      <w:r w:rsidRPr="00AF55D4">
        <w:rPr>
          <w:i/>
          <w:iCs/>
        </w:rPr>
        <w:t>stakeholders</w:t>
      </w:r>
      <w:r w:rsidRPr="00AF55D4">
        <w:t xml:space="preserve"> (Whittington </w:t>
      </w:r>
      <w:r w:rsidRPr="00AF55D4">
        <w:rPr>
          <w:i/>
          <w:iCs/>
        </w:rPr>
        <w:t>et al</w:t>
      </w:r>
      <w:r w:rsidRPr="00AF55D4">
        <w:t xml:space="preserve">., 2011; Yakis-Douglas </w:t>
      </w:r>
      <w:r w:rsidRPr="00AF55D4">
        <w:rPr>
          <w:i/>
          <w:iCs/>
        </w:rPr>
        <w:t>et al.</w:t>
      </w:r>
      <w:r w:rsidRPr="00AF55D4">
        <w:t>, 2017). No Brasil, esse paradigma pode ser particularmente relevante para as instâncias de controle, pois tende a permitir que a fiscalização estatal seja mais colaborativa, transparente e responsiva.</w:t>
      </w:r>
    </w:p>
    <w:p w14:paraId="4443D8EC" w14:textId="77777777" w:rsidR="009148D0" w:rsidRPr="00AF55D4" w:rsidRDefault="009148D0" w:rsidP="009148D0">
      <w:pPr>
        <w:spacing w:line="480" w:lineRule="auto"/>
        <w:ind w:firstLine="709"/>
        <w:jc w:val="both"/>
      </w:pPr>
      <w:r w:rsidRPr="00AF55D4">
        <w:t>Em termos de colaboração, é fundamental que exista, na organização, uma rede colaborativa, com pessoas qualificadas, internas e externas, participando dos projetos dentro de um ambiente favorável à cultura da inovação. Essa rede facilita a geração de (novas) ideias, a disseminação do(s) conhecimento(s) e o intercâmbio de experiências. Daí ser a estratégia uma genuína atividade social desenvolvida a partir da interação interindividual e inter-ambiental, citando como exemplos instituições universitárias, centros de pesquisa independentes, clientes, consumidores, parceiros, alianças e startups (Trigos; Lavarda, 2024).</w:t>
      </w:r>
    </w:p>
    <w:p w14:paraId="79E5A8AD" w14:textId="77777777" w:rsidR="009148D0" w:rsidRPr="00AF55D4" w:rsidRDefault="009148D0" w:rsidP="009148D0">
      <w:pPr>
        <w:spacing w:line="480" w:lineRule="auto"/>
        <w:ind w:firstLine="709"/>
        <w:jc w:val="both"/>
      </w:pPr>
      <w:r w:rsidRPr="00AF55D4">
        <w:t xml:space="preserve">Ao olhar a formulação da estratégia na esfera pública a partir da perspectiva de abertura da estratégia, verificamos a necessidade de incorporar a </w:t>
      </w:r>
      <w:r w:rsidRPr="00AF55D4">
        <w:rPr>
          <w:i/>
          <w:iCs/>
        </w:rPr>
        <w:t>participação social</w:t>
      </w:r>
      <w:r w:rsidRPr="00AF55D4">
        <w:t xml:space="preserve"> como um elemento central para garantir maior legitimidade, transparência e eficiência na gestão pública. A literatura sobre </w:t>
      </w:r>
      <w:r w:rsidRPr="00AF55D4">
        <w:rPr>
          <w:i/>
          <w:iCs/>
        </w:rPr>
        <w:t>governança participativa</w:t>
      </w:r>
      <w:r w:rsidRPr="00AF55D4">
        <w:t xml:space="preserve"> tem destacado que a inclusão cidadã possibilita a democratização das decisões governamentais e aprimora a qualidade das políticas públicas (Fung, 2006; Bovens </w:t>
      </w:r>
      <w:r w:rsidRPr="00AF55D4">
        <w:rPr>
          <w:i/>
          <w:iCs/>
        </w:rPr>
        <w:t>et al.</w:t>
      </w:r>
      <w:r w:rsidRPr="00AF55D4">
        <w:t>, 2014). No Brasil, essa participação é constitucionalmente instrumentada por diversos instrumentos normativos, como a Lei de Acesso à Informação – Lei Federal n. 12.527/2011 (Brasil, 2011) e o Decreto Federal n. 11.407/2023 (Brasil, 2023), que instituiu a Política Nacional de Participação Social. </w:t>
      </w:r>
    </w:p>
    <w:p w14:paraId="7A84F7F8" w14:textId="77777777" w:rsidR="009148D0" w:rsidRPr="00AF55D4" w:rsidRDefault="009148D0" w:rsidP="009148D0">
      <w:pPr>
        <w:spacing w:line="480" w:lineRule="auto"/>
        <w:ind w:firstLine="709"/>
        <w:jc w:val="both"/>
      </w:pPr>
    </w:p>
    <w:p w14:paraId="5A29E080" w14:textId="77777777" w:rsidR="009148D0" w:rsidRPr="00AF55D4" w:rsidRDefault="009148D0" w:rsidP="009148D0">
      <w:pPr>
        <w:spacing w:line="480" w:lineRule="auto"/>
        <w:ind w:firstLine="709"/>
        <w:jc w:val="both"/>
      </w:pPr>
      <w:r w:rsidRPr="00AF55D4">
        <w:lastRenderedPageBreak/>
        <w:t xml:space="preserve">Neste sentido, a </w:t>
      </w:r>
      <w:r w:rsidRPr="00AF55D4">
        <w:rPr>
          <w:i/>
          <w:iCs/>
        </w:rPr>
        <w:t>governança pública</w:t>
      </w:r>
      <w:r w:rsidRPr="00AF55D4">
        <w:t xml:space="preserve"> tem evoluído em resposta às demandas dos cidadãos e da sociedade por maior transparência e participação social. Novos conceitos e práticas aplicadas na gestão pública, com o aporte de novas teorias e abordagens, permitem que as administrações públicas possam aprimorar seu funcionamento e sua contribuição social (Meyer Jr.; Meyer, 2011).</w:t>
      </w:r>
    </w:p>
    <w:p w14:paraId="13966EA3" w14:textId="77777777" w:rsidR="009148D0" w:rsidRPr="00AF55D4" w:rsidRDefault="009148D0" w:rsidP="009148D0">
      <w:pPr>
        <w:spacing w:line="480" w:lineRule="auto"/>
        <w:ind w:firstLine="709"/>
        <w:jc w:val="both"/>
      </w:pPr>
      <w:r w:rsidRPr="00AF55D4">
        <w:t xml:space="preserve">A participação social no setor público tem sido impulsionada pelas diretrizes do Governo Aberto, que promove maior transparência, prestação de contas e engajamento cidadão nos processos decisórios. Essa lógica de abertura dialoga com movimentos mais amplos, como a Inovação Aberta (Dahlander &amp; Gann, 2010), a Ciência Aberta (David, 1998) e o próprio Governo Aberto (Janssen </w:t>
      </w:r>
      <w:r w:rsidRPr="001E4EF9">
        <w:rPr>
          <w:i/>
          <w:iCs/>
        </w:rPr>
        <w:t>et al</w:t>
      </w:r>
      <w:r w:rsidRPr="00AF55D4">
        <w:t xml:space="preserve">., 2012), os quais reposicionam o papel dos atores externos nas dinâmicas de geração de valor, conhecimento e políticas públicas. Nesse contexto, tais iniciativas têm sido compreendidas como catalisadoras de transformações institucionais, configurando-se como espaços privilegiados para o surgimento de práticas de </w:t>
      </w:r>
      <w:r>
        <w:rPr>
          <w:i/>
          <w:iCs/>
        </w:rPr>
        <w:t>O</w:t>
      </w:r>
      <w:r w:rsidRPr="00AF55D4">
        <w:rPr>
          <w:i/>
          <w:iCs/>
        </w:rPr>
        <w:t xml:space="preserve">pen </w:t>
      </w:r>
      <w:r>
        <w:rPr>
          <w:i/>
          <w:iCs/>
        </w:rPr>
        <w:t>S</w:t>
      </w:r>
      <w:r w:rsidRPr="00AF55D4">
        <w:rPr>
          <w:i/>
          <w:iCs/>
        </w:rPr>
        <w:t>trategizing</w:t>
      </w:r>
      <w:r w:rsidRPr="00AF55D4">
        <w:t xml:space="preserve"> (Hautz </w:t>
      </w:r>
      <w:r w:rsidRPr="006D62D3">
        <w:rPr>
          <w:i/>
          <w:iCs/>
        </w:rPr>
        <w:t>et al</w:t>
      </w:r>
      <w:r w:rsidRPr="00AF55D4">
        <w:t>., 2017). Ao integrar múltiplas vozes e saberes no processo estratégico, essas abordagens promovem a ressignificação das fronteiras entre Estado e sociedade, contribuindo para formas mais colaborativas, inclusivas e responsivas de governança.</w:t>
      </w:r>
    </w:p>
    <w:p w14:paraId="0D1F186B" w14:textId="77777777" w:rsidR="009148D0" w:rsidRPr="00AF55D4" w:rsidRDefault="009148D0" w:rsidP="009148D0">
      <w:pPr>
        <w:spacing w:line="480" w:lineRule="auto"/>
        <w:ind w:firstLine="709"/>
        <w:jc w:val="both"/>
      </w:pPr>
      <w:r w:rsidRPr="00AF55D4">
        <w:t xml:space="preserve">Práticas de abertura são frequentemente transpostas de um domínio para outro, o que torna relevante investigar como as práticas de abertura produzem efeitos distintos em diferentes contextos sociais. Um estudo comparativo entre </w:t>
      </w:r>
      <w:r w:rsidRPr="00AF55D4">
        <w:rPr>
          <w:i/>
          <w:iCs/>
        </w:rPr>
        <w:t xml:space="preserve">Open Strategy </w:t>
      </w:r>
      <w:r w:rsidRPr="00AF55D4">
        <w:t xml:space="preserve">e </w:t>
      </w:r>
      <w:r w:rsidRPr="00AF55D4">
        <w:rPr>
          <w:i/>
          <w:iCs/>
        </w:rPr>
        <w:t>Open Innovation</w:t>
      </w:r>
      <w:r w:rsidRPr="00AF55D4">
        <w:t xml:space="preserve">, realizado por Dobusch </w:t>
      </w:r>
      <w:r w:rsidRPr="00AF55D4">
        <w:rPr>
          <w:i/>
          <w:iCs/>
        </w:rPr>
        <w:t>et al</w:t>
      </w:r>
      <w:r w:rsidRPr="00AF55D4">
        <w:t xml:space="preserve">. (2015), revela que a primeira envolve tanto o envio quanto o recebimento de informações, enquanto a segunda foca principalmente na absorção externa. A articulação entre essas abordagens pode ampliar a compreensão do ambiente estratégico, especialmente na </w:t>
      </w:r>
      <w:r>
        <w:t>A</w:t>
      </w:r>
      <w:r w:rsidRPr="00AF55D4">
        <w:t xml:space="preserve">dministração </w:t>
      </w:r>
      <w:r>
        <w:t>P</w:t>
      </w:r>
      <w:r w:rsidRPr="00AF55D4">
        <w:t xml:space="preserve">ública, onde os processos </w:t>
      </w:r>
      <w:r w:rsidRPr="00AF55D4">
        <w:lastRenderedPageBreak/>
        <w:t xml:space="preserve">decisórios se beneficiam da participação ampliada. Essa associação pode contribuir para o fortalecimento dos controles interno, externo e social, fundamentais à legitimidade e à </w:t>
      </w:r>
      <w:r w:rsidRPr="00AF55D4">
        <w:rPr>
          <w:i/>
          <w:iCs/>
        </w:rPr>
        <w:t>Accountability</w:t>
      </w:r>
      <w:r w:rsidRPr="00AF55D4">
        <w:t xml:space="preserve"> no setor público.</w:t>
      </w:r>
    </w:p>
    <w:p w14:paraId="7CF872FF" w14:textId="77777777" w:rsidR="009148D0" w:rsidRPr="00AF55D4" w:rsidRDefault="009148D0" w:rsidP="009148D0">
      <w:pPr>
        <w:spacing w:line="480" w:lineRule="auto"/>
        <w:ind w:firstLine="709"/>
        <w:jc w:val="both"/>
      </w:pPr>
      <w:r w:rsidRPr="00AF55D4">
        <w:t xml:space="preserve">A Estratégia Aberta embora apresente aspectos positivos referentes à maior inclusão das pessoas e transparência da informação, se depara com impasses de poder, controle, participação, agilidade e legitimidade. Ademais, existem dilemas agudos de processo, comprometimento, empoderamento, divulgação e escalada ao se abrir o “estrategizar”. As organizações podem, então, alternar entre as dimensões de transparência e inclusão, e até mesmo recuar completamente o processo de abertura, como apresentam Hautz </w:t>
      </w:r>
      <w:r w:rsidRPr="00AF55D4">
        <w:rPr>
          <w:i/>
          <w:iCs/>
        </w:rPr>
        <w:t>et al.</w:t>
      </w:r>
      <w:r w:rsidRPr="00AF55D4">
        <w:t xml:space="preserve"> (2017).</w:t>
      </w:r>
    </w:p>
    <w:p w14:paraId="62608E54" w14:textId="77777777" w:rsidR="009148D0" w:rsidRPr="00AF55D4" w:rsidRDefault="009148D0" w:rsidP="009148D0">
      <w:pPr>
        <w:spacing w:line="480" w:lineRule="auto"/>
        <w:ind w:firstLine="709"/>
        <w:jc w:val="both"/>
      </w:pPr>
      <w:r w:rsidRPr="00AF55D4">
        <w:t xml:space="preserve">As investigações acerca da </w:t>
      </w:r>
      <w:r w:rsidRPr="00AF55D4">
        <w:rPr>
          <w:i/>
          <w:iCs/>
        </w:rPr>
        <w:t xml:space="preserve">Open Strategy </w:t>
      </w:r>
      <w:r w:rsidRPr="00AF55D4">
        <w:t>em organizações públicas têm, predominantemente, privilegiado a eficiência organizacional, atribuindo a um papel secundário as questões de participação e inclusão, ainda que estas sejam essenciais para a sustentabilidade das operações e para a consolidação de ambientes democráticos, além de impactarem diretamente na efetividade da gestão pública). No tocante ao processo de abertura da estratégia (</w:t>
      </w:r>
      <w:r w:rsidRPr="00AF55D4">
        <w:rPr>
          <w:i/>
          <w:iCs/>
        </w:rPr>
        <w:t>Open Strategy</w:t>
      </w:r>
      <w:r w:rsidRPr="00AF55D4">
        <w:t xml:space="preserve">) foram encontradas publicações sobre a abertura da estratégia desde Whittington </w:t>
      </w:r>
      <w:r w:rsidRPr="00AF55D4">
        <w:rPr>
          <w:i/>
          <w:iCs/>
        </w:rPr>
        <w:t>et al</w:t>
      </w:r>
      <w:r w:rsidRPr="00AF55D4">
        <w:t xml:space="preserve">. (2011), marco conceitual inicial da temática, passando pelas contribuições significativas reunidas no editorial da </w:t>
      </w:r>
      <w:r w:rsidRPr="00AF55D4">
        <w:rPr>
          <w:i/>
          <w:iCs/>
        </w:rPr>
        <w:t>Long Range Planning</w:t>
      </w:r>
      <w:r w:rsidRPr="00AF55D4">
        <w:t xml:space="preserve"> (Hautz </w:t>
      </w:r>
      <w:r w:rsidRPr="00AF55D4">
        <w:rPr>
          <w:i/>
          <w:iCs/>
        </w:rPr>
        <w:t>et al</w:t>
      </w:r>
      <w:r w:rsidRPr="00AF55D4">
        <w:t>., 2017), que consolidaram o debate em torno da abertura da estratégia em termos de transparência e inclusão. </w:t>
      </w:r>
    </w:p>
    <w:p w14:paraId="2D4129B9" w14:textId="77777777" w:rsidR="009148D0" w:rsidRPr="00AF55D4" w:rsidRDefault="009148D0" w:rsidP="009148D0">
      <w:pPr>
        <w:spacing w:line="480" w:lineRule="auto"/>
        <w:ind w:firstLine="709"/>
        <w:jc w:val="both"/>
      </w:pPr>
      <w:r w:rsidRPr="00AF55D4">
        <w:t xml:space="preserve">Nos anos subsequentes, o debate continuou a evoluir, sendo possível identificar avanços recentes até 2024, como nos trabalhos de Morton </w:t>
      </w:r>
      <w:r w:rsidRPr="00AF55D4">
        <w:rPr>
          <w:i/>
          <w:iCs/>
        </w:rPr>
        <w:t>et al</w:t>
      </w:r>
      <w:r w:rsidRPr="00AF55D4">
        <w:t xml:space="preserve">. (2021) e de Seidl </w:t>
      </w:r>
      <w:r w:rsidRPr="00AF55D4">
        <w:rPr>
          <w:i/>
          <w:iCs/>
        </w:rPr>
        <w:t>et al</w:t>
      </w:r>
      <w:r w:rsidRPr="00AF55D4">
        <w:t xml:space="preserve">. (2024), que exploram novos arranjos participativos e os impactos organizacionais da abertura estratégica. </w:t>
      </w:r>
    </w:p>
    <w:p w14:paraId="37EA65B0" w14:textId="77777777" w:rsidR="009148D0" w:rsidRPr="00AF55D4" w:rsidRDefault="009148D0" w:rsidP="009148D0">
      <w:pPr>
        <w:spacing w:line="480" w:lineRule="auto"/>
        <w:ind w:firstLine="709"/>
        <w:jc w:val="both"/>
      </w:pPr>
      <w:r w:rsidRPr="00AF55D4">
        <w:lastRenderedPageBreak/>
        <w:t xml:space="preserve">Sobre a </w:t>
      </w:r>
      <w:r>
        <w:t>A</w:t>
      </w:r>
      <w:r w:rsidRPr="00AF55D4">
        <w:t xml:space="preserve">dministração </w:t>
      </w:r>
      <w:r>
        <w:t>P</w:t>
      </w:r>
      <w:r w:rsidRPr="00AF55D4">
        <w:t xml:space="preserve">ública, é vasta a publicação de livros e artigos, desde obras clássicas como a de Wilson (1989) até trabalhos recentes como o de Ansell e Sørensen (2020), que discutem inovação democrática e governança colaborativa. No entanto, a reflexão sobre a abertura da estratégia na </w:t>
      </w:r>
      <w:r>
        <w:t>A</w:t>
      </w:r>
      <w:r w:rsidRPr="00AF55D4">
        <w:t xml:space="preserve">dministração </w:t>
      </w:r>
      <w:r>
        <w:t>P</w:t>
      </w:r>
      <w:r w:rsidRPr="00AF55D4">
        <w:t xml:space="preserve">ública ainda é incipiente, com poucas publicações dedicadas ao tema, como o estudo de Hansen </w:t>
      </w:r>
      <w:r w:rsidRPr="001E4EF9">
        <w:rPr>
          <w:i/>
          <w:iCs/>
        </w:rPr>
        <w:t>et al</w:t>
      </w:r>
      <w:r w:rsidRPr="00AF55D4">
        <w:t xml:space="preserve">. (2022) com uma revisão abrangente da literatura conectando os campos de estratégia e gestão pública ou o estudo de Aeslina </w:t>
      </w:r>
      <w:r w:rsidRPr="00AF55D4">
        <w:rPr>
          <w:i/>
          <w:iCs/>
        </w:rPr>
        <w:t>et al</w:t>
      </w:r>
      <w:r w:rsidRPr="00AF55D4">
        <w:t xml:space="preserve">. (2023), que examina os desafios e oportunidades da </w:t>
      </w:r>
      <w:r w:rsidRPr="00AF55D4">
        <w:rPr>
          <w:i/>
          <w:iCs/>
        </w:rPr>
        <w:t xml:space="preserve">Open Strategizing </w:t>
      </w:r>
      <w:r w:rsidRPr="00AF55D4">
        <w:t xml:space="preserve">em setores públicos sob a perspectiva da inclusão social e da transparência governamental; e o estudo de Bernardes </w:t>
      </w:r>
      <w:r w:rsidRPr="00AF55D4">
        <w:rPr>
          <w:i/>
          <w:iCs/>
        </w:rPr>
        <w:t>et al</w:t>
      </w:r>
      <w:r w:rsidRPr="00AF55D4">
        <w:t xml:space="preserve">. </w:t>
      </w:r>
      <w:r>
        <w:t>(</w:t>
      </w:r>
      <w:r w:rsidRPr="00AF55D4">
        <w:t>2024), que identifica paradoxos inerentes à implementação de estratégias abertas na Administração Pública.</w:t>
      </w:r>
    </w:p>
    <w:p w14:paraId="364BF5B8" w14:textId="77777777" w:rsidR="009148D0" w:rsidRPr="00AF55D4" w:rsidRDefault="009148D0" w:rsidP="009148D0">
      <w:pPr>
        <w:spacing w:line="480" w:lineRule="auto"/>
        <w:ind w:firstLine="709"/>
        <w:jc w:val="both"/>
      </w:pPr>
      <w:r w:rsidRPr="00AF55D4">
        <w:t xml:space="preserve">Este estudo se caracteriza como um ensaio teórico (Whetten, 2003), a partir da revisão crítica da literatura (Green </w:t>
      </w:r>
      <w:r w:rsidRPr="00AF55D4">
        <w:rPr>
          <w:i/>
          <w:iCs/>
        </w:rPr>
        <w:t>et al</w:t>
      </w:r>
      <w:r w:rsidRPr="00AF55D4">
        <w:t xml:space="preserve">., 2006), apesar de não existir uma metodologia única, o sentido do ensaio teórico não se dirige à formulação de respostas verdadeiras, mas à apresentação de perguntas e/ou problemáticas a serem equacionadas, impulsionando o leitor ao pensamento crítico (Meneghetti, 2011). Como não é requerido o estabelecimento e a apresentação de um método (Moreno </w:t>
      </w:r>
      <w:r w:rsidRPr="00AF55D4">
        <w:rPr>
          <w:i/>
          <w:iCs/>
        </w:rPr>
        <w:t>et al</w:t>
      </w:r>
      <w:r w:rsidRPr="00AF55D4">
        <w:t xml:space="preserve">., 2016; Rocha </w:t>
      </w:r>
      <w:r w:rsidRPr="00AF55D4">
        <w:rPr>
          <w:i/>
          <w:iCs/>
        </w:rPr>
        <w:t>et al</w:t>
      </w:r>
      <w:r w:rsidRPr="00AF55D4">
        <w:t xml:space="preserve">., 2022), adotamos maior flexibilidade no estabelecimento dos critérios de seleção das bases de referências e artigos selecionados, para permitir a consolidação de um </w:t>
      </w:r>
      <w:r w:rsidRPr="00AF55D4">
        <w:rPr>
          <w:i/>
          <w:iCs/>
        </w:rPr>
        <w:t>corpus</w:t>
      </w:r>
      <w:r w:rsidRPr="00AF55D4">
        <w:t xml:space="preserve"> de análise direcionada ao objeto de estudo (Rajagopalan; Spreitzer, 1997; Jarzabkowski; Spee, 2009; Vaz; Bulgacov, 2018; Rossi </w:t>
      </w:r>
      <w:r w:rsidRPr="00AF55D4">
        <w:rPr>
          <w:i/>
          <w:iCs/>
        </w:rPr>
        <w:t>et al</w:t>
      </w:r>
      <w:r w:rsidRPr="00AF55D4">
        <w:t>., 2020).</w:t>
      </w:r>
    </w:p>
    <w:p w14:paraId="1B1E5316" w14:textId="77777777" w:rsidR="009148D0" w:rsidRPr="00AF55D4" w:rsidRDefault="009148D0" w:rsidP="009148D0">
      <w:pPr>
        <w:spacing w:line="480" w:lineRule="auto"/>
        <w:ind w:firstLine="709"/>
        <w:jc w:val="both"/>
      </w:pPr>
      <w:r w:rsidRPr="00AF55D4">
        <w:t xml:space="preserve">Ainda assim, para seleção dos principais textos para este estudo, seguimos o percurso baseado em quatro passos: (i) identificação do tema, definição da questão de pesquisa e definição das palavras-chave; (ii) estabelecimento de critérios de inclusão e </w:t>
      </w:r>
      <w:r w:rsidRPr="00AF55D4">
        <w:lastRenderedPageBreak/>
        <w:t>exclusão; (iii) identificação dos estudos pré-selecionados, com as indicações das referências; e, (iv) análise, interpretação e síntese, com a apresentação de uma agenda propositiva de estudos.</w:t>
      </w:r>
    </w:p>
    <w:p w14:paraId="75663227" w14:textId="77777777" w:rsidR="009148D0" w:rsidRPr="00AF55D4" w:rsidRDefault="009148D0" w:rsidP="009148D0">
      <w:pPr>
        <w:spacing w:line="480" w:lineRule="auto"/>
        <w:ind w:firstLine="709"/>
        <w:jc w:val="both"/>
      </w:pPr>
      <w:r w:rsidRPr="00AF55D4">
        <w:t xml:space="preserve">Para compreender como o processo de </w:t>
      </w:r>
      <w:r w:rsidRPr="00AF55D4">
        <w:rPr>
          <w:i/>
          <w:iCs/>
        </w:rPr>
        <w:t>Open Strategy</w:t>
      </w:r>
      <w:r w:rsidRPr="00AF55D4">
        <w:t xml:space="preserve"> pode fomentar alterações nas práticas dos órgãos públicos de controle (interno e externo), passamos a apresentar nossos achados e discussões acerca de </w:t>
      </w:r>
      <w:r w:rsidRPr="00AF55D4">
        <w:rPr>
          <w:i/>
          <w:iCs/>
        </w:rPr>
        <w:t>Open Strategy</w:t>
      </w:r>
      <w:r w:rsidRPr="00AF55D4">
        <w:t xml:space="preserve"> e o Controle Público, relacionando Estratégia Aberta e Governo Aberto; assim como Transparência e Inclusão. A seguir, adentramos no conceito de Governança e Participação Cidadã no Controle Social, considerando cinco elementos: (i) Consultas Públicas e Audiências Públicas; (ii) Plataformas Digitais de Transparência; (iii) Denúncias Cidadãs; (iv) Auditorias Cidadãs, e (v) </w:t>
      </w:r>
      <w:r w:rsidRPr="00AF55D4">
        <w:rPr>
          <w:i/>
          <w:iCs/>
        </w:rPr>
        <w:t>Accountability</w:t>
      </w:r>
      <w:r w:rsidRPr="00AF55D4">
        <w:t xml:space="preserve"> e o Controle Público. Adicionalmente, aportamos considerações sobre Tecnologia e Inovação no Controle Estratégico, encaminhando para uma proposta teórica para evolução do tema: </w:t>
      </w:r>
      <w:r w:rsidRPr="00AF55D4">
        <w:rPr>
          <w:i/>
          <w:iCs/>
        </w:rPr>
        <w:t>Open Strategizing</w:t>
      </w:r>
      <w:r w:rsidRPr="00AF55D4">
        <w:t xml:space="preserve"> </w:t>
      </w:r>
      <w:r w:rsidRPr="00AF55D4">
        <w:rPr>
          <w:i/>
          <w:iCs/>
        </w:rPr>
        <w:t>on Public Administration</w:t>
      </w:r>
      <w:r w:rsidRPr="00AF55D4">
        <w:t xml:space="preserve"> </w:t>
      </w:r>
      <w:r w:rsidRPr="00AF55D4">
        <w:rPr>
          <w:i/>
          <w:iCs/>
        </w:rPr>
        <w:t>(OSPA</w:t>
      </w:r>
      <w:r w:rsidRPr="00AF55D4">
        <w:t>) e o encerramento com nossas considerações finais, na qual apresentamos uma agenda propositiva de pesquisa. </w:t>
      </w:r>
    </w:p>
    <w:p w14:paraId="6C9F0717" w14:textId="77777777" w:rsidR="009148D0" w:rsidRPr="00AF55D4" w:rsidRDefault="009148D0" w:rsidP="009148D0">
      <w:pPr>
        <w:spacing w:line="480" w:lineRule="auto"/>
        <w:ind w:firstLine="709"/>
        <w:jc w:val="both"/>
      </w:pPr>
    </w:p>
    <w:p w14:paraId="2BDFE030" w14:textId="77777777" w:rsidR="009148D0" w:rsidRPr="00AF55D4" w:rsidRDefault="009148D0" w:rsidP="009148D0">
      <w:pPr>
        <w:spacing w:line="480" w:lineRule="auto"/>
        <w:jc w:val="both"/>
      </w:pPr>
      <w:r w:rsidRPr="00AF55D4">
        <w:rPr>
          <w:b/>
          <w:bCs/>
          <w:i/>
          <w:iCs/>
        </w:rPr>
        <w:t>Open Strategy</w:t>
      </w:r>
      <w:r w:rsidRPr="00AF55D4">
        <w:rPr>
          <w:b/>
          <w:bCs/>
        </w:rPr>
        <w:t xml:space="preserve"> e o Controle Público</w:t>
      </w:r>
    </w:p>
    <w:p w14:paraId="46A85B64" w14:textId="77777777" w:rsidR="009148D0" w:rsidRPr="00AF55D4" w:rsidRDefault="009148D0" w:rsidP="009148D0">
      <w:pPr>
        <w:spacing w:line="480" w:lineRule="auto"/>
        <w:ind w:firstLine="709"/>
        <w:jc w:val="both"/>
      </w:pPr>
      <w:r w:rsidRPr="00AF55D4">
        <w:t xml:space="preserve">O conceito de </w:t>
      </w:r>
      <w:r w:rsidRPr="00AF55D4">
        <w:rPr>
          <w:i/>
          <w:iCs/>
        </w:rPr>
        <w:t>Open Strategy</w:t>
      </w:r>
      <w:r w:rsidRPr="00AF55D4">
        <w:t xml:space="preserve"> tem suas raízes na interseção entre </w:t>
      </w:r>
      <w:r w:rsidRPr="00AF55D4">
        <w:rPr>
          <w:i/>
          <w:iCs/>
        </w:rPr>
        <w:t>Strategy as Practice</w:t>
      </w:r>
      <w:r w:rsidRPr="00AF55D4">
        <w:t xml:space="preserve"> – SAP (Whittington,1996) e </w:t>
      </w:r>
      <w:r w:rsidRPr="00AF55D4">
        <w:rPr>
          <w:i/>
          <w:iCs/>
        </w:rPr>
        <w:t>Open Innovation</w:t>
      </w:r>
      <w:r w:rsidRPr="00AF55D4">
        <w:t xml:space="preserve"> (Chesbrough, 2003). O termo </w:t>
      </w:r>
      <w:r w:rsidRPr="00AF55D4">
        <w:rPr>
          <w:i/>
          <w:iCs/>
        </w:rPr>
        <w:t>Open Strategy</w:t>
      </w:r>
      <w:r w:rsidRPr="00AF55D4">
        <w:t xml:space="preserve"> foi introduzido inicialmente por Chesbrough e Appleyard (2007), sendo posteriormente desenvolvido por Whittington </w:t>
      </w:r>
      <w:r w:rsidRPr="00AF55D4">
        <w:rPr>
          <w:i/>
          <w:iCs/>
        </w:rPr>
        <w:t>et al</w:t>
      </w:r>
      <w:r w:rsidRPr="00AF55D4">
        <w:t xml:space="preserve">. (2011), e Seidl </w:t>
      </w:r>
      <w:r w:rsidRPr="00AF55D4">
        <w:rPr>
          <w:i/>
          <w:iCs/>
        </w:rPr>
        <w:t>et al</w:t>
      </w:r>
      <w:r w:rsidRPr="00AF55D4">
        <w:t>. (2019). </w:t>
      </w:r>
    </w:p>
    <w:p w14:paraId="43C6EFE2" w14:textId="77777777" w:rsidR="009148D0" w:rsidRPr="00AF55D4" w:rsidRDefault="009148D0" w:rsidP="009148D0">
      <w:pPr>
        <w:spacing w:line="480" w:lineRule="auto"/>
        <w:ind w:firstLine="709"/>
        <w:jc w:val="both"/>
      </w:pPr>
      <w:r w:rsidRPr="00AF55D4">
        <w:t xml:space="preserve">A referida terminologia apresentava, para Chesbrough e Appleyard (2007), a delimitação teórica de uma abordagem considerada como um novo modelo de negócios, </w:t>
      </w:r>
      <w:r w:rsidRPr="00AF55D4">
        <w:lastRenderedPageBreak/>
        <w:t>equilibrando a estratégia tradicional das organizações com a inovação aberta, para a criação de valores.</w:t>
      </w:r>
    </w:p>
    <w:p w14:paraId="41ED81CD" w14:textId="77777777" w:rsidR="009148D0" w:rsidRPr="00AF55D4" w:rsidRDefault="009148D0" w:rsidP="009148D0">
      <w:pPr>
        <w:spacing w:line="480" w:lineRule="auto"/>
        <w:ind w:firstLine="709"/>
        <w:jc w:val="both"/>
      </w:pPr>
      <w:r w:rsidRPr="00AF55D4">
        <w:t xml:space="preserve">Whittington </w:t>
      </w:r>
      <w:r w:rsidRPr="00AF55D4">
        <w:rPr>
          <w:i/>
          <w:iCs/>
        </w:rPr>
        <w:t>et al</w:t>
      </w:r>
      <w:r w:rsidRPr="00AF55D4">
        <w:t>. (2011) inovam ao associar o conceito anterior com as práticas de inclusão e transparência, mencionando as terminologias “</w:t>
      </w:r>
      <w:r w:rsidRPr="00AF55D4">
        <w:rPr>
          <w:i/>
          <w:iCs/>
        </w:rPr>
        <w:t>Open(ing) Strategy</w:t>
      </w:r>
      <w:r w:rsidRPr="00AF55D4">
        <w:t xml:space="preserve">; </w:t>
      </w:r>
      <w:r w:rsidRPr="00AF55D4">
        <w:rPr>
          <w:i/>
          <w:iCs/>
        </w:rPr>
        <w:t>Open Strategy</w:t>
      </w:r>
      <w:r w:rsidRPr="00AF55D4">
        <w:t>”. Assim, a definição iria representar uma forma inclusiva e transparente de formação (formular e implementar) da estratégia com o envolvimento de atores internos e/ou externos à organização. </w:t>
      </w:r>
    </w:p>
    <w:p w14:paraId="4F996100" w14:textId="77777777" w:rsidR="009148D0" w:rsidRPr="00AF55D4" w:rsidRDefault="009148D0" w:rsidP="009148D0">
      <w:pPr>
        <w:spacing w:line="480" w:lineRule="auto"/>
        <w:ind w:firstLine="709"/>
        <w:jc w:val="both"/>
      </w:pPr>
      <w:r w:rsidRPr="00AF55D4">
        <w:t xml:space="preserve">Nesse contexto, Whittington </w:t>
      </w:r>
      <w:r w:rsidRPr="00AF55D4">
        <w:rPr>
          <w:i/>
          <w:iCs/>
        </w:rPr>
        <w:t>et al</w:t>
      </w:r>
      <w:r w:rsidRPr="00AF55D4">
        <w:t xml:space="preserve">. (2011) são os principais influenciadores da ampliação do conceito de abertura na formulação estratégica, propondo um enfoque que visa aumentar a transparência e a inclusão no processo estratégico. Essa abordagem enfatiza tanto as partes interessadas internas quanto atores externos, e busca identificar uma mudança sociocultural no fazer estratégico, para ser mais colaborativo e acessível. Para Hautz </w:t>
      </w:r>
      <w:r w:rsidRPr="00AF55D4">
        <w:rPr>
          <w:i/>
          <w:iCs/>
        </w:rPr>
        <w:t>et al</w:t>
      </w:r>
      <w:r w:rsidRPr="00AF55D4">
        <w:t>. (2017), a ideia consiste em uma mudança nas práticas sociais de elaboração e implementação de estratégias organizacionais, que passam a ser um processo de abertura, em que as informações estratégicas estariam disponíveis (transparência), e mais pessoas conseguiriam se envolver na conversa estratégica (inclusão).</w:t>
      </w:r>
    </w:p>
    <w:p w14:paraId="4A2B1A6F" w14:textId="77777777" w:rsidR="009148D0" w:rsidRPr="00AF55D4" w:rsidRDefault="009148D0" w:rsidP="009148D0">
      <w:pPr>
        <w:spacing w:line="480" w:lineRule="auto"/>
        <w:ind w:firstLine="709"/>
        <w:jc w:val="both"/>
      </w:pPr>
      <w:r w:rsidRPr="00AF55D4">
        <w:t xml:space="preserve">A adoção da terminologia “aberta” tem alimentado muitos domínios distintos da atividade organizacional como: dados abertos, educação aberta, Governo Aberto, inovação aberta, plataformas abertas, ciência aberta, código aberto e Estratégia Aberta, representando a proliferação da abertura como indicador de importância empírica. Estes oito domínios organizacionais são correlacionados com as três dimensões de abertura que emergem da revisão da literatura: (i) transparência; (ii) inclusão; e, (iii) direitos de decisão. A partir de uma análise crítico-reflexiva das publicações na área, como o estudo de Hautz </w:t>
      </w:r>
      <w:r w:rsidRPr="00AF55D4">
        <w:rPr>
          <w:i/>
          <w:iCs/>
        </w:rPr>
        <w:t>et al</w:t>
      </w:r>
      <w:r w:rsidRPr="00AF55D4">
        <w:t xml:space="preserve">. (2017) destacamos que a Organização Aberta pode ser conceituada como </w:t>
      </w:r>
      <w:r w:rsidRPr="00AF55D4">
        <w:lastRenderedPageBreak/>
        <w:t>um princípio de organização dinâmica ao longo da dimensão primária de transparência/opacidade e das dimensões secundárias de inclusão/exclusão e direitos de decisão distribuídos/concentrados.</w:t>
      </w:r>
    </w:p>
    <w:p w14:paraId="72A20191" w14:textId="77777777" w:rsidR="009148D0" w:rsidRPr="00AF55D4" w:rsidRDefault="009148D0" w:rsidP="009148D0">
      <w:pPr>
        <w:spacing w:line="480" w:lineRule="auto"/>
        <w:ind w:firstLine="709"/>
        <w:jc w:val="both"/>
      </w:pPr>
      <w:r w:rsidRPr="00AF55D4">
        <w:t xml:space="preserve">No processo de abertura da estratégia, como destacam Villar </w:t>
      </w:r>
      <w:r w:rsidRPr="00AF55D4">
        <w:rPr>
          <w:i/>
          <w:iCs/>
        </w:rPr>
        <w:t>et. al</w:t>
      </w:r>
      <w:r w:rsidRPr="00AF55D4">
        <w:t xml:space="preserve">. (2019), quando os praticantes constroem socialmente o contexto, um sem-número de práticas estratégicas são envolvidas no chamado processo de abertura estratégica da organização. Por exemplo, Villar </w:t>
      </w:r>
      <w:r w:rsidRPr="00AF55D4">
        <w:rPr>
          <w:i/>
          <w:iCs/>
        </w:rPr>
        <w:t>et al</w:t>
      </w:r>
      <w:r w:rsidRPr="00AF55D4">
        <w:t>. (2019) identificaram que, para alcançar um processo de abertura em um negócio social, é necessário eliminar distinções decorrentes da hierarquia (horizontalização) e manter práticas de reorganização constantes diante de mudanças no enredo organizacional (flexibilidade). </w:t>
      </w:r>
    </w:p>
    <w:p w14:paraId="4C23116F" w14:textId="77777777" w:rsidR="009148D0" w:rsidRPr="00AF55D4" w:rsidRDefault="009148D0" w:rsidP="009148D0">
      <w:pPr>
        <w:spacing w:line="480" w:lineRule="auto"/>
        <w:ind w:firstLine="709"/>
        <w:jc w:val="both"/>
      </w:pPr>
      <w:r w:rsidRPr="00AF55D4">
        <w:t xml:space="preserve">A Estratégia Aberta ainda é um conceito emergente, o qual pode ser explorado em diferentes contextos organizacionais. Villar </w:t>
      </w:r>
      <w:r w:rsidRPr="00AF55D4">
        <w:rPr>
          <w:i/>
          <w:iCs/>
        </w:rPr>
        <w:t>et al</w:t>
      </w:r>
      <w:r w:rsidRPr="00AF55D4">
        <w:t>. (2019) e Bellucci e Lavarda (2023) destacam que a abertura da estratégia pode ser um caminho profícuo para organizações que buscam desenvolver o “estrategizar”, a partir do compartilhamento das ideias, da combinação de diferentes conhecimentos, experiências e perspectivas para fomentar a realização organizacional que sobrepuja o desempenho imediato, a restrição social do processo e o insulamento da atuação organizacional.</w:t>
      </w:r>
    </w:p>
    <w:p w14:paraId="7860AF9B" w14:textId="77777777" w:rsidR="009148D0" w:rsidRPr="00AF55D4" w:rsidRDefault="009148D0" w:rsidP="009148D0">
      <w:pPr>
        <w:spacing w:line="480" w:lineRule="auto"/>
        <w:ind w:firstLine="709"/>
        <w:jc w:val="both"/>
      </w:pPr>
      <w:r w:rsidRPr="00AF55D4">
        <w:t xml:space="preserve">Hansen </w:t>
      </w:r>
      <w:r w:rsidRPr="001E4EF9">
        <w:rPr>
          <w:i/>
          <w:iCs/>
        </w:rPr>
        <w:t>et al</w:t>
      </w:r>
      <w:r w:rsidRPr="00AF55D4">
        <w:t xml:space="preserve">. (2022) oferecem uma revisão abrangente da literatura sobre </w:t>
      </w:r>
      <w:r>
        <w:rPr>
          <w:i/>
          <w:iCs/>
        </w:rPr>
        <w:t>O</w:t>
      </w:r>
      <w:r w:rsidRPr="00AF55D4">
        <w:rPr>
          <w:i/>
          <w:iCs/>
        </w:rPr>
        <w:t xml:space="preserve">pen </w:t>
      </w:r>
      <w:r>
        <w:rPr>
          <w:i/>
          <w:iCs/>
        </w:rPr>
        <w:t>S</w:t>
      </w:r>
      <w:r w:rsidRPr="00AF55D4">
        <w:rPr>
          <w:i/>
          <w:iCs/>
        </w:rPr>
        <w:t>trategy</w:t>
      </w:r>
      <w:r w:rsidRPr="00AF55D4">
        <w:t xml:space="preserve">, com o objetivo de conectar os campos de estratégia e gestão pública, destacando como a abertura dos processos estratégicos – por meio da inclusão de múltiplos </w:t>
      </w:r>
      <w:r w:rsidRPr="00AF55D4">
        <w:rPr>
          <w:i/>
          <w:iCs/>
        </w:rPr>
        <w:t xml:space="preserve">stakeholders </w:t>
      </w:r>
      <w:r w:rsidRPr="00AF55D4">
        <w:t xml:space="preserve">e da transparência das decisões – tem implicações significativas para o setor público, especialmente diante das exigências contemporâneas por maior </w:t>
      </w:r>
      <w:r w:rsidRPr="00AF55D4">
        <w:rPr>
          <w:i/>
          <w:iCs/>
        </w:rPr>
        <w:t>Accountability</w:t>
      </w:r>
      <w:r w:rsidRPr="00AF55D4">
        <w:t xml:space="preserve">, participação cidadã e inovação democrática. A partir da análise de publicações acadêmicas relevantes, o estudo propõe um framework conceitual que integra elementos </w:t>
      </w:r>
      <w:r w:rsidRPr="00AF55D4">
        <w:lastRenderedPageBreak/>
        <w:t xml:space="preserve">da </w:t>
      </w:r>
      <w:r>
        <w:t>A</w:t>
      </w:r>
      <w:r w:rsidRPr="00AF55D4">
        <w:t xml:space="preserve">dministração </w:t>
      </w:r>
      <w:r>
        <w:t>P</w:t>
      </w:r>
      <w:r w:rsidRPr="00AF55D4">
        <w:t xml:space="preserve">ública e da teoria da estratégia, fornecendo uma base teórica sólida para compreender como a abordagem de </w:t>
      </w:r>
      <w:r>
        <w:rPr>
          <w:i/>
          <w:iCs/>
        </w:rPr>
        <w:t>O</w:t>
      </w:r>
      <w:r w:rsidRPr="00AF55D4">
        <w:rPr>
          <w:i/>
          <w:iCs/>
        </w:rPr>
        <w:t xml:space="preserve">pen </w:t>
      </w:r>
      <w:r>
        <w:rPr>
          <w:i/>
          <w:iCs/>
        </w:rPr>
        <w:t>S</w:t>
      </w:r>
      <w:r w:rsidRPr="00AF55D4">
        <w:rPr>
          <w:i/>
          <w:iCs/>
        </w:rPr>
        <w:t>trategizing</w:t>
      </w:r>
      <w:r w:rsidRPr="00AF55D4">
        <w:t xml:space="preserve"> pode ser aplicada e adaptada em contextos governamentais. A pesquisa também aponta lacunas e oportunidades para investigações futuras, sobretudo no que diz respeito aos desafios de operacionalização da abertura estratégica em ambientes marcados por hierarquias rígidas e estruturas burocráticas.</w:t>
      </w:r>
    </w:p>
    <w:p w14:paraId="303DB6CF" w14:textId="77777777" w:rsidR="009148D0" w:rsidRPr="00AF55D4" w:rsidRDefault="009148D0" w:rsidP="009148D0">
      <w:pPr>
        <w:spacing w:line="480" w:lineRule="auto"/>
        <w:jc w:val="both"/>
      </w:pPr>
    </w:p>
    <w:p w14:paraId="4A9AF372" w14:textId="77777777" w:rsidR="009148D0" w:rsidRPr="00AF55D4" w:rsidRDefault="009148D0" w:rsidP="009148D0">
      <w:pPr>
        <w:spacing w:line="480" w:lineRule="auto"/>
        <w:jc w:val="both"/>
      </w:pPr>
      <w:r w:rsidRPr="00AF55D4">
        <w:rPr>
          <w:b/>
          <w:bCs/>
          <w:i/>
          <w:iCs/>
        </w:rPr>
        <w:t>Estratégia Aberta e Governo Aberto</w:t>
      </w:r>
    </w:p>
    <w:p w14:paraId="357A4ADC" w14:textId="77777777" w:rsidR="009148D0" w:rsidRPr="00AF55D4" w:rsidRDefault="009148D0" w:rsidP="009148D0">
      <w:pPr>
        <w:spacing w:line="480" w:lineRule="auto"/>
        <w:ind w:firstLine="709"/>
        <w:jc w:val="both"/>
      </w:pPr>
      <w:r w:rsidRPr="00AF55D4">
        <w:t>A Estratégia Aberta se caracteriza pela adaptação dinâmica entre os contextos público/privado, permitindo a integração de abordagens/práticas de acordo com as necessidades/particularidades de cada ente organizacional. No setor público, as reflexões propostas pela perspectiva da estratégia aberta ganham espaço à medida que a participação cidadã se fortalece por meio das práticas do Governo Aberto, por exemplo.</w:t>
      </w:r>
    </w:p>
    <w:p w14:paraId="2F96A9B9" w14:textId="77777777" w:rsidR="009148D0" w:rsidRPr="00AF55D4" w:rsidRDefault="009148D0" w:rsidP="009148D0">
      <w:pPr>
        <w:spacing w:line="480" w:lineRule="auto"/>
        <w:ind w:firstLine="709"/>
        <w:jc w:val="both"/>
      </w:pPr>
      <w:r w:rsidRPr="00AF55D4">
        <w:t>O Governo Aberto, segundo a Controladoria-Geral da União – CGU (2025b), representa uma nova visão da Administração Pública, voltada ao fortalecimento da transparência, ao combate à corrupção, à ampliação da participação social e ao desenvolvimento de tecnologias que aumentem a responsabilidade governamental e a capacidade de atendimento às demandas da sociedade. Nesse sentido, a Organização para Cooperação e Desenvolvimento Econômico (OCDE) destaca que o Governo Aberto constitui uma cultura de governança fundamentada nos princípios de transparência, integridade, prestação de contas e participação das partes interessadas, para a consolidação democrática e o crescimento inclusivo na gestão pública (OCDE, 2025a).</w:t>
      </w:r>
    </w:p>
    <w:p w14:paraId="41F9E2D7" w14:textId="77777777" w:rsidR="009148D0" w:rsidRPr="00AF55D4" w:rsidRDefault="009148D0" w:rsidP="009148D0">
      <w:pPr>
        <w:spacing w:line="480" w:lineRule="auto"/>
        <w:ind w:firstLine="709"/>
        <w:jc w:val="both"/>
      </w:pPr>
      <w:r w:rsidRPr="00AF55D4">
        <w:t xml:space="preserve">Campante (2019) infere que a desigualdade se manifesta como uma </w:t>
      </w:r>
      <w:r w:rsidRPr="00AF55D4">
        <w:rPr>
          <w:i/>
          <w:iCs/>
        </w:rPr>
        <w:t>"assimetria aguda de poder</w:t>
      </w:r>
      <w:r w:rsidRPr="00AF55D4">
        <w:t xml:space="preserve">", resultando na ausência de participação, de debate racional e de senso </w:t>
      </w:r>
      <w:r w:rsidRPr="00AF55D4">
        <w:lastRenderedPageBreak/>
        <w:t>de pertencimento. Dessa forma, ao privar o cidadão das condições necessárias para exercer controle sobre as ações do Estado, compromete-se a defesa do interesse público. Baseado nos princípios de</w:t>
      </w:r>
      <w:r w:rsidRPr="00AF55D4">
        <w:rPr>
          <w:i/>
          <w:iCs/>
        </w:rPr>
        <w:t xml:space="preserve"> Accountability, </w:t>
      </w:r>
      <w:r w:rsidRPr="00AF55D4">
        <w:t>participação social, transparência e tecnologia da informação, o principal objetivo do Governo Aberto é incluir os cidadãos no processo de tomada de decisões e na formulação/implementação de políticas públicas (CGU, 2025a).</w:t>
      </w:r>
    </w:p>
    <w:p w14:paraId="2A803AA2" w14:textId="77777777" w:rsidR="009148D0" w:rsidRPr="00AF55D4" w:rsidRDefault="009148D0" w:rsidP="009148D0">
      <w:pPr>
        <w:spacing w:line="480" w:lineRule="auto"/>
        <w:ind w:firstLine="709"/>
        <w:jc w:val="both"/>
      </w:pPr>
      <w:r w:rsidRPr="00AF55D4">
        <w:t>O Governo Aberto emerge na década de 1950 e alcança o seu primeiro sucesso na adoção do princípio da transparência (1966), por meio da Lei de Liberdade de Informação dos Estados Unidos – FOIA. Ela permite que qualquer pessoa ou organização solicite informações ao governo federal. É considerada uma das leis de acesso à informação mais antigas do mundo (Yu; Robinson, 2011).</w:t>
      </w:r>
    </w:p>
    <w:p w14:paraId="14561B3E" w14:textId="77777777" w:rsidR="009148D0" w:rsidRPr="00AF55D4" w:rsidRDefault="009148D0" w:rsidP="009148D0">
      <w:pPr>
        <w:spacing w:line="480" w:lineRule="auto"/>
        <w:ind w:firstLine="709"/>
        <w:jc w:val="both"/>
      </w:pPr>
      <w:r w:rsidRPr="00AF55D4">
        <w:t>Em meados dos anos 2000, ocorreram debates acerca da alteração do modelo de relação existente entre o governo e a sociedade no âmbito da Administração Pública de diversos países. A discussão buscava não somente a criação de um ambiente favorável à construção de uma nova cultura política (baseada na paulatina construção e no trabalho conjunto entre cidadãos e Estado), mas o desenvolvimento de formas e ferramentas de gestão mais participativas.</w:t>
      </w:r>
    </w:p>
    <w:p w14:paraId="465FCA74" w14:textId="77777777" w:rsidR="009148D0" w:rsidRPr="00AF55D4" w:rsidRDefault="009148D0" w:rsidP="009148D0">
      <w:pPr>
        <w:spacing w:line="480" w:lineRule="auto"/>
        <w:ind w:firstLine="709"/>
        <w:jc w:val="both"/>
      </w:pPr>
      <w:r w:rsidRPr="00AF55D4">
        <w:t>O Governo Aberto ganha força com a formulação do “Memorando de Transparência e Governo Aberto” (2009), elaborado pelo presidente Barack Obama (EUA), para promover um sistema de governo mais transparente, participativo e colaborativo, popularizando o conceito (</w:t>
      </w:r>
      <w:r w:rsidRPr="00AF55D4">
        <w:rPr>
          <w:i/>
          <w:iCs/>
        </w:rPr>
        <w:t>Open Government Partnership</w:t>
      </w:r>
      <w:r w:rsidRPr="00AF55D4">
        <w:t>, 2025).</w:t>
      </w:r>
    </w:p>
    <w:p w14:paraId="63E68F11" w14:textId="77777777" w:rsidR="009148D0" w:rsidRPr="00AF55D4" w:rsidRDefault="009148D0" w:rsidP="009148D0">
      <w:pPr>
        <w:spacing w:line="480" w:lineRule="auto"/>
        <w:ind w:firstLine="709"/>
        <w:jc w:val="both"/>
      </w:pPr>
      <w:r w:rsidRPr="00AF55D4">
        <w:t xml:space="preserve">São inúmeros os benefícios de um Governo Aberto, em especial, no que tange às ações que mitigam as práticas de corrupção, pela maior transparência dos processos licitatórios e procedimentos administrativos, bem como o acesso às informações por meio </w:t>
      </w:r>
      <w:r w:rsidRPr="00AF55D4">
        <w:lastRenderedPageBreak/>
        <w:t>das novas tecnologias. Para Paula (2005), a concepção e a prática da chamada Administração Pública societal, enfatiza a participação individual/coletiva dos cidadãos e estrutura um novo projeto político que reúne o modelo de desenvolvimento brasileiro, o aparelho estatal e o paradigma participativo na gestão.</w:t>
      </w:r>
    </w:p>
    <w:p w14:paraId="1F0B7198" w14:textId="77777777" w:rsidR="009148D0" w:rsidRPr="00AF55D4" w:rsidRDefault="009148D0" w:rsidP="009148D0">
      <w:pPr>
        <w:spacing w:line="480" w:lineRule="auto"/>
        <w:ind w:firstLine="709"/>
        <w:jc w:val="both"/>
      </w:pPr>
      <w:r w:rsidRPr="00AF55D4">
        <w:t xml:space="preserve">A ideia do Governo Aberto é, portanto, proporcionar uma aproximação entre Estado e Sociedade, gerando um ambiente de construção de políticas públicas a partir das experiências/conhecimentos dos cidadãos, fazendo com que o cidadão se sinta responsabilizado e engajado a trabalhar e a cobrar resultados. Está associada ao fornecimento público de dados por organizações predominantemente governamentais (Janssen </w:t>
      </w:r>
      <w:r w:rsidRPr="00AF55D4">
        <w:rPr>
          <w:i/>
          <w:iCs/>
        </w:rPr>
        <w:t>et al</w:t>
      </w:r>
      <w:r w:rsidRPr="00AF55D4">
        <w:t>., 2012).</w:t>
      </w:r>
    </w:p>
    <w:p w14:paraId="151195B6" w14:textId="77777777" w:rsidR="009148D0" w:rsidRPr="00AF55D4" w:rsidRDefault="009148D0" w:rsidP="009148D0">
      <w:pPr>
        <w:spacing w:line="480" w:lineRule="auto"/>
        <w:ind w:firstLine="709"/>
        <w:jc w:val="both"/>
      </w:pPr>
      <w:r w:rsidRPr="00AF55D4">
        <w:t xml:space="preserve">Os órgãos de controle (CGU, Tribunais de Contas e Ministério Público) atuam para garantir a legalidade e a eficiência dos atos administrativos. Tradicionalmente realizam auditorias, fiscalizações e recomendações normativas. Entendemos que a abordagem da </w:t>
      </w:r>
      <w:r w:rsidRPr="00AF55D4">
        <w:rPr>
          <w:i/>
          <w:iCs/>
        </w:rPr>
        <w:t>Open Strategy</w:t>
      </w:r>
      <w:r w:rsidRPr="00AF55D4">
        <w:t xml:space="preserve"> pode ampliar a contribuição social desses mecanismos ao incorporar maior transparência e participação cidadã (Bryson, 2018).</w:t>
      </w:r>
    </w:p>
    <w:p w14:paraId="5EA91127" w14:textId="77777777" w:rsidR="009148D0" w:rsidRPr="00AF55D4" w:rsidRDefault="009148D0" w:rsidP="009148D0">
      <w:pPr>
        <w:spacing w:line="480" w:lineRule="auto"/>
        <w:jc w:val="both"/>
      </w:pPr>
    </w:p>
    <w:p w14:paraId="1703DB30" w14:textId="77777777" w:rsidR="009148D0" w:rsidRPr="00AF55D4" w:rsidRDefault="009148D0" w:rsidP="009148D0">
      <w:pPr>
        <w:spacing w:line="480" w:lineRule="auto"/>
        <w:jc w:val="both"/>
      </w:pPr>
      <w:r w:rsidRPr="00AF55D4">
        <w:rPr>
          <w:b/>
          <w:bCs/>
          <w:i/>
          <w:iCs/>
        </w:rPr>
        <w:t>Transparência e Inclusão</w:t>
      </w:r>
    </w:p>
    <w:p w14:paraId="09FC87FF" w14:textId="77777777" w:rsidR="009148D0" w:rsidRPr="00AF55D4" w:rsidRDefault="009148D0" w:rsidP="009148D0">
      <w:pPr>
        <w:spacing w:line="480" w:lineRule="auto"/>
        <w:ind w:firstLine="709"/>
        <w:jc w:val="both"/>
      </w:pPr>
      <w:r w:rsidRPr="00AF55D4">
        <w:t xml:space="preserve">A transparência estratégica possibilita que as instâncias de controle monitorem não somente os resultados das políticas públicas, mas, igualmente, os critérios e justificativas utilizados na formulação das estratégias governamentais (Hood, 2010). Isso reduz assimetrias de informação e melhora a </w:t>
      </w:r>
      <w:r w:rsidRPr="00AF55D4">
        <w:rPr>
          <w:i/>
          <w:iCs/>
        </w:rPr>
        <w:t>Accountability</w:t>
      </w:r>
      <w:r w:rsidRPr="00AF55D4">
        <w:t xml:space="preserve"> dos gestores públicos.</w:t>
      </w:r>
    </w:p>
    <w:p w14:paraId="37FA0705" w14:textId="77777777" w:rsidR="009148D0" w:rsidRPr="00AF55D4" w:rsidRDefault="009148D0" w:rsidP="009148D0">
      <w:pPr>
        <w:spacing w:line="480" w:lineRule="auto"/>
        <w:ind w:firstLine="709"/>
        <w:jc w:val="both"/>
      </w:pPr>
      <w:r w:rsidRPr="00AF55D4">
        <w:t xml:space="preserve">A transparência visa assegurar que decisões, procedimentos e alocações de recursos sejam conduzidos de forma aberta, permitindo a fiscalização e a participação cidadã. Sua ausência compromete a legitimidade institucional, e favorece a desconfiança </w:t>
      </w:r>
      <w:r w:rsidRPr="00AF55D4">
        <w:lastRenderedPageBreak/>
        <w:t xml:space="preserve">pública, a corrupção e a ineficiência. No ordenamento jurídico brasileiro, a transparência possui </w:t>
      </w:r>
      <w:r w:rsidRPr="00AF55D4">
        <w:rPr>
          <w:i/>
          <w:iCs/>
        </w:rPr>
        <w:t>status</w:t>
      </w:r>
      <w:r w:rsidRPr="00AF55D4">
        <w:t xml:space="preserve"> de princípio jurídico, intimamente relacionada à publicidade (art. 37, </w:t>
      </w:r>
      <w:r w:rsidRPr="00AF55D4">
        <w:rPr>
          <w:i/>
          <w:iCs/>
        </w:rPr>
        <w:t>caput</w:t>
      </w:r>
      <w:r w:rsidRPr="00AF55D4">
        <w:t>, da CF/88), determinando a ampla divulgação dos atos administrativos e garantindo aos cidadãos o controle sobre a conduta dos agentes públicos. A transparência reforça a legalidade e a eficiência da Administração Pública e fortalece a confiança nas instituições (Brasil, 1988).</w:t>
      </w:r>
    </w:p>
    <w:p w14:paraId="0DEC2C4D" w14:textId="77777777" w:rsidR="009148D0" w:rsidRPr="00AF55D4" w:rsidRDefault="009148D0" w:rsidP="009148D0">
      <w:pPr>
        <w:spacing w:line="480" w:lineRule="auto"/>
        <w:ind w:firstLine="709"/>
        <w:jc w:val="both"/>
      </w:pPr>
      <w:r w:rsidRPr="00AF55D4">
        <w:t xml:space="preserve">A publicidade dos atos administrativos é viabilizada por diversos meios, incluindo a divulgação em diários oficiais, murais institucionais e, mais recentemente, plataformas digitais (portais eletrônicos e redes sociais). A ausência de publicidade desses atos suscita debates sobre sua validade ou eficácia. O princípio da publicidade se materializa por meio de instrumentos jurídicos, como (Brasil, 1988): (i) o direito de petição (art. 5º, XXXIV, “a”, CF/88); (ii) a emissão de certidões por órgãos públicos para garantir direitos ou esclarecer situações (art. 5º, XXXIV, “b”, CF/88); e, (iii) a divulgação </w:t>
      </w:r>
      <w:r w:rsidRPr="00AF55D4">
        <w:rPr>
          <w:i/>
          <w:iCs/>
        </w:rPr>
        <w:t>ex-officio</w:t>
      </w:r>
      <w:r w:rsidRPr="00AF55D4">
        <w:t xml:space="preserve"> de informações de interesse público. </w:t>
      </w:r>
    </w:p>
    <w:p w14:paraId="386C4583" w14:textId="77777777" w:rsidR="009148D0" w:rsidRPr="00AF55D4" w:rsidRDefault="009148D0" w:rsidP="009148D0">
      <w:pPr>
        <w:spacing w:line="480" w:lineRule="auto"/>
        <w:ind w:firstLine="709"/>
        <w:jc w:val="both"/>
      </w:pPr>
      <w:r w:rsidRPr="00AF55D4">
        <w:t>O direito à informação é assegurado pelo artigo 5º, XXXIII, da CF, e permite o acesso a informações de interesse particular, coletivo ou geral, ressalvadas aquelas protegidas por sigilo. Complementarmente, o artigo 37, § 3º, II, da CF, garante o acesso a registros administrativos e atos governamentais, com respeito, pelo art. 5º, X, CF, a direitos fundamentais, como intimidade e vida privada (Brasil, 1988). Para regulamentar essas disposições, foi promulgada a Lei n. 12.527/2011 (Lei de Acesso à Informação – LAI), que disciplina o acesso a informações públicas e impõe obrigações aos entes federativos e entidades da administração direta e indireta, bem como às organizações privadas que recebem recursos públicos (Brasil, 2011).</w:t>
      </w:r>
    </w:p>
    <w:p w14:paraId="2CB38DA1" w14:textId="77777777" w:rsidR="009148D0" w:rsidRPr="00AF55D4" w:rsidRDefault="009148D0" w:rsidP="009148D0">
      <w:pPr>
        <w:spacing w:line="480" w:lineRule="auto"/>
        <w:ind w:firstLine="709"/>
        <w:jc w:val="both"/>
      </w:pPr>
      <w:r w:rsidRPr="00AF55D4">
        <w:lastRenderedPageBreak/>
        <w:t>Apesar do amplo acesso à informação garantido pela LAI, há restrições justificadas quando a divulgação comprometer a segurança da sociedade ou do Estado (art. 23, da LAI), com informações sigilosas classificadas como ultrassecretas, secretas e reservadas, prevendo-se sanções disciplinares a servidores que descumprirem suas disposições (art. 33) e protegendo aqueles que denunciarem práticas ilegais ou atos de improbidade administrativa (Brasil, 2011).</w:t>
      </w:r>
    </w:p>
    <w:p w14:paraId="7F4D278F" w14:textId="77777777" w:rsidR="009148D0" w:rsidRPr="00AF55D4" w:rsidRDefault="009148D0" w:rsidP="009148D0">
      <w:pPr>
        <w:spacing w:line="480" w:lineRule="auto"/>
        <w:ind w:firstLine="709"/>
        <w:jc w:val="both"/>
      </w:pPr>
      <w:r w:rsidRPr="00AF55D4">
        <w:t>O acesso à informação é resguardado pelo princípio da gratuidade, [(artigos 5º, XXXIV, “a” e “b”, da CF (Brasil, 1988)], admitindo apenas a cobrança de custos com reprodução documental (LAI, art. 12). Nesse contexto, os portais de transparência emergem como mecanismos fundamentais para a democratização do acesso à informação governamental, apesar dos desafios relacionados à usabilidade e compreensão por parte da população (Brasil, 2011).</w:t>
      </w:r>
    </w:p>
    <w:p w14:paraId="4DF3A37E" w14:textId="77777777" w:rsidR="009148D0" w:rsidRPr="00AF55D4" w:rsidRDefault="009148D0" w:rsidP="009148D0">
      <w:pPr>
        <w:spacing w:line="480" w:lineRule="auto"/>
        <w:ind w:firstLine="709"/>
        <w:jc w:val="both"/>
      </w:pPr>
      <w:r w:rsidRPr="00AF55D4">
        <w:t>A recente Lei Geral de Proteção de Dados Pessoais (LGPD) – Lei n. 13.709/2018 – introduziu novas diretrizes sobre o tratamento de dados pessoais, inclusive em ambientes digitais, resguardando a privacidade/segurança das informações individuais. No âmbito da Administração Pública, se permite o compartilhamento de dados apenas para a execução de políticas públicas previstas em lei, regulamentos ou instrumentos contratuais (art. 7º, III), e os dados sensíveis só podem ser compartilhados se estritamente necessários para tais finalidades (art. 11, II, "b"). A Autoridade Nacional de Proteção de Dados (ANPD), pelo art. 55-J, XXII, fiscaliza o cumprimento da LGPD, reportando eventuais descumprimentos aos órgãos de controle interno (Brasil, 2018).</w:t>
      </w:r>
    </w:p>
    <w:p w14:paraId="16D3ED12" w14:textId="77777777" w:rsidR="009148D0" w:rsidRPr="00AF55D4" w:rsidRDefault="009148D0" w:rsidP="009148D0">
      <w:pPr>
        <w:spacing w:line="480" w:lineRule="auto"/>
        <w:ind w:firstLine="709"/>
        <w:jc w:val="both"/>
      </w:pPr>
      <w:r w:rsidRPr="00AF55D4">
        <w:t xml:space="preserve">Esse arcabouço normativo institucionalizou a transparência na Administração Pública, equilibrando o direito à informação e a proteção de dados pessoais. A evolução </w:t>
      </w:r>
      <w:r w:rsidRPr="00AF55D4">
        <w:lastRenderedPageBreak/>
        <w:t xml:space="preserve">das ferramentas de acesso e divulgação de informações é essencial para fortalecer a governança democrática e a participação cidadã na gestão pública. </w:t>
      </w:r>
    </w:p>
    <w:p w14:paraId="5B3A8C47" w14:textId="77777777" w:rsidR="009148D0" w:rsidRPr="00AF55D4" w:rsidRDefault="009148D0" w:rsidP="009148D0">
      <w:pPr>
        <w:spacing w:line="480" w:lineRule="auto"/>
        <w:ind w:firstLine="709"/>
        <w:jc w:val="both"/>
      </w:pPr>
      <w:r w:rsidRPr="00AF55D4">
        <w:t>Com a inclusão, os cidadãos participam da democracia e emitem opiniões, resultando no aprimoramento das políticas públicas e no aperfeiçoamento das decisões governamentais. A efetiva inclusão da sociedade não fica limitada à simples consulta a documentos, sistemas e atos governamentais, avançando no sentido da criação/manutenção de ambientes colaborativos, sustentando/mantendo a continuidade das interações entre distintos atores, no engajamento cívico na própria formulação das estratégias, tudo direcionado a uma gestão pública mais democrática e participativa. O cidadão é, assim, ao mesmo tempo cogestor e controlador da estrutura governamental.</w:t>
      </w:r>
    </w:p>
    <w:p w14:paraId="7024573B" w14:textId="77777777" w:rsidR="009148D0" w:rsidRPr="00AF55D4" w:rsidRDefault="009148D0" w:rsidP="009148D0">
      <w:pPr>
        <w:spacing w:line="480" w:lineRule="auto"/>
        <w:ind w:firstLine="709"/>
        <w:jc w:val="both"/>
      </w:pPr>
      <w:r w:rsidRPr="00AF55D4">
        <w:t xml:space="preserve">A inclusão, nos processos de </w:t>
      </w:r>
      <w:r>
        <w:rPr>
          <w:i/>
          <w:iCs/>
        </w:rPr>
        <w:t>O</w:t>
      </w:r>
      <w:r w:rsidRPr="00AF55D4">
        <w:rPr>
          <w:i/>
          <w:iCs/>
        </w:rPr>
        <w:t xml:space="preserve">pen </w:t>
      </w:r>
      <w:r>
        <w:rPr>
          <w:i/>
          <w:iCs/>
        </w:rPr>
        <w:t>S</w:t>
      </w:r>
      <w:r w:rsidRPr="00AF55D4">
        <w:rPr>
          <w:i/>
          <w:iCs/>
        </w:rPr>
        <w:t>trategy</w:t>
      </w:r>
      <w:r w:rsidRPr="00AF55D4">
        <w:t xml:space="preserve">, deve ser compreendida como um compromisso com a incorporação efetiva de contribuições provenientes de múltiplos atores, especialmente aqueles impactados pelas decisões estratégicas. No âmbito da Administração Pública, esse princípio ganha ainda mais relevância, pois envolve diferentes esferas da sociedade civil, agentes políticos e organizações públicas e privadas. A proposta não se limita a permitir que as partes interessadas participem, mas busca criar condições institucionais que favoreçam a troca contínua de informações, experiências e perspectivas. </w:t>
      </w:r>
    </w:p>
    <w:p w14:paraId="3D3371AA" w14:textId="77777777" w:rsidR="009148D0" w:rsidRPr="00AF55D4" w:rsidRDefault="009148D0" w:rsidP="009148D0">
      <w:pPr>
        <w:spacing w:line="480" w:lineRule="auto"/>
        <w:ind w:firstLine="709"/>
        <w:jc w:val="both"/>
      </w:pPr>
      <w:r w:rsidRPr="00AF55D4">
        <w:t xml:space="preserve">Como argumentam Hautz </w:t>
      </w:r>
      <w:r w:rsidRPr="001E4EF9">
        <w:rPr>
          <w:i/>
          <w:iCs/>
        </w:rPr>
        <w:t>et al</w:t>
      </w:r>
      <w:r w:rsidRPr="00AF55D4">
        <w:t xml:space="preserve">. (2017), a inclusão envolve a construção de uma comunidade de </w:t>
      </w:r>
      <w:r w:rsidRPr="00AF55D4">
        <w:rPr>
          <w:i/>
          <w:iCs/>
        </w:rPr>
        <w:t>stakeholders</w:t>
      </w:r>
      <w:r w:rsidRPr="00AF55D4">
        <w:t xml:space="preserve"> ativa, baseada na interação frequente, confiança mútua e no reconhecimento da legitimidade de diferentes formas de conhecimento, o que exige uma arquitetura estratégica que favoreça práticas colaborativas e transparentes, capazes de lidar com a complexidade dos problemas públicos e de promover soluções mais alinhadas com as demandas sociais.</w:t>
      </w:r>
    </w:p>
    <w:p w14:paraId="799C4AB7" w14:textId="77777777" w:rsidR="009148D0" w:rsidRPr="00AF55D4" w:rsidRDefault="009148D0" w:rsidP="009148D0">
      <w:pPr>
        <w:spacing w:line="480" w:lineRule="auto"/>
        <w:ind w:firstLine="709"/>
        <w:jc w:val="both"/>
      </w:pPr>
      <w:r w:rsidRPr="00AF55D4">
        <w:lastRenderedPageBreak/>
        <w:t xml:space="preserve">A efetivação da inclusão na formulação de estratégias públicas pode ocorrer por meio de diferentes mecanismos que estimulam a transparência e fortalecem a governança democrática. Entre esses instrumentos, destacamos: (i) </w:t>
      </w:r>
      <w:r w:rsidRPr="00AF55D4">
        <w:rPr>
          <w:i/>
          <w:iCs/>
        </w:rPr>
        <w:t>consultas públicas e audiências participativas</w:t>
      </w:r>
      <w:r w:rsidRPr="00AF55D4">
        <w:t xml:space="preserve">, que permitem o engajamento direto da sociedade civil; (ii) </w:t>
      </w:r>
      <w:r w:rsidRPr="00AF55D4">
        <w:rPr>
          <w:i/>
          <w:iCs/>
        </w:rPr>
        <w:t>plataformas digitais de transparência</w:t>
      </w:r>
      <w:r w:rsidRPr="00AF55D4">
        <w:t xml:space="preserve">, que facilitam o acesso à informação e promovem o acompanhamento das decisões; (iii) </w:t>
      </w:r>
      <w:r w:rsidRPr="00AF55D4">
        <w:rPr>
          <w:i/>
          <w:iCs/>
        </w:rPr>
        <w:t>canais institucionais para manifestações e denúncias cidadãs</w:t>
      </w:r>
      <w:r w:rsidRPr="00AF55D4">
        <w:t xml:space="preserve">; e (iv) </w:t>
      </w:r>
      <w:r w:rsidRPr="00AF55D4">
        <w:rPr>
          <w:i/>
          <w:iCs/>
        </w:rPr>
        <w:t>auditorias sociais/cidadãs</w:t>
      </w:r>
      <w:r w:rsidRPr="00AF55D4">
        <w:t>, que conferem legitimidade e controle social aos processos estratégicos.</w:t>
      </w:r>
    </w:p>
    <w:p w14:paraId="7BEB4504" w14:textId="77777777" w:rsidR="009148D0" w:rsidRPr="00AF55D4" w:rsidRDefault="009148D0" w:rsidP="009148D0">
      <w:pPr>
        <w:spacing w:line="480" w:lineRule="auto"/>
        <w:ind w:firstLine="709"/>
        <w:jc w:val="both"/>
      </w:pPr>
      <w:r w:rsidRPr="00AF55D4">
        <w:t xml:space="preserve">Nesse sentido, ao promover a abertura das informações estratégicas, segundo os princípios da transparência, amplia-se o potencial de engajamento coletivo nos processos decisórios. A inclusão de um número mais significativo de atores nas conversações estratégicas possibilita maior diversidade de perspectivas e legitimação das decisões, como ressaltam Dobusch </w:t>
      </w:r>
      <w:r w:rsidRPr="001E4EF9">
        <w:rPr>
          <w:i/>
          <w:iCs/>
        </w:rPr>
        <w:t>et al</w:t>
      </w:r>
      <w:r w:rsidRPr="00AF55D4">
        <w:t xml:space="preserve">. (2015), Hautz </w:t>
      </w:r>
      <w:r w:rsidRPr="001E4EF9">
        <w:rPr>
          <w:i/>
          <w:iCs/>
        </w:rPr>
        <w:t>et al</w:t>
      </w:r>
      <w:r w:rsidRPr="00AF55D4">
        <w:t xml:space="preserve">. (2017) e Whittington </w:t>
      </w:r>
      <w:r w:rsidRPr="001E4EF9">
        <w:rPr>
          <w:i/>
          <w:iCs/>
        </w:rPr>
        <w:t>et al</w:t>
      </w:r>
      <w:r w:rsidRPr="00AF55D4">
        <w:t>. (2011). Essa ampliação do debate público reforça a capacidade adaptativa das estratégias e contribui para soluções mais responsivas aos desafios enfrentados na esfera pública.</w:t>
      </w:r>
    </w:p>
    <w:p w14:paraId="0BC39215" w14:textId="77777777" w:rsidR="009148D0" w:rsidRPr="00AF55D4" w:rsidRDefault="009148D0" w:rsidP="009148D0">
      <w:pPr>
        <w:spacing w:line="480" w:lineRule="auto"/>
        <w:ind w:firstLine="708"/>
        <w:jc w:val="both"/>
      </w:pPr>
      <w:r w:rsidRPr="00AF55D4">
        <w:t>Assim, apresentamos um levantamento de tendências e transformações na Administração Pública</w:t>
      </w:r>
      <w:r>
        <w:t>, na</w:t>
      </w:r>
      <w:r w:rsidRPr="00AF55D4">
        <w:t xml:space="preserve"> Figura 1:</w:t>
      </w:r>
    </w:p>
    <w:p w14:paraId="68C7EB32" w14:textId="77777777" w:rsidR="009148D0" w:rsidRPr="00AF55D4" w:rsidRDefault="009148D0" w:rsidP="009148D0">
      <w:pPr>
        <w:spacing w:line="480" w:lineRule="auto"/>
        <w:jc w:val="both"/>
        <w:rPr>
          <w:b/>
          <w:bCs/>
        </w:rPr>
      </w:pPr>
      <w:r w:rsidRPr="00AF55D4">
        <w:rPr>
          <w:b/>
          <w:bCs/>
        </w:rPr>
        <w:t>Figura 1.</w:t>
      </w:r>
    </w:p>
    <w:p w14:paraId="5896C683" w14:textId="77777777" w:rsidR="009148D0" w:rsidRPr="00AF55D4" w:rsidRDefault="009148D0" w:rsidP="009148D0">
      <w:pPr>
        <w:spacing w:line="480" w:lineRule="auto"/>
        <w:jc w:val="both"/>
      </w:pPr>
      <w:r w:rsidRPr="00AF55D4">
        <w:rPr>
          <w:i/>
          <w:iCs/>
        </w:rPr>
        <w:t>Tendências e Transformações na Administração Pública</w:t>
      </w:r>
    </w:p>
    <w:tbl>
      <w:tblPr>
        <w:tblW w:w="8511" w:type="dxa"/>
        <w:tblCellMar>
          <w:top w:w="15" w:type="dxa"/>
          <w:left w:w="15" w:type="dxa"/>
          <w:bottom w:w="15" w:type="dxa"/>
          <w:right w:w="15" w:type="dxa"/>
        </w:tblCellMar>
        <w:tblLook w:val="04A0" w:firstRow="1" w:lastRow="0" w:firstColumn="1" w:lastColumn="0" w:noHBand="0" w:noVBand="1"/>
      </w:tblPr>
      <w:tblGrid>
        <w:gridCol w:w="2133"/>
        <w:gridCol w:w="3335"/>
        <w:gridCol w:w="3043"/>
      </w:tblGrid>
      <w:tr w:rsidR="009148D0" w:rsidRPr="00AF55D4" w14:paraId="6BAF42E5" w14:textId="77777777" w:rsidTr="006F66D5">
        <w:trPr>
          <w:trHeight w:val="765"/>
        </w:trPr>
        <w:tc>
          <w:tcPr>
            <w:tcW w:w="2133" w:type="dxa"/>
            <w:tcBorders>
              <w:top w:val="single" w:sz="6" w:space="0" w:color="000000"/>
              <w:left w:val="single" w:sz="6" w:space="0" w:color="000000"/>
              <w:bottom w:val="single" w:sz="6" w:space="0" w:color="7F7F7F"/>
            </w:tcBorders>
            <w:shd w:val="clear" w:color="auto" w:fill="F2F2F2" w:themeFill="background1" w:themeFillShade="F2"/>
            <w:tcMar>
              <w:top w:w="0" w:type="dxa"/>
              <w:left w:w="100" w:type="dxa"/>
              <w:bottom w:w="0" w:type="dxa"/>
              <w:right w:w="100" w:type="dxa"/>
            </w:tcMar>
            <w:hideMark/>
          </w:tcPr>
          <w:p w14:paraId="2B4A7844" w14:textId="77777777" w:rsidR="009148D0" w:rsidRPr="00AF55D4" w:rsidRDefault="009148D0" w:rsidP="006F66D5">
            <w:pPr>
              <w:rPr>
                <w:sz w:val="20"/>
                <w:szCs w:val="20"/>
              </w:rPr>
            </w:pPr>
            <w:r w:rsidRPr="00AF55D4">
              <w:rPr>
                <w:b/>
                <w:bCs/>
                <w:sz w:val="20"/>
                <w:szCs w:val="20"/>
              </w:rPr>
              <w:t>Tendência / Transformação</w:t>
            </w:r>
          </w:p>
        </w:tc>
        <w:tc>
          <w:tcPr>
            <w:tcW w:w="3335" w:type="dxa"/>
            <w:tcBorders>
              <w:top w:val="single" w:sz="6" w:space="0" w:color="000000"/>
              <w:bottom w:val="single" w:sz="6" w:space="0" w:color="7F7F7F"/>
            </w:tcBorders>
            <w:shd w:val="clear" w:color="auto" w:fill="F2F2F2" w:themeFill="background1" w:themeFillShade="F2"/>
            <w:tcMar>
              <w:top w:w="0" w:type="dxa"/>
              <w:left w:w="100" w:type="dxa"/>
              <w:bottom w:w="0" w:type="dxa"/>
              <w:right w:w="100" w:type="dxa"/>
            </w:tcMar>
            <w:hideMark/>
          </w:tcPr>
          <w:p w14:paraId="62F49906" w14:textId="77777777" w:rsidR="009148D0" w:rsidRPr="00AF55D4" w:rsidRDefault="009148D0" w:rsidP="006F66D5">
            <w:pPr>
              <w:rPr>
                <w:sz w:val="20"/>
                <w:szCs w:val="20"/>
              </w:rPr>
            </w:pPr>
            <w:r w:rsidRPr="00AF55D4">
              <w:rPr>
                <w:b/>
                <w:bCs/>
                <w:sz w:val="20"/>
                <w:szCs w:val="20"/>
              </w:rPr>
              <w:t>Descrição</w:t>
            </w:r>
          </w:p>
        </w:tc>
        <w:tc>
          <w:tcPr>
            <w:tcW w:w="3043" w:type="dxa"/>
            <w:tcBorders>
              <w:top w:val="single" w:sz="6" w:space="0" w:color="000000"/>
              <w:bottom w:val="single" w:sz="6" w:space="0" w:color="7F7F7F"/>
              <w:right w:val="single" w:sz="6" w:space="0" w:color="000000"/>
            </w:tcBorders>
            <w:shd w:val="clear" w:color="auto" w:fill="F2F2F2" w:themeFill="background1" w:themeFillShade="F2"/>
            <w:tcMar>
              <w:top w:w="0" w:type="dxa"/>
              <w:left w:w="100" w:type="dxa"/>
              <w:bottom w:w="0" w:type="dxa"/>
              <w:right w:w="100" w:type="dxa"/>
            </w:tcMar>
            <w:hideMark/>
          </w:tcPr>
          <w:p w14:paraId="5C9F7097" w14:textId="77777777" w:rsidR="009148D0" w:rsidRPr="00AF55D4" w:rsidRDefault="009148D0" w:rsidP="006F66D5">
            <w:pPr>
              <w:rPr>
                <w:sz w:val="20"/>
                <w:szCs w:val="20"/>
              </w:rPr>
            </w:pPr>
            <w:r w:rsidRPr="00AF55D4">
              <w:rPr>
                <w:b/>
                <w:bCs/>
                <w:sz w:val="20"/>
                <w:szCs w:val="20"/>
              </w:rPr>
              <w:t>Implicações na Administração Pública</w:t>
            </w:r>
          </w:p>
        </w:tc>
      </w:tr>
      <w:tr w:rsidR="009148D0" w:rsidRPr="00AF55D4" w14:paraId="2EF9EE19" w14:textId="77777777" w:rsidTr="006F66D5">
        <w:trPr>
          <w:trHeight w:val="1215"/>
        </w:trPr>
        <w:tc>
          <w:tcPr>
            <w:tcW w:w="2133" w:type="dxa"/>
            <w:tcBorders>
              <w:top w:val="single" w:sz="6" w:space="0" w:color="7F7F7F"/>
              <w:left w:val="single" w:sz="6" w:space="0" w:color="000000"/>
              <w:bottom w:val="single" w:sz="6" w:space="0" w:color="7F7F7F"/>
            </w:tcBorders>
            <w:tcMar>
              <w:top w:w="0" w:type="dxa"/>
              <w:left w:w="100" w:type="dxa"/>
              <w:bottom w:w="0" w:type="dxa"/>
              <w:right w:w="100" w:type="dxa"/>
            </w:tcMar>
            <w:hideMark/>
          </w:tcPr>
          <w:p w14:paraId="3DA63690" w14:textId="77777777" w:rsidR="009148D0" w:rsidRPr="00AF55D4" w:rsidRDefault="009148D0" w:rsidP="006F66D5">
            <w:pPr>
              <w:rPr>
                <w:sz w:val="20"/>
                <w:szCs w:val="20"/>
              </w:rPr>
            </w:pPr>
            <w:r w:rsidRPr="00AF55D4">
              <w:rPr>
                <w:b/>
                <w:bCs/>
                <w:sz w:val="20"/>
                <w:szCs w:val="20"/>
              </w:rPr>
              <w:t>Expansão do conceito de Governança</w:t>
            </w:r>
          </w:p>
        </w:tc>
        <w:tc>
          <w:tcPr>
            <w:tcW w:w="3335" w:type="dxa"/>
            <w:tcBorders>
              <w:top w:val="single" w:sz="6" w:space="0" w:color="7F7F7F"/>
              <w:bottom w:val="single" w:sz="6" w:space="0" w:color="7F7F7F"/>
            </w:tcBorders>
            <w:tcMar>
              <w:top w:w="0" w:type="dxa"/>
              <w:left w:w="100" w:type="dxa"/>
              <w:bottom w:w="0" w:type="dxa"/>
              <w:right w:w="100" w:type="dxa"/>
            </w:tcMar>
            <w:hideMark/>
          </w:tcPr>
          <w:p w14:paraId="2C881764" w14:textId="77777777" w:rsidR="009148D0" w:rsidRPr="00AF55D4" w:rsidRDefault="009148D0" w:rsidP="006F66D5">
            <w:pPr>
              <w:rPr>
                <w:sz w:val="20"/>
                <w:szCs w:val="20"/>
              </w:rPr>
            </w:pPr>
            <w:r w:rsidRPr="00AF55D4">
              <w:rPr>
                <w:sz w:val="20"/>
                <w:szCs w:val="20"/>
              </w:rPr>
              <w:t xml:space="preserve">Evolução do conceito desde o Relatório Cadburry, incorporando princípios como transparência, integridade, equidade, responsabilidade e </w:t>
            </w:r>
            <w:r w:rsidRPr="00AF55D4">
              <w:rPr>
                <w:i/>
                <w:iCs/>
                <w:sz w:val="20"/>
                <w:szCs w:val="20"/>
              </w:rPr>
              <w:t>Accountability</w:t>
            </w:r>
            <w:r w:rsidRPr="00AF55D4">
              <w:rPr>
                <w:sz w:val="20"/>
                <w:szCs w:val="20"/>
              </w:rPr>
              <w:t>.</w:t>
            </w:r>
          </w:p>
        </w:tc>
        <w:tc>
          <w:tcPr>
            <w:tcW w:w="3043" w:type="dxa"/>
            <w:tcBorders>
              <w:top w:val="single" w:sz="6" w:space="0" w:color="7F7F7F"/>
              <w:bottom w:val="single" w:sz="6" w:space="0" w:color="7F7F7F"/>
              <w:right w:val="single" w:sz="6" w:space="0" w:color="000000"/>
            </w:tcBorders>
            <w:tcMar>
              <w:top w:w="0" w:type="dxa"/>
              <w:left w:w="100" w:type="dxa"/>
              <w:bottom w:w="0" w:type="dxa"/>
              <w:right w:w="100" w:type="dxa"/>
            </w:tcMar>
            <w:hideMark/>
          </w:tcPr>
          <w:p w14:paraId="7BF63270" w14:textId="77777777" w:rsidR="009148D0" w:rsidRPr="00AF55D4" w:rsidRDefault="009148D0" w:rsidP="006F66D5">
            <w:pPr>
              <w:rPr>
                <w:sz w:val="20"/>
                <w:szCs w:val="20"/>
              </w:rPr>
            </w:pPr>
            <w:r w:rsidRPr="00AF55D4">
              <w:rPr>
                <w:sz w:val="20"/>
                <w:szCs w:val="20"/>
              </w:rPr>
              <w:t>Integração de princípios éticos e de longo prazo à gestão pública, com maior foco na legitimidade e efetividade.</w:t>
            </w:r>
          </w:p>
        </w:tc>
      </w:tr>
      <w:tr w:rsidR="009148D0" w:rsidRPr="00AF55D4" w14:paraId="14B3CF6E" w14:textId="77777777" w:rsidTr="006F66D5">
        <w:trPr>
          <w:trHeight w:val="1215"/>
        </w:trPr>
        <w:tc>
          <w:tcPr>
            <w:tcW w:w="2133" w:type="dxa"/>
            <w:tcBorders>
              <w:top w:val="single" w:sz="6" w:space="0" w:color="7F7F7F"/>
              <w:left w:val="single" w:sz="6" w:space="0" w:color="000000"/>
              <w:bottom w:val="single" w:sz="6" w:space="0" w:color="7F7F7F"/>
            </w:tcBorders>
            <w:tcMar>
              <w:top w:w="0" w:type="dxa"/>
              <w:left w:w="100" w:type="dxa"/>
              <w:bottom w:w="0" w:type="dxa"/>
              <w:right w:w="100" w:type="dxa"/>
            </w:tcMar>
            <w:hideMark/>
          </w:tcPr>
          <w:p w14:paraId="452FEEDA" w14:textId="77777777" w:rsidR="009148D0" w:rsidRPr="00AF55D4" w:rsidRDefault="009148D0" w:rsidP="006F66D5">
            <w:pPr>
              <w:rPr>
                <w:sz w:val="20"/>
                <w:szCs w:val="20"/>
              </w:rPr>
            </w:pPr>
            <w:r w:rsidRPr="00AF55D4">
              <w:rPr>
                <w:b/>
                <w:bCs/>
                <w:sz w:val="20"/>
                <w:szCs w:val="20"/>
              </w:rPr>
              <w:lastRenderedPageBreak/>
              <w:t>Adoção de Governança Pública no Brasil</w:t>
            </w:r>
          </w:p>
        </w:tc>
        <w:tc>
          <w:tcPr>
            <w:tcW w:w="3335" w:type="dxa"/>
            <w:tcBorders>
              <w:top w:val="single" w:sz="6" w:space="0" w:color="7F7F7F"/>
              <w:bottom w:val="single" w:sz="6" w:space="0" w:color="7F7F7F"/>
            </w:tcBorders>
            <w:tcMar>
              <w:top w:w="0" w:type="dxa"/>
              <w:left w:w="100" w:type="dxa"/>
              <w:bottom w:w="0" w:type="dxa"/>
              <w:right w:w="100" w:type="dxa"/>
            </w:tcMar>
            <w:hideMark/>
          </w:tcPr>
          <w:p w14:paraId="5AEAFCC2" w14:textId="77777777" w:rsidR="009148D0" w:rsidRPr="00AF55D4" w:rsidRDefault="009148D0" w:rsidP="006F66D5">
            <w:pPr>
              <w:rPr>
                <w:sz w:val="20"/>
                <w:szCs w:val="20"/>
              </w:rPr>
            </w:pPr>
            <w:r w:rsidRPr="00AF55D4">
              <w:rPr>
                <w:sz w:val="20"/>
                <w:szCs w:val="20"/>
              </w:rPr>
              <w:t>Marco normativo com o Decreto nº 9.203/2017, definindo mecanismos de liderança, estratégia e controle na condução das políticas públicas.</w:t>
            </w:r>
          </w:p>
        </w:tc>
        <w:tc>
          <w:tcPr>
            <w:tcW w:w="3043" w:type="dxa"/>
            <w:tcBorders>
              <w:top w:val="single" w:sz="6" w:space="0" w:color="7F7F7F"/>
              <w:bottom w:val="single" w:sz="6" w:space="0" w:color="7F7F7F"/>
              <w:right w:val="single" w:sz="6" w:space="0" w:color="000000"/>
            </w:tcBorders>
            <w:tcMar>
              <w:top w:w="0" w:type="dxa"/>
              <w:left w:w="100" w:type="dxa"/>
              <w:bottom w:w="0" w:type="dxa"/>
              <w:right w:w="100" w:type="dxa"/>
            </w:tcMar>
            <w:hideMark/>
          </w:tcPr>
          <w:p w14:paraId="03EF76F9" w14:textId="77777777" w:rsidR="009148D0" w:rsidRPr="00AF55D4" w:rsidRDefault="009148D0" w:rsidP="006F66D5">
            <w:pPr>
              <w:rPr>
                <w:sz w:val="20"/>
                <w:szCs w:val="20"/>
              </w:rPr>
            </w:pPr>
            <w:r w:rsidRPr="00AF55D4">
              <w:rPr>
                <w:sz w:val="20"/>
                <w:szCs w:val="20"/>
              </w:rPr>
              <w:t>Exige protagonismo da alta administração na implementação de práticas de governança e ampliação da responsabilidade institucional.</w:t>
            </w:r>
          </w:p>
        </w:tc>
      </w:tr>
      <w:tr w:rsidR="009148D0" w:rsidRPr="00AF55D4" w14:paraId="1F471FAE" w14:textId="77777777" w:rsidTr="006F66D5">
        <w:trPr>
          <w:trHeight w:val="938"/>
        </w:trPr>
        <w:tc>
          <w:tcPr>
            <w:tcW w:w="2133" w:type="dxa"/>
            <w:tcBorders>
              <w:top w:val="single" w:sz="6" w:space="0" w:color="7F7F7F"/>
              <w:left w:val="single" w:sz="6" w:space="0" w:color="000000"/>
              <w:bottom w:val="single" w:sz="6" w:space="0" w:color="7F7F7F"/>
            </w:tcBorders>
            <w:tcMar>
              <w:top w:w="0" w:type="dxa"/>
              <w:left w:w="100" w:type="dxa"/>
              <w:bottom w:w="0" w:type="dxa"/>
              <w:right w:w="100" w:type="dxa"/>
            </w:tcMar>
            <w:hideMark/>
          </w:tcPr>
          <w:p w14:paraId="51295F70" w14:textId="77777777" w:rsidR="009148D0" w:rsidRPr="00AF55D4" w:rsidRDefault="009148D0" w:rsidP="006F66D5">
            <w:pPr>
              <w:rPr>
                <w:sz w:val="20"/>
                <w:szCs w:val="20"/>
              </w:rPr>
            </w:pPr>
            <w:r w:rsidRPr="00AF55D4">
              <w:rPr>
                <w:b/>
                <w:bCs/>
                <w:sz w:val="20"/>
                <w:szCs w:val="20"/>
              </w:rPr>
              <w:t xml:space="preserve">Fortalecimento da </w:t>
            </w:r>
            <w:r w:rsidRPr="00AF55D4">
              <w:rPr>
                <w:b/>
                <w:bCs/>
                <w:i/>
                <w:iCs/>
                <w:sz w:val="20"/>
                <w:szCs w:val="20"/>
              </w:rPr>
              <w:t>Accountability</w:t>
            </w:r>
          </w:p>
        </w:tc>
        <w:tc>
          <w:tcPr>
            <w:tcW w:w="3335" w:type="dxa"/>
            <w:tcBorders>
              <w:top w:val="single" w:sz="6" w:space="0" w:color="7F7F7F"/>
              <w:bottom w:val="single" w:sz="6" w:space="0" w:color="7F7F7F"/>
            </w:tcBorders>
            <w:tcMar>
              <w:top w:w="0" w:type="dxa"/>
              <w:left w:w="100" w:type="dxa"/>
              <w:bottom w:w="0" w:type="dxa"/>
              <w:right w:w="100" w:type="dxa"/>
            </w:tcMar>
            <w:hideMark/>
          </w:tcPr>
          <w:p w14:paraId="3B3F3988" w14:textId="77777777" w:rsidR="009148D0" w:rsidRPr="00AF55D4" w:rsidRDefault="009148D0" w:rsidP="006F66D5">
            <w:pPr>
              <w:rPr>
                <w:sz w:val="20"/>
                <w:szCs w:val="20"/>
              </w:rPr>
            </w:pPr>
            <w:r w:rsidRPr="00AF55D4">
              <w:rPr>
                <w:sz w:val="20"/>
                <w:szCs w:val="20"/>
              </w:rPr>
              <w:t>Responsabilização ativa dos gestores públicos por suas decisões e ações, indo além do controle tradicional.</w:t>
            </w:r>
          </w:p>
        </w:tc>
        <w:tc>
          <w:tcPr>
            <w:tcW w:w="3043" w:type="dxa"/>
            <w:tcBorders>
              <w:top w:val="single" w:sz="6" w:space="0" w:color="7F7F7F"/>
              <w:bottom w:val="single" w:sz="6" w:space="0" w:color="7F7F7F"/>
              <w:right w:val="single" w:sz="6" w:space="0" w:color="000000"/>
            </w:tcBorders>
            <w:tcMar>
              <w:top w:w="0" w:type="dxa"/>
              <w:left w:w="100" w:type="dxa"/>
              <w:bottom w:w="0" w:type="dxa"/>
              <w:right w:w="100" w:type="dxa"/>
            </w:tcMar>
            <w:hideMark/>
          </w:tcPr>
          <w:p w14:paraId="038EFB30" w14:textId="77777777" w:rsidR="009148D0" w:rsidRPr="00AF55D4" w:rsidRDefault="009148D0" w:rsidP="006F66D5">
            <w:pPr>
              <w:rPr>
                <w:sz w:val="20"/>
                <w:szCs w:val="20"/>
              </w:rPr>
            </w:pPr>
            <w:r w:rsidRPr="00AF55D4">
              <w:rPr>
                <w:sz w:val="20"/>
                <w:szCs w:val="20"/>
              </w:rPr>
              <w:t>Reforça o papel da sociedade na fiscalização; amplia exigências de prestação de contas e justificação das decisões.</w:t>
            </w:r>
          </w:p>
        </w:tc>
      </w:tr>
      <w:tr w:rsidR="009148D0" w:rsidRPr="00AF55D4" w14:paraId="3542CBBF" w14:textId="77777777" w:rsidTr="006F66D5">
        <w:trPr>
          <w:trHeight w:val="993"/>
        </w:trPr>
        <w:tc>
          <w:tcPr>
            <w:tcW w:w="2133" w:type="dxa"/>
            <w:tcBorders>
              <w:top w:val="single" w:sz="6" w:space="0" w:color="7F7F7F"/>
              <w:left w:val="single" w:sz="6" w:space="0" w:color="000000"/>
              <w:bottom w:val="single" w:sz="6" w:space="0" w:color="7F7F7F"/>
            </w:tcBorders>
            <w:tcMar>
              <w:top w:w="0" w:type="dxa"/>
              <w:left w:w="100" w:type="dxa"/>
              <w:bottom w:w="0" w:type="dxa"/>
              <w:right w:w="100" w:type="dxa"/>
            </w:tcMar>
            <w:hideMark/>
          </w:tcPr>
          <w:p w14:paraId="06971561" w14:textId="77777777" w:rsidR="009148D0" w:rsidRPr="00AF55D4" w:rsidRDefault="009148D0" w:rsidP="006F66D5">
            <w:pPr>
              <w:rPr>
                <w:sz w:val="20"/>
                <w:szCs w:val="20"/>
              </w:rPr>
            </w:pPr>
            <w:r w:rsidRPr="00AF55D4">
              <w:rPr>
                <w:b/>
                <w:bCs/>
                <w:sz w:val="20"/>
                <w:szCs w:val="20"/>
              </w:rPr>
              <w:t>Participação Cidadã e Controle Social</w:t>
            </w:r>
          </w:p>
        </w:tc>
        <w:tc>
          <w:tcPr>
            <w:tcW w:w="3335" w:type="dxa"/>
            <w:tcBorders>
              <w:top w:val="single" w:sz="6" w:space="0" w:color="7F7F7F"/>
              <w:bottom w:val="single" w:sz="6" w:space="0" w:color="7F7F7F"/>
            </w:tcBorders>
            <w:tcMar>
              <w:top w:w="0" w:type="dxa"/>
              <w:left w:w="100" w:type="dxa"/>
              <w:bottom w:w="0" w:type="dxa"/>
              <w:right w:w="100" w:type="dxa"/>
            </w:tcMar>
            <w:hideMark/>
          </w:tcPr>
          <w:p w14:paraId="6D1BE26F" w14:textId="77777777" w:rsidR="009148D0" w:rsidRPr="00AF55D4" w:rsidRDefault="009148D0" w:rsidP="006F66D5">
            <w:pPr>
              <w:rPr>
                <w:sz w:val="20"/>
                <w:szCs w:val="20"/>
              </w:rPr>
            </w:pPr>
            <w:r w:rsidRPr="00AF55D4">
              <w:rPr>
                <w:sz w:val="20"/>
                <w:szCs w:val="20"/>
              </w:rPr>
              <w:t>Ampliação dos mecanismos participativos como consultas públicas, audiências, auditorias cidadãs e canais de denúncia.</w:t>
            </w:r>
          </w:p>
        </w:tc>
        <w:tc>
          <w:tcPr>
            <w:tcW w:w="3043" w:type="dxa"/>
            <w:tcBorders>
              <w:top w:val="single" w:sz="6" w:space="0" w:color="7F7F7F"/>
              <w:bottom w:val="single" w:sz="6" w:space="0" w:color="7F7F7F"/>
              <w:right w:val="single" w:sz="6" w:space="0" w:color="000000"/>
            </w:tcBorders>
            <w:tcMar>
              <w:top w:w="0" w:type="dxa"/>
              <w:left w:w="100" w:type="dxa"/>
              <w:bottom w:w="0" w:type="dxa"/>
              <w:right w:w="100" w:type="dxa"/>
            </w:tcMar>
            <w:hideMark/>
          </w:tcPr>
          <w:p w14:paraId="61CA9F01" w14:textId="77777777" w:rsidR="009148D0" w:rsidRPr="00AF55D4" w:rsidRDefault="009148D0" w:rsidP="006F66D5">
            <w:pPr>
              <w:rPr>
                <w:sz w:val="20"/>
                <w:szCs w:val="20"/>
              </w:rPr>
            </w:pPr>
            <w:r w:rsidRPr="00AF55D4">
              <w:rPr>
                <w:sz w:val="20"/>
                <w:szCs w:val="20"/>
              </w:rPr>
              <w:t xml:space="preserve">Democratiza a gestão pública, aumenta a transparência e reforça a legitimidade das decisões governamentais.                  </w:t>
            </w:r>
          </w:p>
        </w:tc>
      </w:tr>
      <w:tr w:rsidR="009148D0" w:rsidRPr="00AF55D4" w14:paraId="4C7F8037" w14:textId="77777777" w:rsidTr="006F66D5">
        <w:trPr>
          <w:trHeight w:val="1108"/>
        </w:trPr>
        <w:tc>
          <w:tcPr>
            <w:tcW w:w="2133" w:type="dxa"/>
            <w:tcBorders>
              <w:top w:val="single" w:sz="6" w:space="0" w:color="7F7F7F"/>
              <w:left w:val="single" w:sz="6" w:space="0" w:color="000000"/>
              <w:bottom w:val="single" w:sz="6" w:space="0" w:color="7F7F7F"/>
            </w:tcBorders>
            <w:tcMar>
              <w:top w:w="0" w:type="dxa"/>
              <w:left w:w="100" w:type="dxa"/>
              <w:bottom w:w="0" w:type="dxa"/>
              <w:right w:w="100" w:type="dxa"/>
            </w:tcMar>
            <w:hideMark/>
          </w:tcPr>
          <w:p w14:paraId="5E8F24D1" w14:textId="77777777" w:rsidR="009148D0" w:rsidRPr="00AF55D4" w:rsidRDefault="009148D0" w:rsidP="006F66D5">
            <w:pPr>
              <w:rPr>
                <w:sz w:val="20"/>
                <w:szCs w:val="20"/>
              </w:rPr>
            </w:pPr>
            <w:r w:rsidRPr="00AF55D4">
              <w:rPr>
                <w:b/>
                <w:bCs/>
                <w:sz w:val="20"/>
                <w:szCs w:val="20"/>
              </w:rPr>
              <w:t>Uso estratégico das Tecnologias da Informação</w:t>
            </w:r>
          </w:p>
        </w:tc>
        <w:tc>
          <w:tcPr>
            <w:tcW w:w="3335" w:type="dxa"/>
            <w:tcBorders>
              <w:top w:val="single" w:sz="6" w:space="0" w:color="7F7F7F"/>
              <w:bottom w:val="single" w:sz="6" w:space="0" w:color="7F7F7F"/>
            </w:tcBorders>
            <w:tcMar>
              <w:top w:w="0" w:type="dxa"/>
              <w:left w:w="100" w:type="dxa"/>
              <w:bottom w:w="0" w:type="dxa"/>
              <w:right w:w="100" w:type="dxa"/>
            </w:tcMar>
            <w:hideMark/>
          </w:tcPr>
          <w:p w14:paraId="34845C3D" w14:textId="77777777" w:rsidR="009148D0" w:rsidRPr="00AF55D4" w:rsidRDefault="009148D0" w:rsidP="006F66D5">
            <w:pPr>
              <w:rPr>
                <w:sz w:val="20"/>
                <w:szCs w:val="20"/>
              </w:rPr>
            </w:pPr>
            <w:r w:rsidRPr="00AF55D4">
              <w:rPr>
                <w:sz w:val="20"/>
                <w:szCs w:val="20"/>
              </w:rPr>
              <w:t>Plataformas digitais como ferramentas de transparência ativa e passiva, promovendo acesso à informação e engajamento cívico.</w:t>
            </w:r>
          </w:p>
        </w:tc>
        <w:tc>
          <w:tcPr>
            <w:tcW w:w="3043" w:type="dxa"/>
            <w:tcBorders>
              <w:top w:val="single" w:sz="6" w:space="0" w:color="7F7F7F"/>
              <w:bottom w:val="single" w:sz="6" w:space="0" w:color="7F7F7F"/>
              <w:right w:val="single" w:sz="6" w:space="0" w:color="000000"/>
            </w:tcBorders>
            <w:tcMar>
              <w:top w:w="0" w:type="dxa"/>
              <w:left w:w="100" w:type="dxa"/>
              <w:bottom w:w="0" w:type="dxa"/>
              <w:right w:w="100" w:type="dxa"/>
            </w:tcMar>
            <w:hideMark/>
          </w:tcPr>
          <w:p w14:paraId="54D362BB" w14:textId="77777777" w:rsidR="009148D0" w:rsidRPr="00AF55D4" w:rsidRDefault="009148D0" w:rsidP="006F66D5">
            <w:pPr>
              <w:rPr>
                <w:sz w:val="20"/>
                <w:szCs w:val="20"/>
              </w:rPr>
            </w:pPr>
            <w:r w:rsidRPr="00AF55D4">
              <w:rPr>
                <w:sz w:val="20"/>
                <w:szCs w:val="20"/>
              </w:rPr>
              <w:t>Requer modernização institucional, capacitação tecnológica e políticas de governança da informação.</w:t>
            </w:r>
          </w:p>
        </w:tc>
      </w:tr>
      <w:tr w:rsidR="009148D0" w:rsidRPr="00AF55D4" w14:paraId="442DBD14" w14:textId="77777777" w:rsidTr="006F66D5">
        <w:trPr>
          <w:trHeight w:val="982"/>
        </w:trPr>
        <w:tc>
          <w:tcPr>
            <w:tcW w:w="2133" w:type="dxa"/>
            <w:tcBorders>
              <w:top w:val="single" w:sz="6" w:space="0" w:color="7F7F7F"/>
              <w:left w:val="single" w:sz="6" w:space="0" w:color="000000"/>
              <w:bottom w:val="single" w:sz="6" w:space="0" w:color="7F7F7F"/>
            </w:tcBorders>
            <w:tcMar>
              <w:top w:w="0" w:type="dxa"/>
              <w:left w:w="100" w:type="dxa"/>
              <w:bottom w:w="0" w:type="dxa"/>
              <w:right w:w="100" w:type="dxa"/>
            </w:tcMar>
            <w:hideMark/>
          </w:tcPr>
          <w:p w14:paraId="5266A77B" w14:textId="77777777" w:rsidR="009148D0" w:rsidRPr="00AF55D4" w:rsidRDefault="009148D0" w:rsidP="006F66D5">
            <w:pPr>
              <w:rPr>
                <w:sz w:val="20"/>
                <w:szCs w:val="20"/>
              </w:rPr>
            </w:pPr>
            <w:r w:rsidRPr="00AF55D4">
              <w:rPr>
                <w:b/>
                <w:bCs/>
                <w:sz w:val="20"/>
                <w:szCs w:val="20"/>
              </w:rPr>
              <w:t>Auditorias Cidadãs e Fiscalizações por Sorteio</w:t>
            </w:r>
          </w:p>
        </w:tc>
        <w:tc>
          <w:tcPr>
            <w:tcW w:w="3335" w:type="dxa"/>
            <w:tcBorders>
              <w:top w:val="single" w:sz="6" w:space="0" w:color="7F7F7F"/>
              <w:bottom w:val="single" w:sz="6" w:space="0" w:color="7F7F7F"/>
            </w:tcBorders>
            <w:tcMar>
              <w:top w:w="0" w:type="dxa"/>
              <w:left w:w="100" w:type="dxa"/>
              <w:bottom w:w="0" w:type="dxa"/>
              <w:right w:w="100" w:type="dxa"/>
            </w:tcMar>
            <w:hideMark/>
          </w:tcPr>
          <w:p w14:paraId="4733E9EF" w14:textId="77777777" w:rsidR="009148D0" w:rsidRPr="00AF55D4" w:rsidRDefault="009148D0" w:rsidP="006F66D5">
            <w:pPr>
              <w:rPr>
                <w:sz w:val="20"/>
                <w:szCs w:val="20"/>
              </w:rPr>
            </w:pPr>
            <w:r w:rsidRPr="00AF55D4">
              <w:rPr>
                <w:sz w:val="20"/>
                <w:szCs w:val="20"/>
              </w:rPr>
              <w:t>Novas metodologias de controle social, como o Programa da CGU e a Auditoria Cidadã da Dívida.</w:t>
            </w:r>
          </w:p>
        </w:tc>
        <w:tc>
          <w:tcPr>
            <w:tcW w:w="3043" w:type="dxa"/>
            <w:tcBorders>
              <w:top w:val="single" w:sz="6" w:space="0" w:color="7F7F7F"/>
              <w:bottom w:val="single" w:sz="6" w:space="0" w:color="7F7F7F"/>
              <w:right w:val="single" w:sz="6" w:space="0" w:color="000000"/>
            </w:tcBorders>
            <w:tcMar>
              <w:top w:w="0" w:type="dxa"/>
              <w:left w:w="100" w:type="dxa"/>
              <w:bottom w:w="0" w:type="dxa"/>
              <w:right w:w="100" w:type="dxa"/>
            </w:tcMar>
            <w:hideMark/>
          </w:tcPr>
          <w:p w14:paraId="2DA23DE8" w14:textId="77777777" w:rsidR="009148D0" w:rsidRPr="00AF55D4" w:rsidRDefault="009148D0" w:rsidP="006F66D5">
            <w:pPr>
              <w:rPr>
                <w:sz w:val="20"/>
                <w:szCs w:val="20"/>
              </w:rPr>
            </w:pPr>
            <w:r w:rsidRPr="00AF55D4">
              <w:rPr>
                <w:sz w:val="20"/>
                <w:szCs w:val="20"/>
              </w:rPr>
              <w:t>Aumentam a efetividade do controle externo e interno, promovendo equidade e imparcialidade nas fiscalizações.</w:t>
            </w:r>
          </w:p>
        </w:tc>
      </w:tr>
      <w:tr w:rsidR="009148D0" w:rsidRPr="00AF55D4" w14:paraId="18009C90" w14:textId="77777777" w:rsidTr="006F66D5">
        <w:trPr>
          <w:trHeight w:val="982"/>
        </w:trPr>
        <w:tc>
          <w:tcPr>
            <w:tcW w:w="2133" w:type="dxa"/>
            <w:tcBorders>
              <w:top w:val="single" w:sz="6" w:space="0" w:color="7F7F7F"/>
              <w:left w:val="single" w:sz="6" w:space="0" w:color="000000"/>
              <w:bottom w:val="single" w:sz="6" w:space="0" w:color="7F7F7F"/>
            </w:tcBorders>
            <w:tcMar>
              <w:top w:w="0" w:type="dxa"/>
              <w:left w:w="100" w:type="dxa"/>
              <w:bottom w:w="0" w:type="dxa"/>
              <w:right w:w="100" w:type="dxa"/>
            </w:tcMar>
            <w:hideMark/>
          </w:tcPr>
          <w:p w14:paraId="29BB9344" w14:textId="77777777" w:rsidR="009148D0" w:rsidRPr="00AF55D4" w:rsidRDefault="009148D0" w:rsidP="006F66D5">
            <w:pPr>
              <w:rPr>
                <w:sz w:val="20"/>
                <w:szCs w:val="20"/>
              </w:rPr>
            </w:pPr>
            <w:r w:rsidRPr="00AF55D4">
              <w:rPr>
                <w:b/>
                <w:bCs/>
                <w:sz w:val="20"/>
                <w:szCs w:val="20"/>
              </w:rPr>
              <w:t xml:space="preserve">Integração entre Governança, Transparência e </w:t>
            </w:r>
            <w:r w:rsidRPr="00AF55D4">
              <w:rPr>
                <w:b/>
                <w:bCs/>
                <w:i/>
                <w:iCs/>
                <w:sz w:val="20"/>
                <w:szCs w:val="20"/>
              </w:rPr>
              <w:t>Accountability</w:t>
            </w:r>
          </w:p>
        </w:tc>
        <w:tc>
          <w:tcPr>
            <w:tcW w:w="3335" w:type="dxa"/>
            <w:tcBorders>
              <w:top w:val="single" w:sz="6" w:space="0" w:color="7F7F7F"/>
              <w:bottom w:val="single" w:sz="6" w:space="0" w:color="7F7F7F"/>
            </w:tcBorders>
            <w:tcMar>
              <w:top w:w="0" w:type="dxa"/>
              <w:left w:w="100" w:type="dxa"/>
              <w:bottom w:w="0" w:type="dxa"/>
              <w:right w:w="100" w:type="dxa"/>
            </w:tcMar>
            <w:hideMark/>
          </w:tcPr>
          <w:p w14:paraId="1C0D59DE" w14:textId="77777777" w:rsidR="009148D0" w:rsidRPr="00AF55D4" w:rsidRDefault="009148D0" w:rsidP="006F66D5">
            <w:pPr>
              <w:rPr>
                <w:sz w:val="20"/>
                <w:szCs w:val="20"/>
              </w:rPr>
            </w:pPr>
            <w:r w:rsidRPr="00AF55D4">
              <w:rPr>
                <w:sz w:val="20"/>
                <w:szCs w:val="20"/>
              </w:rPr>
              <w:t>Reconhecimento da interdependência entre esses conceitos para garantir políticas públicas eficazes.</w:t>
            </w:r>
          </w:p>
        </w:tc>
        <w:tc>
          <w:tcPr>
            <w:tcW w:w="3043" w:type="dxa"/>
            <w:tcBorders>
              <w:top w:val="single" w:sz="6" w:space="0" w:color="7F7F7F"/>
              <w:bottom w:val="single" w:sz="6" w:space="0" w:color="7F7F7F"/>
              <w:right w:val="single" w:sz="6" w:space="0" w:color="000000"/>
            </w:tcBorders>
            <w:tcMar>
              <w:top w:w="0" w:type="dxa"/>
              <w:left w:w="100" w:type="dxa"/>
              <w:bottom w:w="0" w:type="dxa"/>
              <w:right w:w="100" w:type="dxa"/>
            </w:tcMar>
            <w:hideMark/>
          </w:tcPr>
          <w:p w14:paraId="473D5C09" w14:textId="77777777" w:rsidR="009148D0" w:rsidRPr="00AF55D4" w:rsidRDefault="009148D0" w:rsidP="006F66D5">
            <w:pPr>
              <w:rPr>
                <w:sz w:val="20"/>
                <w:szCs w:val="20"/>
              </w:rPr>
            </w:pPr>
            <w:r w:rsidRPr="00AF55D4">
              <w:rPr>
                <w:sz w:val="20"/>
                <w:szCs w:val="20"/>
              </w:rPr>
              <w:t>Pressupõe atuação coordenada entre instituições de controle e sociedade civil organizada.</w:t>
            </w:r>
          </w:p>
        </w:tc>
      </w:tr>
      <w:tr w:rsidR="009148D0" w:rsidRPr="00AF55D4" w14:paraId="28FDDE03" w14:textId="77777777" w:rsidTr="006F66D5">
        <w:trPr>
          <w:trHeight w:val="826"/>
        </w:trPr>
        <w:tc>
          <w:tcPr>
            <w:tcW w:w="2133" w:type="dxa"/>
            <w:tcBorders>
              <w:top w:val="single" w:sz="6" w:space="0" w:color="7F7F7F"/>
              <w:left w:val="single" w:sz="6" w:space="0" w:color="000000"/>
              <w:bottom w:val="single" w:sz="6" w:space="0" w:color="7F7F7F"/>
            </w:tcBorders>
            <w:tcMar>
              <w:top w:w="0" w:type="dxa"/>
              <w:left w:w="100" w:type="dxa"/>
              <w:bottom w:w="0" w:type="dxa"/>
              <w:right w:w="100" w:type="dxa"/>
            </w:tcMar>
            <w:hideMark/>
          </w:tcPr>
          <w:p w14:paraId="6A830B3D" w14:textId="77777777" w:rsidR="009148D0" w:rsidRPr="00AF55D4" w:rsidRDefault="009148D0" w:rsidP="006F66D5">
            <w:pPr>
              <w:rPr>
                <w:sz w:val="20"/>
                <w:szCs w:val="20"/>
              </w:rPr>
            </w:pPr>
            <w:r w:rsidRPr="00AF55D4">
              <w:rPr>
                <w:b/>
                <w:bCs/>
                <w:sz w:val="20"/>
                <w:szCs w:val="20"/>
              </w:rPr>
              <w:t>Crescimento da Cultura de Prestação de Contas</w:t>
            </w:r>
          </w:p>
        </w:tc>
        <w:tc>
          <w:tcPr>
            <w:tcW w:w="3335" w:type="dxa"/>
            <w:tcBorders>
              <w:top w:val="single" w:sz="6" w:space="0" w:color="7F7F7F"/>
              <w:bottom w:val="single" w:sz="6" w:space="0" w:color="7F7F7F"/>
            </w:tcBorders>
            <w:tcMar>
              <w:top w:w="0" w:type="dxa"/>
              <w:left w:w="100" w:type="dxa"/>
              <w:bottom w:w="0" w:type="dxa"/>
              <w:right w:w="100" w:type="dxa"/>
            </w:tcMar>
            <w:hideMark/>
          </w:tcPr>
          <w:p w14:paraId="40531593" w14:textId="77777777" w:rsidR="009148D0" w:rsidRPr="00AF55D4" w:rsidRDefault="009148D0" w:rsidP="006F66D5">
            <w:pPr>
              <w:rPr>
                <w:sz w:val="20"/>
                <w:szCs w:val="20"/>
              </w:rPr>
            </w:pPr>
            <w:r w:rsidRPr="00AF55D4">
              <w:rPr>
                <w:sz w:val="20"/>
                <w:szCs w:val="20"/>
              </w:rPr>
              <w:t xml:space="preserve">Consolidação da </w:t>
            </w:r>
            <w:r w:rsidRPr="00AF55D4">
              <w:rPr>
                <w:i/>
                <w:iCs/>
                <w:sz w:val="20"/>
                <w:szCs w:val="20"/>
              </w:rPr>
              <w:t>Accountability</w:t>
            </w:r>
            <w:r w:rsidRPr="00AF55D4">
              <w:rPr>
                <w:sz w:val="20"/>
                <w:szCs w:val="20"/>
              </w:rPr>
              <w:t xml:space="preserve"> como princípio estruturante, com base em deveres legais, políticos e morais.</w:t>
            </w:r>
          </w:p>
        </w:tc>
        <w:tc>
          <w:tcPr>
            <w:tcW w:w="3043" w:type="dxa"/>
            <w:tcBorders>
              <w:top w:val="single" w:sz="6" w:space="0" w:color="7F7F7F"/>
              <w:bottom w:val="single" w:sz="6" w:space="0" w:color="7F7F7F"/>
              <w:right w:val="single" w:sz="6" w:space="0" w:color="000000"/>
            </w:tcBorders>
            <w:tcMar>
              <w:top w:w="0" w:type="dxa"/>
              <w:left w:w="100" w:type="dxa"/>
              <w:bottom w:w="0" w:type="dxa"/>
              <w:right w:w="100" w:type="dxa"/>
            </w:tcMar>
            <w:hideMark/>
          </w:tcPr>
          <w:p w14:paraId="4E6F9041" w14:textId="77777777" w:rsidR="009148D0" w:rsidRPr="00AF55D4" w:rsidRDefault="009148D0" w:rsidP="006F66D5">
            <w:pPr>
              <w:rPr>
                <w:sz w:val="20"/>
                <w:szCs w:val="20"/>
              </w:rPr>
            </w:pPr>
            <w:r w:rsidRPr="00AF55D4">
              <w:rPr>
                <w:sz w:val="20"/>
                <w:szCs w:val="20"/>
              </w:rPr>
              <w:t>Impulsiona reformas institucionais voltadas à responsabilização e ao desempenho na gestão pública.</w:t>
            </w:r>
          </w:p>
        </w:tc>
      </w:tr>
      <w:tr w:rsidR="009148D0" w:rsidRPr="00AF55D4" w14:paraId="0513EFE9" w14:textId="77777777" w:rsidTr="006F66D5">
        <w:trPr>
          <w:trHeight w:val="838"/>
        </w:trPr>
        <w:tc>
          <w:tcPr>
            <w:tcW w:w="2133" w:type="dxa"/>
            <w:tcBorders>
              <w:top w:val="single" w:sz="6" w:space="0" w:color="7F7F7F"/>
              <w:left w:val="single" w:sz="6" w:space="0" w:color="000000"/>
              <w:bottom w:val="single" w:sz="6" w:space="0" w:color="000000"/>
            </w:tcBorders>
            <w:tcMar>
              <w:top w:w="0" w:type="dxa"/>
              <w:left w:w="100" w:type="dxa"/>
              <w:bottom w:w="0" w:type="dxa"/>
              <w:right w:w="100" w:type="dxa"/>
            </w:tcMar>
            <w:hideMark/>
          </w:tcPr>
          <w:p w14:paraId="2E3AEF1C" w14:textId="77777777" w:rsidR="009148D0" w:rsidRPr="00AF55D4" w:rsidRDefault="009148D0" w:rsidP="006F66D5">
            <w:pPr>
              <w:rPr>
                <w:sz w:val="20"/>
                <w:szCs w:val="20"/>
              </w:rPr>
            </w:pPr>
            <w:r w:rsidRPr="00AF55D4">
              <w:rPr>
                <w:b/>
                <w:bCs/>
                <w:sz w:val="20"/>
                <w:szCs w:val="20"/>
              </w:rPr>
              <w:t>Participação Digital e Responsividade</w:t>
            </w:r>
          </w:p>
        </w:tc>
        <w:tc>
          <w:tcPr>
            <w:tcW w:w="3335" w:type="dxa"/>
            <w:tcBorders>
              <w:top w:val="single" w:sz="6" w:space="0" w:color="7F7F7F"/>
              <w:bottom w:val="single" w:sz="6" w:space="0" w:color="000000"/>
            </w:tcBorders>
            <w:tcMar>
              <w:top w:w="0" w:type="dxa"/>
              <w:left w:w="100" w:type="dxa"/>
              <w:bottom w:w="0" w:type="dxa"/>
              <w:right w:w="100" w:type="dxa"/>
            </w:tcMar>
            <w:hideMark/>
          </w:tcPr>
          <w:p w14:paraId="25F3CCBB" w14:textId="77777777" w:rsidR="009148D0" w:rsidRPr="00AF55D4" w:rsidRDefault="009148D0" w:rsidP="006F66D5">
            <w:pPr>
              <w:rPr>
                <w:sz w:val="20"/>
                <w:szCs w:val="20"/>
              </w:rPr>
            </w:pPr>
            <w:r w:rsidRPr="00AF55D4">
              <w:rPr>
                <w:sz w:val="20"/>
                <w:szCs w:val="20"/>
              </w:rPr>
              <w:t>Ferramentas online promovem um diálogo mais direto entre governo e sociedade.</w:t>
            </w:r>
          </w:p>
        </w:tc>
        <w:tc>
          <w:tcPr>
            <w:tcW w:w="3043" w:type="dxa"/>
            <w:tcBorders>
              <w:top w:val="single" w:sz="6" w:space="0" w:color="7F7F7F"/>
              <w:bottom w:val="single" w:sz="6" w:space="0" w:color="000000"/>
              <w:right w:val="single" w:sz="6" w:space="0" w:color="000000"/>
            </w:tcBorders>
            <w:tcMar>
              <w:top w:w="0" w:type="dxa"/>
              <w:left w:w="100" w:type="dxa"/>
              <w:bottom w:w="0" w:type="dxa"/>
              <w:right w:w="100" w:type="dxa"/>
            </w:tcMar>
            <w:hideMark/>
          </w:tcPr>
          <w:p w14:paraId="1501E752" w14:textId="77777777" w:rsidR="009148D0" w:rsidRPr="00AF55D4" w:rsidRDefault="009148D0" w:rsidP="006F66D5">
            <w:pPr>
              <w:rPr>
                <w:sz w:val="20"/>
                <w:szCs w:val="20"/>
              </w:rPr>
            </w:pPr>
            <w:r w:rsidRPr="00AF55D4">
              <w:rPr>
                <w:sz w:val="20"/>
                <w:szCs w:val="20"/>
              </w:rPr>
              <w:t>A gestão pública precisa ser mais ágil e sensível às demandas sociais em tempo real.</w:t>
            </w:r>
          </w:p>
        </w:tc>
      </w:tr>
    </w:tbl>
    <w:p w14:paraId="68E77D2E" w14:textId="77777777" w:rsidR="009148D0" w:rsidRPr="00AF55D4" w:rsidRDefault="009148D0" w:rsidP="009148D0">
      <w:pPr>
        <w:spacing w:line="480" w:lineRule="auto"/>
        <w:jc w:val="both"/>
      </w:pPr>
      <w:r w:rsidRPr="00AF55D4">
        <w:rPr>
          <w:b/>
          <w:bCs/>
        </w:rPr>
        <w:t xml:space="preserve"> Nota. </w:t>
      </w:r>
      <w:r w:rsidRPr="00AF55D4">
        <w:t>Compilado das ideias e reflexões a partir da revisão da literatura. </w:t>
      </w:r>
    </w:p>
    <w:p w14:paraId="13BA4F1D" w14:textId="77777777" w:rsidR="009148D0" w:rsidRPr="00AF55D4" w:rsidRDefault="009148D0" w:rsidP="009148D0">
      <w:pPr>
        <w:spacing w:line="480" w:lineRule="auto"/>
        <w:ind w:firstLine="708"/>
        <w:jc w:val="both"/>
      </w:pPr>
      <w:r w:rsidRPr="00AF55D4">
        <w:t xml:space="preserve">Dessa forma, a proposta apresentada a seguir busca avançar na trajetória de estudos sobre tendências e transformações na Administração Pública, fundamentando-se na abordagem de </w:t>
      </w:r>
      <w:r w:rsidRPr="00AF55D4">
        <w:rPr>
          <w:i/>
          <w:iCs/>
        </w:rPr>
        <w:t>Open Strategizing on Public Administration</w:t>
      </w:r>
      <w:r w:rsidRPr="00AF55D4">
        <w:t xml:space="preserve"> (OSPA), a fim de explorar práticas estratégicas mais inclusivas, transparentes e colaborativas no setor público.</w:t>
      </w:r>
    </w:p>
    <w:p w14:paraId="6D79D99C" w14:textId="77777777" w:rsidR="009148D0" w:rsidRPr="00AF55D4" w:rsidRDefault="009148D0" w:rsidP="009148D0">
      <w:pPr>
        <w:spacing w:line="480" w:lineRule="auto"/>
        <w:ind w:firstLine="708"/>
        <w:jc w:val="both"/>
      </w:pPr>
    </w:p>
    <w:p w14:paraId="769E19D9" w14:textId="77777777" w:rsidR="009148D0" w:rsidRPr="00AF55D4" w:rsidRDefault="009148D0" w:rsidP="009148D0">
      <w:pPr>
        <w:spacing w:line="480" w:lineRule="auto"/>
        <w:jc w:val="both"/>
      </w:pPr>
      <w:r w:rsidRPr="00AF55D4">
        <w:rPr>
          <w:b/>
          <w:bCs/>
        </w:rPr>
        <w:t xml:space="preserve">A proposta: </w:t>
      </w:r>
      <w:r w:rsidRPr="00AF55D4">
        <w:rPr>
          <w:b/>
          <w:bCs/>
          <w:i/>
          <w:iCs/>
        </w:rPr>
        <w:t>Open Strategizing</w:t>
      </w:r>
      <w:r w:rsidRPr="00AF55D4">
        <w:rPr>
          <w:b/>
          <w:bCs/>
        </w:rPr>
        <w:t xml:space="preserve"> </w:t>
      </w:r>
      <w:r w:rsidRPr="00AF55D4">
        <w:rPr>
          <w:b/>
          <w:bCs/>
          <w:i/>
          <w:iCs/>
        </w:rPr>
        <w:t>on Public Administration</w:t>
      </w:r>
      <w:r w:rsidRPr="00AF55D4">
        <w:rPr>
          <w:b/>
          <w:bCs/>
        </w:rPr>
        <w:t xml:space="preserve"> </w:t>
      </w:r>
      <w:r w:rsidRPr="00AF55D4">
        <w:rPr>
          <w:b/>
          <w:bCs/>
          <w:i/>
          <w:iCs/>
        </w:rPr>
        <w:t>(OSPA</w:t>
      </w:r>
      <w:r w:rsidRPr="00AF55D4">
        <w:rPr>
          <w:b/>
          <w:bCs/>
        </w:rPr>
        <w:t>)</w:t>
      </w:r>
    </w:p>
    <w:p w14:paraId="2A52947E" w14:textId="77777777" w:rsidR="009148D0" w:rsidRPr="00AF55D4" w:rsidRDefault="009148D0" w:rsidP="009148D0">
      <w:pPr>
        <w:spacing w:line="480" w:lineRule="auto"/>
        <w:ind w:firstLine="708"/>
        <w:jc w:val="both"/>
      </w:pPr>
      <w:r w:rsidRPr="00AF55D4">
        <w:t xml:space="preserve">No percurso trilhado neste ensaio teórico (Whetten, 2003) destacamos a relevância de integrar os conceitos de participação, inclusão e transparência (Whittington </w:t>
      </w:r>
      <w:r w:rsidRPr="001E4EF9">
        <w:rPr>
          <w:i/>
          <w:iCs/>
        </w:rPr>
        <w:lastRenderedPageBreak/>
        <w:t>et al</w:t>
      </w:r>
      <w:r w:rsidRPr="00AF55D4">
        <w:t>., 2011; Hautz</w:t>
      </w:r>
      <w:r>
        <w:t xml:space="preserve"> </w:t>
      </w:r>
      <w:r w:rsidRPr="001E4EF9">
        <w:rPr>
          <w:i/>
          <w:iCs/>
        </w:rPr>
        <w:t>et al</w:t>
      </w:r>
      <w:r w:rsidRPr="00AF55D4">
        <w:t>., 2017) e no âmbito da Administração Pública, (Paula, 2005) especialmente no fortalecimento das práticas colaborativas no exercício do controle social (Pinho, 2008).</w:t>
      </w:r>
    </w:p>
    <w:p w14:paraId="3D176696" w14:textId="77777777" w:rsidR="009148D0" w:rsidRPr="00AF55D4" w:rsidRDefault="009148D0" w:rsidP="009148D0">
      <w:pPr>
        <w:spacing w:line="480" w:lineRule="auto"/>
        <w:ind w:firstLine="708"/>
        <w:jc w:val="both"/>
      </w:pPr>
      <w:r w:rsidRPr="00AF55D4">
        <w:t xml:space="preserve">Assim, buscamos refletir sobre como o </w:t>
      </w:r>
      <w:r w:rsidRPr="00AF55D4">
        <w:rPr>
          <w:i/>
          <w:iCs/>
        </w:rPr>
        <w:t>Open Strategy</w:t>
      </w:r>
      <w:r w:rsidRPr="00AF55D4">
        <w:t xml:space="preserve"> pode fomentar alterações nas práticas dos órgãos públicos de controle (interno e externo). Entendemos que, com a ampliação da transparência (Bannister &amp; Connolly, 2011; Meijer </w:t>
      </w:r>
      <w:r w:rsidRPr="001E4EF9">
        <w:rPr>
          <w:i/>
          <w:iCs/>
        </w:rPr>
        <w:t>et al</w:t>
      </w:r>
      <w:r w:rsidRPr="00AF55D4">
        <w:t xml:space="preserve">., 2012), fomentando a </w:t>
      </w:r>
      <w:r w:rsidRPr="00AF55D4">
        <w:rPr>
          <w:i/>
          <w:iCs/>
        </w:rPr>
        <w:t>Accountability</w:t>
      </w:r>
      <w:r w:rsidRPr="00AF55D4">
        <w:t xml:space="preserve"> (Pinho, 2008) e promovendo o uso das tecnologias emergentes nas ações de fiscalização estatal (Linders, 2012), bem como favorecendo a participação cidadã e o exercício do controle social (Roberts, 2006), o processo de abertura pode ser caracterizado como mobilizador de práticas de governo voltadas ao fortalecimento do controle institucional e ao alcance efetivo dos resultados propostos.</w:t>
      </w:r>
    </w:p>
    <w:p w14:paraId="45C766E7" w14:textId="77777777" w:rsidR="009148D0" w:rsidRPr="00AF55D4" w:rsidRDefault="009148D0" w:rsidP="009148D0">
      <w:pPr>
        <w:spacing w:line="480" w:lineRule="auto"/>
        <w:ind w:firstLine="708"/>
        <w:jc w:val="both"/>
      </w:pPr>
      <w:r w:rsidRPr="00AF55D4">
        <w:t xml:space="preserve">Destarte, a proposta de discutir a </w:t>
      </w:r>
      <w:r w:rsidRPr="00AF55D4">
        <w:rPr>
          <w:i/>
          <w:iCs/>
        </w:rPr>
        <w:t>Open Strategizing</w:t>
      </w:r>
      <w:r w:rsidRPr="00AF55D4">
        <w:t xml:space="preserve"> </w:t>
      </w:r>
      <w:r w:rsidRPr="00AF55D4">
        <w:rPr>
          <w:i/>
          <w:iCs/>
        </w:rPr>
        <w:t>on Public Administration</w:t>
      </w:r>
      <w:r w:rsidRPr="00AF55D4">
        <w:t xml:space="preserve"> </w:t>
      </w:r>
      <w:r w:rsidRPr="00AF55D4">
        <w:rPr>
          <w:i/>
          <w:iCs/>
        </w:rPr>
        <w:t>(OSPA</w:t>
      </w:r>
      <w:r w:rsidRPr="00AF55D4">
        <w:t>) permite uma reestruturação propositiva de práticas e rotinas no âmbito do setor público, como: (i) da simples participação para a inclusão de todos os atores; (ii) do mero acesso à informação para a completa transparência da gestão pública; (iii) das práticas de governança para a abertura extrema (exceto em situações sob reserva legal), incluindo-se os agentes externos; (iv) da consulta, mesmo que formal, para a concreta cooperação/colaboração nos processos; e, (v) do necessário controle social para a realidade de co-construção da gestão pública.</w:t>
      </w:r>
    </w:p>
    <w:p w14:paraId="0DC380AA" w14:textId="77777777" w:rsidR="009148D0" w:rsidRPr="00AF55D4" w:rsidRDefault="009148D0" w:rsidP="009148D0">
      <w:pPr>
        <w:spacing w:line="480" w:lineRule="auto"/>
        <w:ind w:firstLine="708"/>
        <w:jc w:val="both"/>
      </w:pPr>
      <w:r w:rsidRPr="00AF55D4">
        <w:t xml:space="preserve">Nesse sentido, propomos a Figura 2 como uma representação conceitual que sintetiza a evolução das práticas participativas e de acesso à informação rumo à promoção da inclusão e da transparência, no escopo da abordagem de </w:t>
      </w:r>
      <w:r w:rsidRPr="00FC7501">
        <w:rPr>
          <w:i/>
          <w:iCs/>
        </w:rPr>
        <w:t>Open Strategizing on Public Administration</w:t>
      </w:r>
      <w:r>
        <w:t xml:space="preserve"> (OSP</w:t>
      </w:r>
      <w:r w:rsidRPr="00AF55D4">
        <w:t xml:space="preserve">A). A Figura 2 resulta da sistematização das principais contribuições </w:t>
      </w:r>
      <w:r w:rsidRPr="00AF55D4">
        <w:lastRenderedPageBreak/>
        <w:t>identificadas na literatura, destacando como essas dimensões se articulam para fortalecer processos estratégicos abertos no setor público.</w:t>
      </w:r>
    </w:p>
    <w:p w14:paraId="202BBDF2" w14:textId="77777777" w:rsidR="009148D0" w:rsidRPr="00AF55D4" w:rsidRDefault="009148D0" w:rsidP="009148D0">
      <w:pPr>
        <w:spacing w:line="480" w:lineRule="auto"/>
        <w:jc w:val="both"/>
      </w:pPr>
      <w:r w:rsidRPr="00AF55D4">
        <w:rPr>
          <w:b/>
          <w:bCs/>
        </w:rPr>
        <w:t>Figura 2.</w:t>
      </w:r>
    </w:p>
    <w:p w14:paraId="4922ABA1" w14:textId="77777777" w:rsidR="009148D0" w:rsidRPr="00AF55D4" w:rsidRDefault="009148D0" w:rsidP="009148D0">
      <w:pPr>
        <w:spacing w:line="480" w:lineRule="auto"/>
        <w:jc w:val="both"/>
      </w:pPr>
      <w:r w:rsidRPr="00AF55D4">
        <w:rPr>
          <w:i/>
          <w:iCs/>
        </w:rPr>
        <w:t xml:space="preserve">Novos Focos e Paradigmas Emergentes na Administração Pública no Contexto da OSPA </w:t>
      </w:r>
      <w:r w:rsidRPr="00AF55D4">
        <w:rPr>
          <w:b/>
          <w:bCs/>
          <w:noProof/>
        </w:rPr>
        <w:drawing>
          <wp:inline distT="0" distB="0" distL="0" distR="0" wp14:anchorId="4D4FEB96" wp14:editId="0E0DC791">
            <wp:extent cx="5400040" cy="3837940"/>
            <wp:effectExtent l="0" t="0" r="0" b="0"/>
            <wp:docPr id="1070103123" name="Imagem 4" descr="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103123" name="Imagem 4" descr="Interface gráfica do usuário&#10;&#10;O conteúdo gerado por IA pode estar incorre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3837940"/>
                    </a:xfrm>
                    <a:prstGeom prst="rect">
                      <a:avLst/>
                    </a:prstGeom>
                    <a:noFill/>
                    <a:ln>
                      <a:noFill/>
                    </a:ln>
                  </pic:spPr>
                </pic:pic>
              </a:graphicData>
            </a:graphic>
          </wp:inline>
        </w:drawing>
      </w:r>
    </w:p>
    <w:p w14:paraId="521F1A9A" w14:textId="77777777" w:rsidR="009148D0" w:rsidRPr="00AF55D4" w:rsidRDefault="009148D0" w:rsidP="009148D0">
      <w:pPr>
        <w:spacing w:line="480" w:lineRule="auto"/>
        <w:jc w:val="both"/>
      </w:pPr>
      <w:r w:rsidRPr="00AF55D4">
        <w:rPr>
          <w:b/>
          <w:bCs/>
        </w:rPr>
        <w:t xml:space="preserve">Nota. </w:t>
      </w:r>
      <w:r w:rsidRPr="00AF55D4">
        <w:t xml:space="preserve">A imagem ilustra a transição de práticas tradicionais para enfoques contemporâneos na </w:t>
      </w:r>
      <w:r>
        <w:t>A</w:t>
      </w:r>
      <w:r w:rsidRPr="00AF55D4">
        <w:t xml:space="preserve">dministração </w:t>
      </w:r>
      <w:r>
        <w:t>P</w:t>
      </w:r>
      <w:r w:rsidRPr="00AF55D4">
        <w:t>ública.</w:t>
      </w:r>
    </w:p>
    <w:p w14:paraId="0E4C5AFE" w14:textId="77777777" w:rsidR="009148D0" w:rsidRPr="00AF55D4" w:rsidRDefault="009148D0" w:rsidP="009148D0">
      <w:pPr>
        <w:spacing w:line="480" w:lineRule="auto"/>
        <w:ind w:firstLine="709"/>
        <w:jc w:val="both"/>
      </w:pPr>
      <w:r w:rsidRPr="00AF55D4">
        <w:t xml:space="preserve">Os novos focos — inclusão (por meio da interação e do senso de pertencimento), transparência total (com abertura ampla e participação de agentes externos, salvo nos casos legalmente vedados), colaboração efetiva (fundada no diálogo e em ações conjuntas) e co-construção da gestão pública (baseada na cocriação e na corresponsabilidade) — refletem uma mudança cultural impulsionada por paradigmas emergentes da </w:t>
      </w:r>
      <w:r>
        <w:t>A</w:t>
      </w:r>
      <w:r w:rsidRPr="00AF55D4">
        <w:t xml:space="preserve">dministração </w:t>
      </w:r>
      <w:r>
        <w:t>P</w:t>
      </w:r>
      <w:r w:rsidRPr="00AF55D4">
        <w:t xml:space="preserve">ública, como a nova governança pública, a governança </w:t>
      </w:r>
      <w:r w:rsidRPr="00AF55D4">
        <w:lastRenderedPageBreak/>
        <w:t xml:space="preserve">colaborativa e os princípios do governo aberto. Essas abordagens valorizam a participação cidadã, a </w:t>
      </w:r>
      <w:r w:rsidRPr="00AF55D4">
        <w:rPr>
          <w:i/>
          <w:iCs/>
        </w:rPr>
        <w:t>Accountability</w:t>
      </w:r>
      <w:r w:rsidRPr="00AF55D4">
        <w:t xml:space="preserve"> e a inovação democrática como eixos estruturantes dos processos decisórios e da formulação de políticas públicas.</w:t>
      </w:r>
    </w:p>
    <w:p w14:paraId="224B7BF8" w14:textId="77777777" w:rsidR="009148D0" w:rsidRPr="00AF55D4" w:rsidRDefault="009148D0" w:rsidP="009148D0">
      <w:pPr>
        <w:spacing w:line="480" w:lineRule="auto"/>
        <w:ind w:firstLine="709"/>
        <w:jc w:val="both"/>
      </w:pPr>
      <w:r w:rsidRPr="00AF55D4">
        <w:t>Nesse aspecto, vislumbramos que a colaboração efetiva envolvendo pessoas qualificadas (interna e externamente), seja uma usina de cultura de inovação transparente, participativa e inclusiva, facilitando permanentemente a geração de (novas) ideias, a disseminação do(s) conhecimento(s) e o intercâmbio de experiências (Trigos; Lavarda, 2024).</w:t>
      </w:r>
    </w:p>
    <w:p w14:paraId="44DFADB0" w14:textId="77777777" w:rsidR="009148D0" w:rsidRPr="00AF55D4" w:rsidRDefault="009148D0" w:rsidP="009148D0">
      <w:pPr>
        <w:spacing w:line="480" w:lineRule="auto"/>
        <w:ind w:firstLine="709"/>
        <w:jc w:val="both"/>
      </w:pPr>
      <w:r w:rsidRPr="00AF55D4">
        <w:t xml:space="preserve">Esta proposta de interação se configura inovadora no cenário público, consubstanciando-se nos espaços de mudança social e de abertura do “estrategizar” (Hautz </w:t>
      </w:r>
      <w:r w:rsidRPr="00AF55D4">
        <w:rPr>
          <w:i/>
          <w:iCs/>
        </w:rPr>
        <w:t>et al</w:t>
      </w:r>
      <w:r w:rsidRPr="00AF55D4">
        <w:t xml:space="preserve">., 2017). Desta forma, para materializar a </w:t>
      </w:r>
      <w:r w:rsidRPr="00AF55D4">
        <w:rPr>
          <w:i/>
          <w:iCs/>
        </w:rPr>
        <w:t>Open Strategizing</w:t>
      </w:r>
      <w:r w:rsidRPr="00AF55D4">
        <w:t xml:space="preserve"> </w:t>
      </w:r>
      <w:r w:rsidRPr="00AF55D4">
        <w:rPr>
          <w:i/>
          <w:iCs/>
        </w:rPr>
        <w:t>on Public Administration</w:t>
      </w:r>
      <w:r w:rsidRPr="00AF55D4">
        <w:t xml:space="preserve"> </w:t>
      </w:r>
      <w:r w:rsidRPr="00AF55D4">
        <w:rPr>
          <w:i/>
          <w:iCs/>
        </w:rPr>
        <w:t>(OSPA</w:t>
      </w:r>
      <w:r w:rsidRPr="00AF55D4">
        <w:t>) cabe ao gestor público a concentração em novos focos: (i) a inclusão de atores; (ii) a transparência integral das informações; (iii) abertura no processo de governança; (iv) a busca pelo engajamento colaborativo de forma concreta; e, (v) a construção do controle social.</w:t>
      </w:r>
    </w:p>
    <w:p w14:paraId="5417158C" w14:textId="77777777" w:rsidR="009148D0" w:rsidRPr="00AF55D4" w:rsidRDefault="009148D0" w:rsidP="009148D0">
      <w:pPr>
        <w:spacing w:line="480" w:lineRule="auto"/>
        <w:ind w:firstLine="709"/>
        <w:jc w:val="both"/>
      </w:pPr>
      <w:r w:rsidRPr="00AF55D4">
        <w:t xml:space="preserve">A (i) inclusão permite a participação não só dos próprios agentes e servidores públicos, como de pessoas da coletividade interessadas em projetos e ações governamentais e, destacadamente, especialistas com formações profissionais específicas, individual ou coletivamente, e instituições universitárias e associações. Esta inclusão não se limita à mera participação, mas compreende a viabilidade de utilização das tecnologias disponíveis, acessíveis a todos; a (ii) transparência é materializada por meio da divulgação das informações em tempo real e pelo fácil acesso a todos (inclusive por meio de notícias, relatórios e sítios eletrônicos com textos resumidos), com linguagem simples (evitando terminologias técnicas) e o uso de imagens, quadros, figuras, desenhos </w:t>
      </w:r>
      <w:r w:rsidRPr="00AF55D4">
        <w:lastRenderedPageBreak/>
        <w:t xml:space="preserve">que facilitem a sua compreensão; a (iii) abertura da governança compreende a adoção/manutenção de práticas que permitam o envolvimento e a garantia do poder decisório das deliberações egressas de agentes internos e externos, dentro dos limites da lei; (iv) o engajamento se materializa por meio do permanente diálogo entre os </w:t>
      </w:r>
      <w:r w:rsidRPr="00AF55D4">
        <w:rPr>
          <w:i/>
          <w:iCs/>
        </w:rPr>
        <w:t>stakeholders</w:t>
      </w:r>
      <w:r w:rsidRPr="00AF55D4">
        <w:t xml:space="preserve"> e das ações conjuntas por eles realizadas, em colaboração, a partir da premissa da ambiência democrática, em que múltiplos atores tenham voz e voto e se respeitem as deliberações tomadas em votação e consenso; e, o (v) controle social deve ser efetivado pela co-construção da gestão pública, da qual decorre a corresponsabilidade de todos os agentes envolvidos no processo coletivo.</w:t>
      </w:r>
    </w:p>
    <w:p w14:paraId="14A2892F" w14:textId="77777777" w:rsidR="009148D0" w:rsidRPr="00AF55D4" w:rsidRDefault="009148D0" w:rsidP="009148D0">
      <w:pPr>
        <w:spacing w:line="480" w:lineRule="auto"/>
        <w:ind w:firstLine="709"/>
        <w:jc w:val="both"/>
      </w:pPr>
      <w:r w:rsidRPr="00AF55D4">
        <w:t xml:space="preserve">A integração de todos esses elementos decorre da compreensão de que as instâncias de participação não devem se limitar a um papel meramente consultivo. A efetiva participação deve ser concebida como uma ação decisória real, garantindo que as contribuições dos envolvidos se traduzam em impactos concretos na formulação e implementação das estratégias. Ao permitir que esses agentes desempenhem um papel decisivo nas ações conjuntas, a materialização da </w:t>
      </w:r>
      <w:r w:rsidRPr="00AF55D4">
        <w:rPr>
          <w:i/>
          <w:iCs/>
        </w:rPr>
        <w:t>Open Strategizing on Public Administration</w:t>
      </w:r>
      <w:r w:rsidRPr="00AF55D4">
        <w:t xml:space="preserve"> (OSPA) se torna uma prática verdadeiramente democrática e inclusiva. Essa abordagem reconhece a importância das vozes externas ao governo e estabelece mecanismos que garantem a legitimidade e eficácia das decisões tomadas, promovendo a transparência e a responsabilidade compartilhada em todo o processo.</w:t>
      </w:r>
    </w:p>
    <w:p w14:paraId="3A758413" w14:textId="77777777" w:rsidR="009148D0" w:rsidRPr="00AF55D4" w:rsidRDefault="009148D0" w:rsidP="009148D0">
      <w:pPr>
        <w:spacing w:line="480" w:lineRule="auto"/>
        <w:ind w:firstLine="709"/>
        <w:jc w:val="both"/>
      </w:pPr>
      <w:r w:rsidRPr="00AF55D4">
        <w:t xml:space="preserve">Dessa forma, a OSPA se posiciona como uma proposta inovadora, buscando transformar profundamente a maneira como a estratégia é concebida no setor público. Ao contrário dos modelos tradicionais, que centralizam o processo de tomada de decisão em um número restrito de atores, a OSPA defende uma abordagem mais inclusiva e aberta. Essa mudança paradigmática visa garantir que a estratégia pública não seja construída de </w:t>
      </w:r>
      <w:r w:rsidRPr="00AF55D4">
        <w:lastRenderedPageBreak/>
        <w:t>forma unidirecional, mas seja fruto de um processo colaborativo, que envolve diversas partes interessadas, cada uma com sua perspectiva única sobre os problemas e as soluções. A OSPA, portanto, propõe a criação de um espaço dinâmico onde o governo, os cidadãos e outros atores sociais podem interagir, compartilhar informações e co-construir políticas públicas que respondam efetivamente às necessidades da sociedade.</w:t>
      </w:r>
    </w:p>
    <w:p w14:paraId="4958A8FD" w14:textId="77777777" w:rsidR="009148D0" w:rsidRPr="00AF55D4" w:rsidRDefault="009148D0" w:rsidP="009148D0">
      <w:pPr>
        <w:spacing w:line="480" w:lineRule="auto"/>
        <w:ind w:firstLine="709"/>
        <w:jc w:val="both"/>
      </w:pPr>
      <w:r w:rsidRPr="00AF55D4">
        <w:t xml:space="preserve">Nesse contexto, a OSPA não se limita a uma simples mudança no processo de formulação da estratégia, mas implica uma transformação na própria natureza da gestão pública, propondo que o governo adote práticas de gestão mais horizontais, em que as decisões não são tomadas de forma centralizada, mas resultam de um processo de diálogo e negociação entre diferentes </w:t>
      </w:r>
      <w:r w:rsidRPr="00AF55D4">
        <w:rPr>
          <w:i/>
          <w:iCs/>
        </w:rPr>
        <w:t>stakeholders</w:t>
      </w:r>
      <w:r w:rsidRPr="00AF55D4">
        <w:t>. A participação ativa desses atores sociais é vista como uma forma de legitimar as ações do governo, como uma maneira de enriquecer as decisões públicas com conhecimentos e experiências que, de outra forma, poderiam ser negligenciados. Além disso, a OSPA destaca a importância da corresponsabilidade na implementação das políticas públicas, ao reconhecer que todos os envolvidos têm papel ativo na realização dos objetivos estabelecidos.</w:t>
      </w:r>
    </w:p>
    <w:p w14:paraId="6957D4D0" w14:textId="77777777" w:rsidR="009148D0" w:rsidRPr="00AF55D4" w:rsidRDefault="009148D0" w:rsidP="009148D0">
      <w:pPr>
        <w:spacing w:line="480" w:lineRule="auto"/>
        <w:ind w:firstLine="709"/>
        <w:jc w:val="both"/>
      </w:pPr>
      <w:r w:rsidRPr="007D1764">
        <w:t>Ao introduzir a OSPA, enfatiza</w:t>
      </w:r>
      <w:r w:rsidRPr="00AF55D4">
        <w:t>mos</w:t>
      </w:r>
      <w:r w:rsidRPr="007D1764">
        <w:t xml:space="preserve"> a necessidade de um olhar mais atento para a complexidade da realidade social. A gestão pública não pode mais ser vista como um processo linear e previsível, deve ser entendida como um fenômeno dinâmico, marcado por constantes mudanças e múltiplas influências externas. A OSPA desafia os gestores públicos a adotar uma abordagem estratégica mais flexível, capaz de se adaptar às novas demandas sociais e aos contextos emergentes. Este olhar dinâmico para a gestão pública também exige que os gestores desenvolvam competências estratégicas que lhes permitam operar em ambientes de alta incerteza e complexidade, sendo capazes de tomar decisões </w:t>
      </w:r>
      <w:r w:rsidRPr="007D1764">
        <w:lastRenderedPageBreak/>
        <w:t>informadas e oportunas, mesmo quando os parâmetros do problema estão em constante mudança.</w:t>
      </w:r>
    </w:p>
    <w:p w14:paraId="698C26C5" w14:textId="77777777" w:rsidR="009148D0" w:rsidRPr="00AF55D4" w:rsidRDefault="009148D0" w:rsidP="009148D0">
      <w:pPr>
        <w:spacing w:line="480" w:lineRule="auto"/>
        <w:ind w:firstLine="709"/>
        <w:jc w:val="both"/>
      </w:pPr>
      <w:r w:rsidRPr="007D1764">
        <w:t xml:space="preserve">A OSPA, portanto, se apresenta como uma contribuição significativa para o debate sobre “construção de futuro” nas sociedades contemporâneas, como destacado por Wenzel </w:t>
      </w:r>
      <w:r w:rsidRPr="001E4EF9">
        <w:rPr>
          <w:i/>
          <w:iCs/>
        </w:rPr>
        <w:t>et al</w:t>
      </w:r>
      <w:r w:rsidRPr="007D1764">
        <w:t>. (2025). Ao discutir o tipo de sociedade que desejamos construir, a OSPA propõe uma nova forma de pensar sobre a governança pública, que coloca a participação cidadã e a responsabilidade compartilhada no centro da construção de políticas públicas. Nesse processo, os gestores públicos não são mais vistos como autoridades distantes, mas como facilitadores de um processo coletivo de tomada de decisão, que envolve todos os atores sociais relevantes. Essa proposta reflete uma mudança cultural no modo como a estratégia pública é formulada e implementada, refletindo um movimento em direção a uma governança mais democrática, aberta e colaborativa.</w:t>
      </w:r>
    </w:p>
    <w:p w14:paraId="40B85365" w14:textId="77777777" w:rsidR="009148D0" w:rsidRPr="007D1764" w:rsidRDefault="009148D0" w:rsidP="009148D0">
      <w:pPr>
        <w:spacing w:line="480" w:lineRule="auto"/>
        <w:ind w:firstLine="709"/>
        <w:jc w:val="both"/>
      </w:pPr>
      <w:r w:rsidRPr="007D1764">
        <w:t xml:space="preserve">Assim, a articulação entre teoria e prática torna-se essencial para a implementação bem-sucedida da OSPA. A pesquisa acadêmica, que dialoga com a natureza dinâmica e aberta dos processos estratégicos no setor público, é fundamental para capturar as complexidades das experiências reais. </w:t>
      </w:r>
      <w:r w:rsidRPr="00AF55D4">
        <w:t xml:space="preserve">Por meio </w:t>
      </w:r>
      <w:r w:rsidRPr="007D1764">
        <w:t xml:space="preserve">de estudos empíricos que exploram as práticas de </w:t>
      </w:r>
      <w:r w:rsidRPr="007D1764">
        <w:rPr>
          <w:i/>
          <w:iCs/>
        </w:rPr>
        <w:t>Open Strategizing</w:t>
      </w:r>
      <w:r w:rsidRPr="007D1764">
        <w:t xml:space="preserve"> na </w:t>
      </w:r>
      <w:r w:rsidRPr="00AF55D4">
        <w:t>A</w:t>
      </w:r>
      <w:r w:rsidRPr="007D1764">
        <w:t xml:space="preserve">dministração </w:t>
      </w:r>
      <w:r w:rsidRPr="00AF55D4">
        <w:t>P</w:t>
      </w:r>
      <w:r w:rsidRPr="007D1764">
        <w:t>ública, podemos ampliar o conhecimento sobre como as estratégias podem ser efetivamente construídas de forma colaborativa, proporcionando nov</w:t>
      </w:r>
      <w:r w:rsidRPr="00AF55D4">
        <w:t>o</w:t>
      </w:r>
      <w:r w:rsidRPr="007D1764">
        <w:t xml:space="preserve">s </w:t>
      </w:r>
      <w:r w:rsidRPr="007D1764">
        <w:rPr>
          <w:i/>
          <w:iCs/>
        </w:rPr>
        <w:t>insights</w:t>
      </w:r>
      <w:r w:rsidRPr="007D1764">
        <w:t xml:space="preserve"> sobre como os governos podem responder às necessidades de seus cidadãos de maneira mais eficaz e inclusiva. A interligação entre a teoria robusta e as práticas concretas no campo da gestão pública é, portanto, </w:t>
      </w:r>
      <w:r w:rsidRPr="00AF55D4">
        <w:t xml:space="preserve">condição necessária </w:t>
      </w:r>
      <w:r w:rsidRPr="007D1764">
        <w:t>para o avanço do conhecimento e para a evolução das práticas de governança pública no futuro.</w:t>
      </w:r>
    </w:p>
    <w:p w14:paraId="7A641EE2" w14:textId="77777777" w:rsidR="009148D0" w:rsidRPr="00AF55D4" w:rsidRDefault="009148D0" w:rsidP="009148D0">
      <w:pPr>
        <w:spacing w:line="480" w:lineRule="auto"/>
        <w:jc w:val="both"/>
      </w:pPr>
    </w:p>
    <w:p w14:paraId="6E01B218" w14:textId="77777777" w:rsidR="009148D0" w:rsidRPr="00AF55D4" w:rsidRDefault="009148D0" w:rsidP="009148D0">
      <w:pPr>
        <w:spacing w:line="480" w:lineRule="auto"/>
        <w:jc w:val="both"/>
      </w:pPr>
    </w:p>
    <w:p w14:paraId="521A356F" w14:textId="77777777" w:rsidR="009148D0" w:rsidRPr="00AF55D4" w:rsidRDefault="009148D0" w:rsidP="009148D0">
      <w:pPr>
        <w:spacing w:line="480" w:lineRule="auto"/>
        <w:jc w:val="both"/>
      </w:pPr>
      <w:r w:rsidRPr="00AF55D4">
        <w:rPr>
          <w:b/>
          <w:bCs/>
        </w:rPr>
        <w:t>Considerações Finais </w:t>
      </w:r>
    </w:p>
    <w:p w14:paraId="5280C0C2" w14:textId="77777777" w:rsidR="009148D0" w:rsidRPr="00AF55D4" w:rsidRDefault="009148D0" w:rsidP="009148D0">
      <w:pPr>
        <w:spacing w:line="480" w:lineRule="auto"/>
        <w:ind w:firstLine="708"/>
        <w:jc w:val="both"/>
      </w:pPr>
      <w:r w:rsidRPr="00AF55D4">
        <w:t xml:space="preserve">O objetivo deste ensaio teórico foi compreender como o </w:t>
      </w:r>
      <w:r w:rsidRPr="00AF55D4">
        <w:rPr>
          <w:i/>
          <w:iCs/>
        </w:rPr>
        <w:t>Open Strategy</w:t>
      </w:r>
      <w:r w:rsidRPr="00AF55D4">
        <w:t xml:space="preserve"> pode fomentar alterações nas práticas dos órgãos públicos de controle (interno e externo).  Valendo-nos do conceito do </w:t>
      </w:r>
      <w:r w:rsidRPr="00AF55D4">
        <w:rPr>
          <w:i/>
          <w:iCs/>
        </w:rPr>
        <w:t>Open Strategy</w:t>
      </w:r>
      <w:r w:rsidRPr="00AF55D4">
        <w:t xml:space="preserve">, que propõe a abertura dos processos estratégicos a múltiplos atores, considerado como uma abordagem promissora para o controle público, fortalecendo as instâncias de controle no Brasil, apresentamos alguns desafios enfrentados pela Administração Pública relacionados à transparência, </w:t>
      </w:r>
      <w:r w:rsidRPr="00AF55D4">
        <w:rPr>
          <w:i/>
          <w:iCs/>
        </w:rPr>
        <w:t>Accountability</w:t>
      </w:r>
      <w:r w:rsidRPr="00AF55D4">
        <w:t xml:space="preserve"> e participação cidadã.</w:t>
      </w:r>
    </w:p>
    <w:p w14:paraId="306FBFB9" w14:textId="77777777" w:rsidR="009148D0" w:rsidRPr="00AF55D4" w:rsidRDefault="009148D0" w:rsidP="009148D0">
      <w:pPr>
        <w:spacing w:line="480" w:lineRule="auto"/>
        <w:ind w:firstLine="708"/>
        <w:jc w:val="both"/>
      </w:pPr>
      <w:r w:rsidRPr="00AF55D4">
        <w:t>Em que pese esses conceitos se encontrarem abertos a novas reflexões, tendem a representar uma inovação no contexto da Administração Pública ao reposicionar conceitos clássicos, como participação, acesso à informação e controle, sob uma perspectiva ampliada da inclusão e da transparência e oferecer uma base teórico-prática capaz de impulsionar mudanças relativas ao modo como operam as instituições públicas.</w:t>
      </w:r>
    </w:p>
    <w:p w14:paraId="4A1AEF9A" w14:textId="77777777" w:rsidR="009148D0" w:rsidRPr="00AF55D4" w:rsidRDefault="009148D0" w:rsidP="009148D0">
      <w:pPr>
        <w:spacing w:line="480" w:lineRule="auto"/>
        <w:ind w:firstLine="708"/>
        <w:jc w:val="both"/>
      </w:pPr>
      <w:r w:rsidRPr="00AF55D4">
        <w:t xml:space="preserve">Entendemos que o processo de </w:t>
      </w:r>
      <w:r w:rsidRPr="00AF55D4">
        <w:rPr>
          <w:i/>
          <w:iCs/>
        </w:rPr>
        <w:t>Open Strategy</w:t>
      </w:r>
      <w:r w:rsidRPr="00AF55D4">
        <w:t xml:space="preserve"> pode fomentar alterações nas práticas dos órgãos públicos de controle (interno e externo), fortalecendo-as ao ampliar a transparência, incentivar a participação cidadã e fomentar a inovação tecnológica na fiscalização do setor público. Sua adoção no Brasil, no entanto, exige significativas mudanças culturais e estruturais dentro da burocracia pública, além de investimentos substanciais em capacitação e</w:t>
      </w:r>
      <w:r w:rsidRPr="00AF55D4">
        <w:rPr>
          <w:b/>
          <w:bCs/>
        </w:rPr>
        <w:t xml:space="preserve"> </w:t>
      </w:r>
      <w:r w:rsidRPr="00AF55D4">
        <w:t>infraestrutura digital, de modo a favorecer a participação cidadã e o exercício do controle social.</w:t>
      </w:r>
    </w:p>
    <w:p w14:paraId="0666C728" w14:textId="77777777" w:rsidR="009148D0" w:rsidRPr="00AF55D4" w:rsidRDefault="009148D0" w:rsidP="009148D0">
      <w:pPr>
        <w:spacing w:line="480" w:lineRule="auto"/>
        <w:ind w:firstLine="708"/>
        <w:jc w:val="both"/>
      </w:pPr>
      <w:r w:rsidRPr="00AF55D4">
        <w:t xml:space="preserve">Assim como a abertura da estratégia não é um fenômeno isento de contradições e paradoxos (Whittington </w:t>
      </w:r>
      <w:r w:rsidRPr="00AF55D4">
        <w:rPr>
          <w:i/>
          <w:iCs/>
        </w:rPr>
        <w:t>et al</w:t>
      </w:r>
      <w:r w:rsidRPr="00AF55D4">
        <w:t xml:space="preserve">., 2011; Splitter </w:t>
      </w:r>
      <w:r w:rsidRPr="00AF55D4">
        <w:rPr>
          <w:i/>
          <w:iCs/>
        </w:rPr>
        <w:t>et al</w:t>
      </w:r>
      <w:r w:rsidRPr="00AF55D4">
        <w:t xml:space="preserve">., </w:t>
      </w:r>
      <w:r>
        <w:t xml:space="preserve">2019, </w:t>
      </w:r>
      <w:r w:rsidRPr="00AF55D4">
        <w:t xml:space="preserve">2023), sua tradução para a gestão pública também apresenta desafios significativos. Esse processo envolve, entre </w:t>
      </w:r>
      <w:r w:rsidRPr="00AF55D4">
        <w:lastRenderedPageBreak/>
        <w:t>outros aspectos: (i) a superação de modelos burocrático-hierárquicos rígidos (Ansell &amp; Gash, 2008); (ii) a transformação de padrões relacionais marcados pela disputa de poder; (iii) a condução de ações frequentemente orientadas por objetivos ambíguos (Stjerne, Geraldi &amp; Wenzel, 2020); e (iv) a mediação de interesses e agendas que, por vezes, se dissociam do bem coletivo e do interesse público (Meijer</w:t>
      </w:r>
      <w:r>
        <w:t xml:space="preserve"> </w:t>
      </w:r>
      <w:r w:rsidRPr="001E4EF9">
        <w:rPr>
          <w:i/>
          <w:iCs/>
        </w:rPr>
        <w:t>et al</w:t>
      </w:r>
      <w:r w:rsidRPr="00AF55D4">
        <w:t>. 2012).</w:t>
      </w:r>
    </w:p>
    <w:p w14:paraId="2FF305B3" w14:textId="77777777" w:rsidR="009148D0" w:rsidRPr="00AF55D4" w:rsidRDefault="009148D0" w:rsidP="009148D0">
      <w:pPr>
        <w:spacing w:line="480" w:lineRule="auto"/>
        <w:ind w:firstLine="708"/>
        <w:jc w:val="both"/>
      </w:pPr>
      <w:r w:rsidRPr="00AF55D4">
        <w:t xml:space="preserve">Desse modo, a </w:t>
      </w:r>
      <w:r w:rsidRPr="00AF55D4">
        <w:rPr>
          <w:i/>
          <w:iCs/>
        </w:rPr>
        <w:t>Open Strategizing</w:t>
      </w:r>
      <w:r w:rsidRPr="00AF55D4">
        <w:t xml:space="preserve"> </w:t>
      </w:r>
      <w:r w:rsidRPr="00AF55D4">
        <w:rPr>
          <w:i/>
          <w:iCs/>
        </w:rPr>
        <w:t>on Public Administration</w:t>
      </w:r>
      <w:r w:rsidRPr="00AF55D4">
        <w:t xml:space="preserve"> </w:t>
      </w:r>
      <w:r w:rsidRPr="00AF55D4">
        <w:rPr>
          <w:i/>
          <w:iCs/>
        </w:rPr>
        <w:t>(OSPA</w:t>
      </w:r>
      <w:r w:rsidRPr="00AF55D4">
        <w:t>) configura-se como um movimento propositivo de ressignificação do “estrategizar” público, orientado pela busca por uma gestão mais democrática e participativa. Trata-se de um convite ao pesquisador para compreender a complexidade dos fenômenos sociais em contextos reais, articulando teoria e prática por meio de métodos que se alinhem à natureza aberta e dinâmica desses processos. Tal empreendimento exige disposição para enfrentar os desafios do trabalho empírico, que envolvem desde ambiguidades interpretativas até resistências institucionais, inclusive aquelas impostas pela rigidez metodológica ainda presente em parte da academia. Enfrentar essas barreiras requer rigor, sensibilidade e coragem investigativa diante da imprevisibilidade e das tensões do campo — como destacam Langley e Tsoukas (2010), compreender processos estratégicos em sua fluidez exige abordagens interpretativas atentas à complexidade, à temporalidade e ao caráter situado da ação organizacional.</w:t>
      </w:r>
    </w:p>
    <w:p w14:paraId="192E7866" w14:textId="77777777" w:rsidR="009148D0" w:rsidRPr="00AF55D4" w:rsidRDefault="009148D0" w:rsidP="009148D0">
      <w:pPr>
        <w:spacing w:line="480" w:lineRule="auto"/>
        <w:ind w:firstLine="708"/>
        <w:jc w:val="both"/>
      </w:pPr>
      <w:r w:rsidRPr="00AF55D4">
        <w:t xml:space="preserve">Para uma agenda de pesquisa futura, indicamos a relevância de investigar como equilibrar transparência e segurança institucional em contextos sensíveis, como a segurança pública, a defesa nacional e a saúde pública — setores nos quais os princípios da </w:t>
      </w:r>
      <w:r w:rsidRPr="00AF55D4">
        <w:rPr>
          <w:i/>
          <w:iCs/>
        </w:rPr>
        <w:t>Open Strategy</w:t>
      </w:r>
      <w:r w:rsidRPr="00AF55D4">
        <w:t xml:space="preserve"> podem conflitar com exigências legais de sigilo e controle. Além disso, é necessário compreender de que maneira a cultura burocrática e as estruturas hierárquicas tradicionais influenciam a adoção e a operacionalização de práticas </w:t>
      </w:r>
      <w:r w:rsidRPr="00AF55D4">
        <w:lastRenderedPageBreak/>
        <w:t xml:space="preserve">estratégicas abertas na </w:t>
      </w:r>
      <w:r>
        <w:t>A</w:t>
      </w:r>
      <w:r w:rsidRPr="00AF55D4">
        <w:t xml:space="preserve">dministração </w:t>
      </w:r>
      <w:r>
        <w:t>P</w:t>
      </w:r>
      <w:r w:rsidRPr="00AF55D4">
        <w:t xml:space="preserve">ública. Nesse sentido, o estudo de Stjerne </w:t>
      </w:r>
      <w:r w:rsidRPr="00AF55D4">
        <w:rPr>
          <w:i/>
          <w:iCs/>
        </w:rPr>
        <w:t>et al</w:t>
      </w:r>
      <w:r w:rsidRPr="00AF55D4">
        <w:t>. (2020) oferece importantes contribuições ao evidenciar como a participação pode ser mobilizada de forma seletiva em contextos baseados em metodologias ágeis, sugerindo tanto os limites quanto as possibilidades de abertura em ambientes organizacionais caracterizados por rigidez institucional e baixa flexibilidade decisória.</w:t>
      </w:r>
    </w:p>
    <w:p w14:paraId="26CDA8C3" w14:textId="77777777" w:rsidR="009148D0" w:rsidRPr="00AF55D4" w:rsidRDefault="009148D0" w:rsidP="009148D0">
      <w:pPr>
        <w:spacing w:line="480" w:lineRule="auto"/>
        <w:ind w:firstLine="708"/>
        <w:jc w:val="both"/>
      </w:pPr>
      <w:r w:rsidRPr="00AF55D4">
        <w:t xml:space="preserve">Da mesma forma, Einola </w:t>
      </w:r>
      <w:r w:rsidRPr="00AF55D4">
        <w:rPr>
          <w:i/>
          <w:iCs/>
        </w:rPr>
        <w:t>et al</w:t>
      </w:r>
      <w:r w:rsidRPr="00AF55D4">
        <w:t>. (2019), ao explorarem o caso de uma cidade inteligente, evidenciam como fatores culturais e institucionais moldam os contornos da abertura estratégica no setor público. Essas abordagens sugerem que uma agenda de pesquisa voltada à Administração Pública deve considerar as tensões entre abertura, governança e institucionalidade, bem como o papel das tecnologias digitais como facilitadoras e mediadoras desses processos</w:t>
      </w:r>
      <w:r>
        <w:t xml:space="preserve"> </w:t>
      </w:r>
      <w:r w:rsidRPr="00B02F2D">
        <w:t>(Holstein e Rantakari, 2023).</w:t>
      </w:r>
    </w:p>
    <w:p w14:paraId="3AD01429" w14:textId="77777777" w:rsidR="009148D0" w:rsidRDefault="009148D0" w:rsidP="009148D0">
      <w:pPr>
        <w:spacing w:line="480" w:lineRule="auto"/>
        <w:ind w:firstLine="708"/>
        <w:jc w:val="both"/>
      </w:pPr>
      <w:r w:rsidRPr="00AF55D4">
        <w:t xml:space="preserve">Acreditamos que este ensaio abre um importante debate para que futuros estudos possam se debruçar sobre os aspectos tangenciados pela abertura da estratégia. Nesse sentido, sugerimos a realização de uma revisão sistemática na literatura para mapear as pesquisas etnográficas realizadas em </w:t>
      </w:r>
      <w:r w:rsidRPr="00AF55D4">
        <w:rPr>
          <w:i/>
          <w:iCs/>
        </w:rPr>
        <w:t>Open Strategy</w:t>
      </w:r>
      <w:r w:rsidRPr="00AF55D4">
        <w:t xml:space="preserve">, com objetivo de compreender as particularidades inerentes à aplicação do método. Consideramos que este trabalho pode servir como estímulo para que pesquisadores da área de </w:t>
      </w:r>
      <w:r w:rsidRPr="00AF55D4">
        <w:rPr>
          <w:i/>
          <w:iCs/>
        </w:rPr>
        <w:t>Open Strategy</w:t>
      </w:r>
      <w:r w:rsidRPr="00AF55D4">
        <w:t xml:space="preserve"> se dediquem à “mediação moral das racionalidades e das inteligibilidades concorrentes na mesma sociomaterialidade e prática” (Pimentel; Nogueira, 2018, p. 365). Nesse contexto, a maior proximidade com teorias pragmatistas, como a do Ator-Rede (Latour, 2005), seria relevante, contribuindo para a compreensão das interações entre dispositivos humanos e não humanos</w:t>
      </w:r>
      <w:r>
        <w:t xml:space="preserve">, consolidando </w:t>
      </w:r>
      <w:r w:rsidRPr="00AF55D4">
        <w:t xml:space="preserve">os estudos sobre </w:t>
      </w:r>
      <w:r w:rsidRPr="00AF55D4">
        <w:rPr>
          <w:i/>
          <w:iCs/>
        </w:rPr>
        <w:t>Open Strategy</w:t>
      </w:r>
      <w:r w:rsidRPr="00AF55D4">
        <w:t xml:space="preserve"> na fronteira do conhecimento em Administração, refletindo a complexidade e as tensões emergentes da abertura dos processos estratégicos nas organizações contemporâneas. </w:t>
      </w:r>
    </w:p>
    <w:p w14:paraId="5BA24222" w14:textId="77777777" w:rsidR="009148D0" w:rsidRDefault="009148D0" w:rsidP="009148D0">
      <w:pPr>
        <w:spacing w:line="480" w:lineRule="auto"/>
        <w:jc w:val="both"/>
      </w:pPr>
    </w:p>
    <w:p w14:paraId="7ACFF900" w14:textId="77777777" w:rsidR="009148D0" w:rsidRDefault="009148D0" w:rsidP="009148D0">
      <w:pPr>
        <w:spacing w:line="480" w:lineRule="auto"/>
        <w:jc w:val="both"/>
      </w:pPr>
    </w:p>
    <w:p w14:paraId="17906F5C" w14:textId="77777777" w:rsidR="009148D0" w:rsidRDefault="009148D0" w:rsidP="009148D0">
      <w:pPr>
        <w:spacing w:line="480" w:lineRule="auto"/>
        <w:jc w:val="both"/>
      </w:pPr>
    </w:p>
    <w:p w14:paraId="1B0CE7BA" w14:textId="77777777" w:rsidR="009148D0" w:rsidRPr="00AF55D4" w:rsidRDefault="009148D0" w:rsidP="009148D0">
      <w:pPr>
        <w:spacing w:line="480" w:lineRule="auto"/>
        <w:jc w:val="both"/>
      </w:pPr>
    </w:p>
    <w:p w14:paraId="5922931A" w14:textId="77777777" w:rsidR="009148D0" w:rsidRPr="00AF55D4" w:rsidRDefault="009148D0" w:rsidP="009148D0">
      <w:pPr>
        <w:spacing w:line="480" w:lineRule="auto"/>
        <w:jc w:val="both"/>
      </w:pPr>
      <w:r w:rsidRPr="00AF55D4">
        <w:rPr>
          <w:b/>
          <w:bCs/>
        </w:rPr>
        <w:t>Referências  </w:t>
      </w:r>
    </w:p>
    <w:p w14:paraId="1E721FB1" w14:textId="77777777" w:rsidR="009148D0" w:rsidRPr="00AF55D4" w:rsidRDefault="009148D0" w:rsidP="009148D0">
      <w:pPr>
        <w:spacing w:line="480" w:lineRule="auto"/>
        <w:ind w:left="567" w:hanging="567"/>
        <w:jc w:val="both"/>
      </w:pPr>
      <w:r w:rsidRPr="00AF55D4">
        <w:t>Aeslina, A. K., Rahman, R. A., &amp; Omar, N. (2023). Open strategizing in public sector institutions: Challenges and opportunities for inclusive governance. Public Administration Review, 83(2), 312–325. https://doi.org/10.1111/puar.13670.</w:t>
      </w:r>
    </w:p>
    <w:p w14:paraId="1B369B93" w14:textId="77777777" w:rsidR="009148D0" w:rsidRPr="00AF55D4" w:rsidRDefault="009148D0" w:rsidP="009148D0">
      <w:pPr>
        <w:spacing w:line="480" w:lineRule="auto"/>
        <w:ind w:left="567" w:hanging="567"/>
        <w:jc w:val="both"/>
      </w:pPr>
      <w:r w:rsidRPr="00AF55D4">
        <w:t>Altounian, C. S.; Souza, D. L., &amp; Lapa, L. R. G. (2018). Gestão e governança pública para resultados: uma visão prática. Belo Horizonte: Fórum.</w:t>
      </w:r>
    </w:p>
    <w:p w14:paraId="18FB1AD1" w14:textId="77777777" w:rsidR="009148D0" w:rsidRPr="00AF55D4" w:rsidRDefault="009148D0" w:rsidP="009148D0">
      <w:pPr>
        <w:spacing w:line="480" w:lineRule="auto"/>
        <w:ind w:left="567" w:hanging="567"/>
        <w:jc w:val="both"/>
      </w:pPr>
      <w:r w:rsidRPr="00AF55D4">
        <w:t>Ansell, C., &amp; Gash, A. (2008). Collaborative governance in theory and practice. Journal of Public Administration Research and Theory, 18(4), 543–571. https://doi.org/10.1093/jopart/mum032.</w:t>
      </w:r>
    </w:p>
    <w:p w14:paraId="7440712E" w14:textId="77777777" w:rsidR="009148D0" w:rsidRPr="00AF55D4" w:rsidRDefault="009148D0" w:rsidP="009148D0">
      <w:pPr>
        <w:spacing w:line="480" w:lineRule="auto"/>
        <w:ind w:left="567" w:hanging="567"/>
        <w:jc w:val="both"/>
      </w:pPr>
      <w:r w:rsidRPr="00AF55D4">
        <w:t>Ansell, C., &amp; Sørensen, E. (2020). The public value of co‐governance. The American Review of Public Administration, 50(5-6), 455-469. https://doi.org/10.1177/0275074020919334</w:t>
      </w:r>
    </w:p>
    <w:p w14:paraId="6742E6D2" w14:textId="77777777" w:rsidR="009148D0" w:rsidRPr="00AF55D4" w:rsidRDefault="009148D0" w:rsidP="009148D0">
      <w:pPr>
        <w:spacing w:line="480" w:lineRule="auto"/>
        <w:ind w:left="567" w:hanging="567"/>
        <w:jc w:val="both"/>
      </w:pPr>
      <w:r w:rsidRPr="00AF55D4">
        <w:t xml:space="preserve">Ansell, C., &amp; Torfing, J. (2021). </w:t>
      </w:r>
      <w:r w:rsidRPr="00AF55D4">
        <w:rPr>
          <w:i/>
          <w:iCs/>
        </w:rPr>
        <w:t xml:space="preserve">Public Governance as Co-Creation: </w:t>
      </w:r>
      <w:r w:rsidRPr="00AF55D4">
        <w:t>A Strategy for Transforming Public Services and Outcomes. Cambridge University Press.</w:t>
      </w:r>
    </w:p>
    <w:p w14:paraId="0C9E02E6" w14:textId="77777777" w:rsidR="009148D0" w:rsidRPr="00AF55D4" w:rsidRDefault="009148D0" w:rsidP="009148D0">
      <w:pPr>
        <w:spacing w:line="480" w:lineRule="auto"/>
        <w:ind w:left="567" w:hanging="567"/>
        <w:jc w:val="both"/>
      </w:pPr>
      <w:r w:rsidRPr="00AF55D4">
        <w:t>Arnstein, S. R. (1969). A Ladder of Citizen Participation.</w:t>
      </w:r>
      <w:r w:rsidRPr="00AF55D4">
        <w:rPr>
          <w:i/>
          <w:iCs/>
        </w:rPr>
        <w:t xml:space="preserve"> Journal of the American Institute of Planners</w:t>
      </w:r>
      <w:r w:rsidRPr="00AF55D4">
        <w:t xml:space="preserve">, </w:t>
      </w:r>
      <w:r w:rsidRPr="00AF55D4">
        <w:rPr>
          <w:i/>
          <w:iCs/>
        </w:rPr>
        <w:t>35</w:t>
      </w:r>
      <w:r w:rsidRPr="00AF55D4">
        <w:t>(4), 216-224.</w:t>
      </w:r>
    </w:p>
    <w:p w14:paraId="24E1E7A8" w14:textId="77777777" w:rsidR="009148D0" w:rsidRPr="00AF55D4" w:rsidRDefault="009148D0" w:rsidP="009148D0">
      <w:pPr>
        <w:spacing w:line="480" w:lineRule="auto"/>
        <w:ind w:left="567" w:hanging="567"/>
        <w:jc w:val="both"/>
      </w:pPr>
      <w:r w:rsidRPr="00AF55D4">
        <w:t xml:space="preserve">Auditoria Cidadã (2025). Auditoria Cidadã da Dívida. </w:t>
      </w:r>
      <w:r w:rsidRPr="00AF55D4">
        <w:rPr>
          <w:i/>
          <w:iCs/>
        </w:rPr>
        <w:t>Quem Somos</w:t>
      </w:r>
      <w:r w:rsidRPr="00AF55D4">
        <w:t>. Disponível em: &lt;https://auditoriacidada.org.br/quem-somos/&gt;. Acesso em: 12. fev. 2025.</w:t>
      </w:r>
    </w:p>
    <w:p w14:paraId="0980D10E" w14:textId="77777777" w:rsidR="009148D0" w:rsidRPr="00AF55D4" w:rsidRDefault="009148D0" w:rsidP="009148D0">
      <w:pPr>
        <w:spacing w:line="480" w:lineRule="auto"/>
        <w:ind w:left="567" w:hanging="567"/>
        <w:jc w:val="both"/>
      </w:pPr>
      <w:r w:rsidRPr="00AF55D4">
        <w:t xml:space="preserve">Banco Mundial (2017). </w:t>
      </w:r>
      <w:r w:rsidRPr="00AF55D4">
        <w:rPr>
          <w:i/>
          <w:iCs/>
        </w:rPr>
        <w:t>Relatório de Desenvolvimento Mundial 2017</w:t>
      </w:r>
      <w:r w:rsidRPr="00AF55D4">
        <w:t xml:space="preserve">: Governança e a lei. Folheto da Visão Geral. Banco Mundial, Washington, D.C. Disponível em: </w:t>
      </w:r>
      <w:r w:rsidRPr="00AF55D4">
        <w:lastRenderedPageBreak/>
        <w:t>&lt;https://openknowledge.worldbank.org/server/api/core/bitstreams/437e9e12-4abd-5f22-a556-811be1292006/content&gt;. Acesso em: 12. jun. 2024.</w:t>
      </w:r>
    </w:p>
    <w:p w14:paraId="2DE0C254" w14:textId="77777777" w:rsidR="009148D0" w:rsidRPr="00AF55D4" w:rsidRDefault="009148D0" w:rsidP="009148D0">
      <w:pPr>
        <w:spacing w:line="480" w:lineRule="auto"/>
        <w:ind w:left="567" w:hanging="567"/>
        <w:jc w:val="both"/>
      </w:pPr>
      <w:r w:rsidRPr="00AF55D4">
        <w:t>Bannister, F., &amp; Connolly, R. (2011). The trouble with transparency: A critical review of openness in e-government</w:t>
      </w:r>
      <w:r w:rsidRPr="00AF55D4">
        <w:rPr>
          <w:i/>
          <w:iCs/>
        </w:rPr>
        <w:t>. Policy</w:t>
      </w:r>
      <w:r w:rsidRPr="00AF55D4">
        <w:t xml:space="preserve"> &amp; </w:t>
      </w:r>
      <w:r w:rsidRPr="00AF55D4">
        <w:rPr>
          <w:i/>
          <w:iCs/>
        </w:rPr>
        <w:t>Internet</w:t>
      </w:r>
      <w:r w:rsidRPr="00AF55D4">
        <w:t xml:space="preserve">, </w:t>
      </w:r>
      <w:r w:rsidRPr="00AF55D4">
        <w:rPr>
          <w:i/>
          <w:iCs/>
        </w:rPr>
        <w:t>3</w:t>
      </w:r>
      <w:r w:rsidRPr="00AF55D4">
        <w:t>(1), 1-30.</w:t>
      </w:r>
    </w:p>
    <w:p w14:paraId="228BEBDB" w14:textId="77777777" w:rsidR="009148D0" w:rsidRPr="00AF55D4" w:rsidRDefault="009148D0" w:rsidP="009148D0">
      <w:pPr>
        <w:spacing w:line="480" w:lineRule="auto"/>
        <w:ind w:left="567" w:hanging="567"/>
        <w:jc w:val="both"/>
      </w:pPr>
      <w:r w:rsidRPr="00AF55D4">
        <w:t>Baptista, J.; Wilson, A. D.; Galliers, R. D., &amp; Bynghall, S. (2017). Social media and the emergence of reflexiveness as a new capability for Open Strategy.</w:t>
      </w:r>
      <w:r w:rsidRPr="00AF55D4">
        <w:rPr>
          <w:i/>
          <w:iCs/>
        </w:rPr>
        <w:t xml:space="preserve"> Long Range Planning</w:t>
      </w:r>
      <w:r w:rsidRPr="00AF55D4">
        <w:t xml:space="preserve">, </w:t>
      </w:r>
      <w:r w:rsidRPr="00AF55D4">
        <w:rPr>
          <w:i/>
          <w:iCs/>
        </w:rPr>
        <w:t>50</w:t>
      </w:r>
      <w:r w:rsidRPr="00AF55D4">
        <w:t>(3), 322-336.</w:t>
      </w:r>
    </w:p>
    <w:p w14:paraId="6CE3F424" w14:textId="77777777" w:rsidR="009148D0" w:rsidRPr="00AF55D4" w:rsidRDefault="009148D0" w:rsidP="009148D0">
      <w:pPr>
        <w:spacing w:line="480" w:lineRule="auto"/>
        <w:ind w:left="567" w:hanging="567"/>
        <w:jc w:val="both"/>
      </w:pPr>
      <w:r w:rsidRPr="00AF55D4">
        <w:t>Bellucci, C &amp; Lavarda, R. A. B. (2023) Open strategizing and accelerated internationalization process in different contexts</w:t>
      </w:r>
      <w:r w:rsidRPr="00AF55D4">
        <w:rPr>
          <w:i/>
          <w:iCs/>
        </w:rPr>
        <w:t>. Management</w:t>
      </w:r>
      <w:r w:rsidRPr="00AF55D4">
        <w:t xml:space="preserve">, </w:t>
      </w:r>
      <w:r w:rsidRPr="00AF55D4">
        <w:rPr>
          <w:i/>
          <w:iCs/>
        </w:rPr>
        <w:t>16</w:t>
      </w:r>
      <w:r w:rsidRPr="00AF55D4">
        <w:t>(2), 189-210.</w:t>
      </w:r>
    </w:p>
    <w:p w14:paraId="001A0324" w14:textId="77777777" w:rsidR="009148D0" w:rsidRPr="00912DDB" w:rsidRDefault="009148D0" w:rsidP="009148D0">
      <w:pPr>
        <w:spacing w:line="480" w:lineRule="auto"/>
        <w:ind w:left="567" w:hanging="567"/>
        <w:jc w:val="both"/>
        <w:rPr>
          <w:lang w:val="en-US"/>
        </w:rPr>
      </w:pPr>
      <w:r w:rsidRPr="00912DDB">
        <w:rPr>
          <w:lang w:val="en-US"/>
        </w:rPr>
        <w:t xml:space="preserve">Bannister, F., &amp; Connolly, R. (2011). The trouble with transparency: A critical review of openness in e-government. </w:t>
      </w:r>
      <w:r w:rsidRPr="00912DDB">
        <w:rPr>
          <w:i/>
          <w:iCs/>
          <w:lang w:val="en-US"/>
        </w:rPr>
        <w:t>Government Information Quarterly, 28</w:t>
      </w:r>
      <w:r w:rsidRPr="00912DDB">
        <w:rPr>
          <w:lang w:val="en-US"/>
        </w:rPr>
        <w:t>(1), 55–61. https://doi.org/10.1016/j.giq.2010.07.006</w:t>
      </w:r>
    </w:p>
    <w:p w14:paraId="00F72B83" w14:textId="77777777" w:rsidR="009148D0" w:rsidRPr="00AF55D4" w:rsidRDefault="009148D0" w:rsidP="009148D0">
      <w:pPr>
        <w:spacing w:line="480" w:lineRule="auto"/>
        <w:ind w:left="567" w:hanging="567"/>
        <w:jc w:val="both"/>
      </w:pPr>
      <w:r w:rsidRPr="00AF55D4">
        <w:t xml:space="preserve">Bernardes, M. E. B., Milagres, R., Becker, P., &amp; Wegner, D. (2024). Gerenciando paradoxos da estratégia aberta no setor público. </w:t>
      </w:r>
      <w:r w:rsidRPr="00AF55D4">
        <w:rPr>
          <w:i/>
          <w:iCs/>
        </w:rPr>
        <w:t>Revista de Administração Pública, 58</w:t>
      </w:r>
      <w:r w:rsidRPr="00AF55D4">
        <w:t>(2), e2023-0177. https://doi.org/10.1590/0034-761220230177</w:t>
      </w:r>
    </w:p>
    <w:p w14:paraId="254CF33F" w14:textId="77777777" w:rsidR="009148D0" w:rsidRPr="00AF55D4" w:rsidRDefault="009148D0" w:rsidP="009148D0">
      <w:pPr>
        <w:spacing w:line="480" w:lineRule="auto"/>
        <w:ind w:left="567" w:hanging="567"/>
        <w:jc w:val="both"/>
      </w:pPr>
      <w:r w:rsidRPr="00AF55D4">
        <w:t xml:space="preserve">Bovens, M.; Goodin, R. E., &amp; Schillemans, T. (2014). </w:t>
      </w:r>
      <w:r w:rsidRPr="00AF55D4">
        <w:rPr>
          <w:i/>
          <w:iCs/>
        </w:rPr>
        <w:t xml:space="preserve">The Oxford Handbook of Public Accountability. </w:t>
      </w:r>
      <w:r w:rsidRPr="00AF55D4">
        <w:t>Oxford University Press.</w:t>
      </w:r>
    </w:p>
    <w:p w14:paraId="141C71A6" w14:textId="77777777" w:rsidR="009148D0" w:rsidRPr="00AF55D4" w:rsidRDefault="009148D0" w:rsidP="009148D0">
      <w:pPr>
        <w:spacing w:line="480" w:lineRule="auto"/>
        <w:ind w:left="567" w:hanging="567"/>
        <w:jc w:val="both"/>
      </w:pPr>
      <w:r w:rsidRPr="00AF55D4">
        <w:t xml:space="preserve">Brasil (1988). </w:t>
      </w:r>
      <w:r w:rsidRPr="00AF55D4">
        <w:rPr>
          <w:i/>
          <w:iCs/>
        </w:rPr>
        <w:t>Constituição Federal</w:t>
      </w:r>
      <w:r w:rsidRPr="00AF55D4">
        <w:t>. Constituição da República Federativa do Brasil. Disponível em: &lt;https://www.planalto.gov.br/ccivil_03/constituicao/constituicao.htm&gt;. Acesso em: 12. fev. 2025.</w:t>
      </w:r>
    </w:p>
    <w:p w14:paraId="2240971E" w14:textId="77777777" w:rsidR="009148D0" w:rsidRPr="00AF55D4" w:rsidRDefault="009148D0" w:rsidP="009148D0">
      <w:pPr>
        <w:spacing w:line="480" w:lineRule="auto"/>
        <w:ind w:left="567" w:hanging="567"/>
        <w:jc w:val="both"/>
      </w:pPr>
      <w:r w:rsidRPr="00AF55D4">
        <w:t xml:space="preserve">Brasil (2018). </w:t>
      </w:r>
      <w:r w:rsidRPr="00AF55D4">
        <w:rPr>
          <w:i/>
          <w:iCs/>
        </w:rPr>
        <w:t>Lei n. 13.709/2018</w:t>
      </w:r>
      <w:r w:rsidRPr="00AF55D4">
        <w:t>. Lei Geral de Proteção de Dados Pessoais - LGPD. Diário Oficial da União: Poder Executivo, Brasília, 15. ago. 2018.</w:t>
      </w:r>
    </w:p>
    <w:p w14:paraId="22F21B03" w14:textId="77777777" w:rsidR="009148D0" w:rsidRPr="00AF55D4" w:rsidRDefault="009148D0" w:rsidP="009148D0">
      <w:pPr>
        <w:spacing w:line="480" w:lineRule="auto"/>
        <w:ind w:left="567" w:hanging="567"/>
        <w:jc w:val="both"/>
      </w:pPr>
      <w:r w:rsidRPr="00AF55D4">
        <w:lastRenderedPageBreak/>
        <w:t xml:space="preserve">Brasil (2023). </w:t>
      </w:r>
      <w:r w:rsidRPr="00AF55D4">
        <w:rPr>
          <w:i/>
          <w:iCs/>
        </w:rPr>
        <w:t>Decreto n. 11.407/2023</w:t>
      </w:r>
      <w:r w:rsidRPr="00AF55D4">
        <w:t>. Institui o Sistema de Participação Social. Diário Oficial da União: Poder Executivo, Brasília, 31. jan. 2023.</w:t>
      </w:r>
    </w:p>
    <w:p w14:paraId="3D031603" w14:textId="77777777" w:rsidR="009148D0" w:rsidRPr="00AF55D4" w:rsidRDefault="009148D0" w:rsidP="009148D0">
      <w:pPr>
        <w:spacing w:line="480" w:lineRule="auto"/>
        <w:ind w:left="567" w:hanging="567"/>
        <w:jc w:val="both"/>
      </w:pPr>
      <w:r w:rsidRPr="00AF55D4">
        <w:t xml:space="preserve">Bryson, J. M. (2018). </w:t>
      </w:r>
      <w:r w:rsidRPr="00AF55D4">
        <w:rPr>
          <w:i/>
          <w:iCs/>
        </w:rPr>
        <w:t xml:space="preserve">Strategic Planning for Public and Nonprofit Organizations: </w:t>
      </w:r>
      <w:r w:rsidRPr="00AF55D4">
        <w:t>A Guide to Strengthening and Sustaining Organizational Achievement. John Wiley &amp; Sons.</w:t>
      </w:r>
    </w:p>
    <w:p w14:paraId="3A70355A" w14:textId="77777777" w:rsidR="009148D0" w:rsidRPr="00AF55D4" w:rsidRDefault="009148D0" w:rsidP="009148D0">
      <w:pPr>
        <w:spacing w:line="480" w:lineRule="auto"/>
        <w:ind w:left="567" w:hanging="567"/>
        <w:jc w:val="both"/>
      </w:pPr>
      <w:r w:rsidRPr="00AF55D4">
        <w:t xml:space="preserve">Campante, R. G. (2019) </w:t>
      </w:r>
      <w:r w:rsidRPr="00AF55D4">
        <w:rPr>
          <w:i/>
          <w:iCs/>
        </w:rPr>
        <w:t>Patrimonialismo no Brasil</w:t>
      </w:r>
      <w:r w:rsidRPr="00AF55D4">
        <w:t>: corrupção e desigualdade. Curitiba: CRV.</w:t>
      </w:r>
    </w:p>
    <w:p w14:paraId="7DBB8360" w14:textId="77777777" w:rsidR="009148D0" w:rsidRPr="00AF55D4" w:rsidRDefault="009148D0" w:rsidP="009148D0">
      <w:pPr>
        <w:spacing w:line="480" w:lineRule="auto"/>
        <w:ind w:left="567" w:hanging="567"/>
        <w:jc w:val="both"/>
      </w:pPr>
      <w:r w:rsidRPr="00AF55D4">
        <w:t xml:space="preserve">Campos, A. M. (1990). Accountability: quando poderemos traduzi-la para o português?. </w:t>
      </w:r>
      <w:r w:rsidRPr="00AF55D4">
        <w:rPr>
          <w:i/>
          <w:iCs/>
        </w:rPr>
        <w:t>RAP – Revista de Administração Pública</w:t>
      </w:r>
      <w:r w:rsidRPr="00AF55D4">
        <w:t xml:space="preserve">, </w:t>
      </w:r>
      <w:r w:rsidRPr="00AF55D4">
        <w:rPr>
          <w:i/>
          <w:iCs/>
        </w:rPr>
        <w:t>24</w:t>
      </w:r>
      <w:r w:rsidRPr="00AF55D4">
        <w:t>(2), 30-50. </w:t>
      </w:r>
    </w:p>
    <w:p w14:paraId="1DABF73C" w14:textId="77777777" w:rsidR="009148D0" w:rsidRPr="00AF55D4" w:rsidRDefault="009148D0" w:rsidP="009148D0">
      <w:pPr>
        <w:spacing w:line="480" w:lineRule="auto"/>
        <w:ind w:left="567" w:hanging="567"/>
        <w:jc w:val="both"/>
      </w:pPr>
      <w:r w:rsidRPr="00AF55D4">
        <w:t xml:space="preserve">Castiglione, D. (2023) Accountability. </w:t>
      </w:r>
      <w:r w:rsidRPr="00AF55D4">
        <w:rPr>
          <w:i/>
          <w:iCs/>
        </w:rPr>
        <w:t>Encyclopedia Britannica</w:t>
      </w:r>
      <w:r w:rsidRPr="00AF55D4">
        <w:t>, 2023. Disponível em: &lt;https://www.britannica.com/topic/accountability&gt;. Acesso em: 12. fev. 2025.</w:t>
      </w:r>
    </w:p>
    <w:p w14:paraId="693867ED" w14:textId="77777777" w:rsidR="009148D0" w:rsidRPr="00AF55D4" w:rsidRDefault="009148D0" w:rsidP="009148D0">
      <w:pPr>
        <w:spacing w:line="480" w:lineRule="auto"/>
        <w:ind w:left="567" w:hanging="567"/>
      </w:pPr>
      <w:r w:rsidRPr="00AF55D4">
        <w:t xml:space="preserve">Castro, R. B.; Souza, I. M., &amp; Barra, F. S. (2018). Relação entre os princípios constitucionais da Administração Pública e os princípios básicos da governança corporativa. </w:t>
      </w:r>
      <w:r w:rsidRPr="00AF55D4">
        <w:rPr>
          <w:i/>
          <w:iCs/>
        </w:rPr>
        <w:t>Anais</w:t>
      </w:r>
      <w:r w:rsidRPr="00AF55D4">
        <w:t>. II Congresso Internacional de Desempenho do Setor Público. Ago. 2018. Disponível em: &lt;http://www.cidesp.com.br/index.php/Icidesp/2cidesp/paper/viewFile/371/240&gt;. Acesso em: 03. fev. 2025.</w:t>
      </w:r>
    </w:p>
    <w:p w14:paraId="33F7D29A" w14:textId="77777777" w:rsidR="009148D0" w:rsidRPr="00AF55D4" w:rsidRDefault="009148D0" w:rsidP="009148D0">
      <w:pPr>
        <w:spacing w:line="480" w:lineRule="auto"/>
        <w:ind w:left="567" w:hanging="567"/>
        <w:jc w:val="both"/>
      </w:pPr>
      <w:r w:rsidRPr="00AF55D4">
        <w:t xml:space="preserve">Ceneviva, R. (2006). Accountability: novos fatos e novos argumentos–uma revisão da literatura recente. Encontro de Administração Pública e Governança da ANPAD. </w:t>
      </w:r>
      <w:r w:rsidRPr="00AF55D4">
        <w:rPr>
          <w:i/>
          <w:iCs/>
        </w:rPr>
        <w:t>Anais</w:t>
      </w:r>
      <w:r w:rsidRPr="00AF55D4">
        <w:t>. São Paulo: ANPAD, 1-17.</w:t>
      </w:r>
    </w:p>
    <w:p w14:paraId="4557402D" w14:textId="77777777" w:rsidR="009148D0" w:rsidRPr="00AF55D4" w:rsidRDefault="009148D0" w:rsidP="009148D0">
      <w:pPr>
        <w:spacing w:line="480" w:lineRule="auto"/>
        <w:ind w:left="567" w:hanging="567"/>
        <w:jc w:val="both"/>
      </w:pPr>
      <w:r w:rsidRPr="00AF55D4">
        <w:t xml:space="preserve">CGU (2025a). </w:t>
      </w:r>
      <w:r w:rsidRPr="00AF55D4">
        <w:rPr>
          <w:i/>
          <w:iCs/>
        </w:rPr>
        <w:t>OCDE e Governo Aberto</w:t>
      </w:r>
      <w:r w:rsidRPr="00AF55D4">
        <w:t>. Disponível em: &lt;https://www.gov.br/cgu/pt-br/governo-aberto/governo-aberto-e-a-ocde&gt;. Acesso em: 04. fev. 2025.</w:t>
      </w:r>
    </w:p>
    <w:p w14:paraId="3F45DD35" w14:textId="77777777" w:rsidR="009148D0" w:rsidRPr="00AF55D4" w:rsidRDefault="009148D0" w:rsidP="009148D0">
      <w:pPr>
        <w:spacing w:line="480" w:lineRule="auto"/>
        <w:ind w:left="567" w:hanging="567"/>
        <w:jc w:val="both"/>
      </w:pPr>
      <w:r w:rsidRPr="00AF55D4">
        <w:t xml:space="preserve">CGU (2025b). </w:t>
      </w:r>
      <w:r w:rsidRPr="00AF55D4">
        <w:rPr>
          <w:i/>
          <w:iCs/>
        </w:rPr>
        <w:t>O que é Governo Aberto</w:t>
      </w:r>
      <w:r w:rsidRPr="00AF55D4">
        <w:t>. Disponível em: &lt;https://www.gov.br/cgu/pt-br/governo-aberto/governo-aberto-no-brasil/principios&gt;. Acesso em: 04. fev. 2025.</w:t>
      </w:r>
    </w:p>
    <w:p w14:paraId="76441271" w14:textId="77777777" w:rsidR="009148D0" w:rsidRPr="00AF55D4" w:rsidRDefault="009148D0" w:rsidP="009148D0">
      <w:pPr>
        <w:spacing w:line="480" w:lineRule="auto"/>
        <w:ind w:left="567" w:hanging="567"/>
        <w:jc w:val="both"/>
      </w:pPr>
      <w:r w:rsidRPr="00AF55D4">
        <w:lastRenderedPageBreak/>
        <w:t xml:space="preserve">CGU (2025c). </w:t>
      </w:r>
      <w:r w:rsidRPr="00AF55D4">
        <w:rPr>
          <w:i/>
          <w:iCs/>
        </w:rPr>
        <w:t>Portal da Transparência</w:t>
      </w:r>
      <w:r w:rsidRPr="00AF55D4">
        <w:t>. Disponível em: &lt;https://portaldatransparencia.gov.br/orgaos-superiores/37000-controladoria-geral-da-uniao&gt;. Acesso em: 04. fev. 2025.</w:t>
      </w:r>
    </w:p>
    <w:p w14:paraId="2C84713D" w14:textId="77777777" w:rsidR="009148D0" w:rsidRPr="00AF55D4" w:rsidRDefault="009148D0" w:rsidP="009148D0">
      <w:pPr>
        <w:spacing w:line="480" w:lineRule="auto"/>
        <w:ind w:left="567" w:hanging="567"/>
        <w:jc w:val="both"/>
      </w:pPr>
      <w:r w:rsidRPr="00AF55D4">
        <w:t xml:space="preserve">CGU (2025d). </w:t>
      </w:r>
      <w:r w:rsidRPr="00AF55D4">
        <w:rPr>
          <w:i/>
          <w:iCs/>
        </w:rPr>
        <w:t>Programa de Fiscalização em Entes Federativos</w:t>
      </w:r>
      <w:r w:rsidRPr="00AF55D4">
        <w:t>. Disponível em: &lt;https://www.gov.br/cgu/pt-br/assuntos/auditoria-e-fiscalizacao/programa-de-fiscalizacao-em-entes-federativos&gt;. Acesso em: 04. fev. 2025.</w:t>
      </w:r>
    </w:p>
    <w:p w14:paraId="6FF8F21F" w14:textId="77777777" w:rsidR="009148D0" w:rsidRPr="00AF55D4" w:rsidRDefault="009148D0" w:rsidP="009148D0">
      <w:pPr>
        <w:spacing w:line="480" w:lineRule="auto"/>
        <w:ind w:left="567" w:hanging="567"/>
        <w:jc w:val="both"/>
      </w:pPr>
      <w:r w:rsidRPr="00AF55D4">
        <w:t xml:space="preserve">Chesbrough, H. W. (2003). </w:t>
      </w:r>
      <w:r w:rsidRPr="00AF55D4">
        <w:rPr>
          <w:i/>
          <w:iCs/>
        </w:rPr>
        <w:t xml:space="preserve">Open innovation: </w:t>
      </w:r>
      <w:r w:rsidRPr="00AF55D4">
        <w:t>The new imperative for creating and profiting from technology. Boston: Harvard Business School Press.</w:t>
      </w:r>
    </w:p>
    <w:p w14:paraId="3C6D7B9C" w14:textId="77777777" w:rsidR="009148D0" w:rsidRPr="00AF55D4" w:rsidRDefault="009148D0" w:rsidP="009148D0">
      <w:pPr>
        <w:spacing w:line="480" w:lineRule="auto"/>
        <w:ind w:left="567" w:hanging="567"/>
        <w:jc w:val="both"/>
      </w:pPr>
      <w:r w:rsidRPr="00AF55D4">
        <w:t xml:space="preserve">Chesbrough, H. W., &amp; Appleyard, M. M. (2007). Open innovation and strategy. </w:t>
      </w:r>
      <w:r w:rsidRPr="00AF55D4">
        <w:rPr>
          <w:i/>
          <w:iCs/>
        </w:rPr>
        <w:t>California Management Review</w:t>
      </w:r>
      <w:r w:rsidRPr="00AF55D4">
        <w:t xml:space="preserve">, </w:t>
      </w:r>
      <w:r w:rsidRPr="00AF55D4">
        <w:rPr>
          <w:i/>
          <w:iCs/>
        </w:rPr>
        <w:t>50</w:t>
      </w:r>
      <w:r w:rsidRPr="00AF55D4">
        <w:t>(1), 57-76.</w:t>
      </w:r>
    </w:p>
    <w:p w14:paraId="4F2BDC53" w14:textId="77777777" w:rsidR="009148D0" w:rsidRPr="00AF55D4" w:rsidRDefault="009148D0" w:rsidP="009148D0">
      <w:pPr>
        <w:spacing w:line="480" w:lineRule="auto"/>
        <w:ind w:left="567" w:hanging="567"/>
        <w:jc w:val="both"/>
      </w:pPr>
      <w:r w:rsidRPr="00AF55D4">
        <w:t xml:space="preserve">CLAD (2000). </w:t>
      </w:r>
      <w:r w:rsidRPr="00AF55D4">
        <w:rPr>
          <w:i/>
          <w:iCs/>
        </w:rPr>
        <w:t>La responsabilización en la nueva gestión pública latino-americana</w:t>
      </w:r>
      <w:r w:rsidRPr="00AF55D4">
        <w:t>. Centro Latinoamericano de Administración para el Desarrollo. Buenos Aires: Eudeba.</w:t>
      </w:r>
    </w:p>
    <w:p w14:paraId="60B02F05" w14:textId="77777777" w:rsidR="009148D0" w:rsidRPr="00AF55D4" w:rsidRDefault="009148D0" w:rsidP="009148D0">
      <w:pPr>
        <w:spacing w:line="480" w:lineRule="auto"/>
        <w:ind w:left="567" w:hanging="567"/>
        <w:jc w:val="both"/>
      </w:pPr>
      <w:r w:rsidRPr="00AF55D4">
        <w:t xml:space="preserve">Da Silva, L. G.; Cardoso, H. R., &amp; Costa, C. E. A. (2024). Uso de blockchain na Administração Pública: probidade, transparência e eficiência. </w:t>
      </w:r>
      <w:r w:rsidRPr="00AF55D4">
        <w:rPr>
          <w:i/>
          <w:iCs/>
        </w:rPr>
        <w:t>Revista Digital Constituição e Garantia de Direitos</w:t>
      </w:r>
      <w:r w:rsidRPr="00AF55D4">
        <w:t xml:space="preserve">, </w:t>
      </w:r>
      <w:r w:rsidRPr="00AF55D4">
        <w:rPr>
          <w:i/>
          <w:iCs/>
        </w:rPr>
        <w:t>17</w:t>
      </w:r>
      <w:r w:rsidRPr="00AF55D4">
        <w:t>(2), 138-163.</w:t>
      </w:r>
    </w:p>
    <w:p w14:paraId="6208CEF9" w14:textId="77777777" w:rsidR="009148D0" w:rsidRPr="00AF55D4" w:rsidRDefault="009148D0" w:rsidP="009148D0">
      <w:pPr>
        <w:spacing w:line="480" w:lineRule="auto"/>
        <w:ind w:left="567" w:hanging="567"/>
        <w:jc w:val="both"/>
      </w:pPr>
      <w:r w:rsidRPr="00AF55D4">
        <w:t>Dahlander, L., &amp; Gann, D. M. (2010). How open is innovation?</w:t>
      </w:r>
      <w:r w:rsidRPr="00AF55D4">
        <w:rPr>
          <w:i/>
          <w:iCs/>
        </w:rPr>
        <w:t> Research policy</w:t>
      </w:r>
      <w:r w:rsidRPr="00AF55D4">
        <w:t xml:space="preserve">, </w:t>
      </w:r>
      <w:r w:rsidRPr="00AF55D4">
        <w:rPr>
          <w:i/>
          <w:iCs/>
        </w:rPr>
        <w:t>39</w:t>
      </w:r>
      <w:r w:rsidRPr="00AF55D4">
        <w:t xml:space="preserve"> (6), 699-709.</w:t>
      </w:r>
    </w:p>
    <w:p w14:paraId="06F8FF7A" w14:textId="77777777" w:rsidR="009148D0" w:rsidRPr="00AF55D4" w:rsidRDefault="009148D0" w:rsidP="009148D0">
      <w:pPr>
        <w:spacing w:line="480" w:lineRule="auto"/>
        <w:ind w:left="567" w:hanging="567"/>
        <w:jc w:val="both"/>
      </w:pPr>
      <w:r w:rsidRPr="00AF55D4">
        <w:t>David, P. A. (1998). Common agency contracting and the emergence of "open science" institutions</w:t>
      </w:r>
      <w:r w:rsidRPr="00AF55D4">
        <w:rPr>
          <w:i/>
          <w:iCs/>
        </w:rPr>
        <w:t>. The american economic review</w:t>
      </w:r>
      <w:r w:rsidRPr="00AF55D4">
        <w:t xml:space="preserve">, </w:t>
      </w:r>
      <w:r w:rsidRPr="00AF55D4">
        <w:rPr>
          <w:i/>
          <w:iCs/>
        </w:rPr>
        <w:t>88</w:t>
      </w:r>
      <w:r w:rsidRPr="00AF55D4">
        <w:t>(2), 15-21.</w:t>
      </w:r>
    </w:p>
    <w:p w14:paraId="196D96B5" w14:textId="77777777" w:rsidR="009148D0" w:rsidRPr="00AF55D4" w:rsidRDefault="009148D0" w:rsidP="009148D0">
      <w:pPr>
        <w:spacing w:line="480" w:lineRule="auto"/>
        <w:ind w:left="567" w:hanging="567"/>
        <w:jc w:val="both"/>
      </w:pPr>
      <w:r w:rsidRPr="00AF55D4">
        <w:t xml:space="preserve">Dellatorre, L.; Walter, S. A., &amp; Villar, E. G. (2024). Os Elementos que se relacionam à responsabilidade social corporativa: uma análise por meio da metassíntese. </w:t>
      </w:r>
      <w:r w:rsidRPr="00AF55D4">
        <w:rPr>
          <w:i/>
          <w:iCs/>
        </w:rPr>
        <w:t>Ciências Sociais Aplicadas em Revista</w:t>
      </w:r>
      <w:r w:rsidRPr="00AF55D4">
        <w:t xml:space="preserve">, </w:t>
      </w:r>
      <w:r w:rsidRPr="00AF55D4">
        <w:rPr>
          <w:i/>
          <w:iCs/>
        </w:rPr>
        <w:t>28</w:t>
      </w:r>
      <w:r w:rsidRPr="00AF55D4">
        <w:t>(48), 26-58. https://e-revista.unioeste.br/index.php/csaemrevista/article/view/33515/23704.</w:t>
      </w:r>
    </w:p>
    <w:p w14:paraId="1C3B57C0" w14:textId="77777777" w:rsidR="009148D0" w:rsidRPr="00AF55D4" w:rsidRDefault="009148D0" w:rsidP="009148D0">
      <w:pPr>
        <w:spacing w:line="480" w:lineRule="auto"/>
        <w:ind w:left="567" w:hanging="567"/>
        <w:jc w:val="both"/>
      </w:pPr>
      <w:r w:rsidRPr="00AF55D4">
        <w:lastRenderedPageBreak/>
        <w:t>Dobusch, L.; Seidl, D., &amp; Werle, F. (2015). Opening up the strategy-making process: Comparing open strategy to open innovation. University of Zurich, Institute of Business Administration</w:t>
      </w:r>
      <w:r w:rsidRPr="00AF55D4">
        <w:rPr>
          <w:i/>
          <w:iCs/>
        </w:rPr>
        <w:t>, UZH Business Working Paper Series</w:t>
      </w:r>
      <w:r w:rsidRPr="00AF55D4">
        <w:t xml:space="preserve">, </w:t>
      </w:r>
      <w:r w:rsidRPr="00AF55D4">
        <w:rPr>
          <w:i/>
          <w:iCs/>
        </w:rPr>
        <w:t>359</w:t>
      </w:r>
      <w:r w:rsidRPr="00AF55D4">
        <w:t>.</w:t>
      </w:r>
    </w:p>
    <w:p w14:paraId="2BA22ADB" w14:textId="77777777" w:rsidR="009148D0" w:rsidRPr="00AF55D4" w:rsidRDefault="009148D0" w:rsidP="009148D0">
      <w:pPr>
        <w:spacing w:line="480" w:lineRule="auto"/>
        <w:ind w:left="567" w:hanging="567"/>
        <w:jc w:val="both"/>
      </w:pPr>
      <w:r w:rsidRPr="00AF55D4">
        <w:t xml:space="preserve">Dobusch, L., &amp; Seidl, D. Open strategy as a new form of strategizing. In: Golsorkhi, D.; Rouleau, L.; Seidl, D., &amp; Vaara, E. (org.). </w:t>
      </w:r>
      <w:r w:rsidRPr="00AF55D4">
        <w:rPr>
          <w:i/>
          <w:iCs/>
        </w:rPr>
        <w:t>Handbook of Strategy as Practice</w:t>
      </w:r>
      <w:r w:rsidRPr="00AF55D4">
        <w:t xml:space="preserve">. 3. ed. Cambridge: </w:t>
      </w:r>
      <w:r w:rsidRPr="00AF55D4">
        <w:rPr>
          <w:i/>
          <w:iCs/>
        </w:rPr>
        <w:t>Cambridge University Press</w:t>
      </w:r>
      <w:r w:rsidRPr="00AF55D4">
        <w:t>, 2024.</w:t>
      </w:r>
    </w:p>
    <w:p w14:paraId="0752DFB1" w14:textId="77777777" w:rsidR="009148D0" w:rsidRPr="00AF55D4" w:rsidRDefault="009148D0" w:rsidP="009148D0">
      <w:pPr>
        <w:spacing w:line="480" w:lineRule="auto"/>
        <w:ind w:left="567" w:hanging="567"/>
        <w:jc w:val="both"/>
      </w:pPr>
      <w:r w:rsidRPr="00AF55D4">
        <w:t>Einola, S., Kohtamäki, M., &amp; Hietikko, H. (2019). Open Strategy in a smart city</w:t>
      </w:r>
      <w:r w:rsidRPr="00AF55D4">
        <w:rPr>
          <w:i/>
          <w:iCs/>
        </w:rPr>
        <w:t>. Technology Innovation Management Review,</w:t>
      </w:r>
      <w:r w:rsidRPr="00AF55D4">
        <w:t xml:space="preserve"> </w:t>
      </w:r>
      <w:r w:rsidRPr="00AF55D4">
        <w:rPr>
          <w:i/>
          <w:iCs/>
        </w:rPr>
        <w:t>9</w:t>
      </w:r>
      <w:r w:rsidRPr="00AF55D4">
        <w:t>(9), 35-43.</w:t>
      </w:r>
    </w:p>
    <w:p w14:paraId="115C2B65" w14:textId="77777777" w:rsidR="009148D0" w:rsidRPr="00AF55D4" w:rsidRDefault="009148D0" w:rsidP="009148D0">
      <w:pPr>
        <w:spacing w:line="480" w:lineRule="auto"/>
        <w:ind w:left="567" w:hanging="567"/>
        <w:jc w:val="both"/>
      </w:pPr>
      <w:r w:rsidRPr="00AF55D4">
        <w:t xml:space="preserve">Ferraz, C., &amp; Finan, F. (2011). Electoral </w:t>
      </w:r>
      <w:r>
        <w:t>A</w:t>
      </w:r>
      <w:r w:rsidRPr="00AF55D4">
        <w:t xml:space="preserve">ccountability and </w:t>
      </w:r>
      <w:r>
        <w:t>C</w:t>
      </w:r>
      <w:r w:rsidRPr="00AF55D4">
        <w:t>orruption: Evidence from the audits of local governments</w:t>
      </w:r>
      <w:r w:rsidRPr="00AF55D4">
        <w:rPr>
          <w:i/>
          <w:iCs/>
        </w:rPr>
        <w:t>. American Economic Review</w:t>
      </w:r>
      <w:r w:rsidRPr="00AF55D4">
        <w:t xml:space="preserve">, </w:t>
      </w:r>
      <w:r w:rsidRPr="00AF55D4">
        <w:rPr>
          <w:i/>
          <w:iCs/>
        </w:rPr>
        <w:t>101</w:t>
      </w:r>
      <w:r w:rsidRPr="00AF55D4">
        <w:t>(4), 1274-1311.</w:t>
      </w:r>
    </w:p>
    <w:p w14:paraId="17F98DF9" w14:textId="77777777" w:rsidR="009148D0" w:rsidRPr="00AF55D4" w:rsidRDefault="009148D0" w:rsidP="009148D0">
      <w:pPr>
        <w:spacing w:line="480" w:lineRule="auto"/>
        <w:ind w:left="567" w:hanging="567"/>
        <w:jc w:val="both"/>
      </w:pPr>
      <w:r w:rsidRPr="00AF55D4">
        <w:t>Fung, A. (2006). Varieties of participation in complex governance</w:t>
      </w:r>
      <w:r w:rsidRPr="00AF55D4">
        <w:rPr>
          <w:i/>
          <w:iCs/>
        </w:rPr>
        <w:t>. Public Administration Review</w:t>
      </w:r>
      <w:r w:rsidRPr="00AF55D4">
        <w:t xml:space="preserve">, </w:t>
      </w:r>
      <w:r w:rsidRPr="00AF55D4">
        <w:rPr>
          <w:i/>
          <w:iCs/>
        </w:rPr>
        <w:t>66</w:t>
      </w:r>
      <w:r w:rsidRPr="00AF55D4">
        <w:t>, 66-75.</w:t>
      </w:r>
    </w:p>
    <w:p w14:paraId="5BC8397C" w14:textId="77777777" w:rsidR="009148D0" w:rsidRPr="00AF55D4" w:rsidRDefault="009148D0" w:rsidP="009148D0">
      <w:pPr>
        <w:spacing w:line="480" w:lineRule="auto"/>
        <w:ind w:left="567" w:hanging="567"/>
        <w:jc w:val="both"/>
      </w:pPr>
      <w:r w:rsidRPr="00AF55D4">
        <w:t xml:space="preserve">Green, B. N., Johnson, C. D., &amp; Adams, A. (2006). Writing narrative literature reviews for peer-reviewed journals: Secrets of the trade. </w:t>
      </w:r>
      <w:r w:rsidRPr="00AF55D4">
        <w:rPr>
          <w:i/>
          <w:iCs/>
        </w:rPr>
        <w:t>J. Chiropratic Medicine</w:t>
      </w:r>
      <w:r w:rsidRPr="00AF55D4">
        <w:t xml:space="preserve">, </w:t>
      </w:r>
      <w:r w:rsidRPr="00AF55D4">
        <w:rPr>
          <w:i/>
          <w:iCs/>
        </w:rPr>
        <w:t>5</w:t>
      </w:r>
      <w:r w:rsidRPr="00AF55D4">
        <w:t>(3), 101-117. https://doi.org/10.1016/S0899.</w:t>
      </w:r>
    </w:p>
    <w:p w14:paraId="2B523472" w14:textId="77777777" w:rsidR="009148D0" w:rsidRPr="00AF55D4" w:rsidRDefault="009148D0" w:rsidP="009148D0">
      <w:pPr>
        <w:spacing w:line="480" w:lineRule="auto"/>
        <w:ind w:left="567" w:hanging="567"/>
        <w:jc w:val="both"/>
      </w:pPr>
      <w:r w:rsidRPr="00AF55D4">
        <w:t>Hautz, J.; Seidl, D., &amp; Whittington, R. (2017). Open Strategy: Dimensions, dilemmas, dynamics</w:t>
      </w:r>
      <w:r w:rsidRPr="00AF55D4">
        <w:rPr>
          <w:i/>
          <w:iCs/>
        </w:rPr>
        <w:t>. Long Range Planning</w:t>
      </w:r>
      <w:r w:rsidRPr="00AF55D4">
        <w:t xml:space="preserve">, </w:t>
      </w:r>
      <w:r w:rsidRPr="00AF55D4">
        <w:rPr>
          <w:i/>
          <w:iCs/>
        </w:rPr>
        <w:t>50</w:t>
      </w:r>
      <w:r w:rsidRPr="00AF55D4">
        <w:t>(3), 298-309.</w:t>
      </w:r>
    </w:p>
    <w:p w14:paraId="0BB2D08F" w14:textId="77777777" w:rsidR="009148D0" w:rsidRPr="00AF55D4" w:rsidRDefault="009148D0" w:rsidP="009148D0">
      <w:pPr>
        <w:spacing w:line="480" w:lineRule="auto"/>
        <w:ind w:left="567" w:hanging="567"/>
        <w:jc w:val="both"/>
      </w:pPr>
      <w:r w:rsidRPr="00AF55D4">
        <w:t xml:space="preserve">Hood, C. (2010). </w:t>
      </w:r>
      <w:r w:rsidRPr="00AF55D4">
        <w:rPr>
          <w:i/>
          <w:iCs/>
        </w:rPr>
        <w:t xml:space="preserve">The Blame Game: </w:t>
      </w:r>
      <w:r w:rsidRPr="00AF55D4">
        <w:t>Spin, Bureaucracy, and Self-Preservation in Government. Oxford: Princeton University Press.</w:t>
      </w:r>
    </w:p>
    <w:p w14:paraId="65F7BAF0" w14:textId="77777777" w:rsidR="009148D0" w:rsidRPr="00AF55D4" w:rsidRDefault="009148D0" w:rsidP="009148D0">
      <w:pPr>
        <w:spacing w:line="480" w:lineRule="auto"/>
        <w:ind w:left="567" w:hanging="567"/>
        <w:jc w:val="both"/>
      </w:pPr>
      <w:r w:rsidRPr="00AF55D4">
        <w:rPr>
          <w:lang w:val="en-US"/>
        </w:rPr>
        <w:t>Hansen, J. R., Pop, M., Skov, M. B., &amp; George, B. (2022). A review of open strategy: Bridging strategy and public management research</w:t>
      </w:r>
      <w:r w:rsidRPr="00AF55D4">
        <w:rPr>
          <w:i/>
          <w:iCs/>
          <w:lang w:val="en-US"/>
        </w:rPr>
        <w:t xml:space="preserve">. </w:t>
      </w:r>
      <w:r w:rsidRPr="00AF55D4">
        <w:rPr>
          <w:i/>
          <w:iCs/>
        </w:rPr>
        <w:t>Public Management Review, 25</w:t>
      </w:r>
      <w:r w:rsidRPr="00AF55D4">
        <w:t>(10), 1913–1936. https://doi.org/10.1080/14719037.2022.2116091</w:t>
      </w:r>
    </w:p>
    <w:p w14:paraId="6BCB83D8" w14:textId="77777777" w:rsidR="009148D0" w:rsidRPr="00AF55D4" w:rsidRDefault="009148D0" w:rsidP="009148D0">
      <w:pPr>
        <w:spacing w:line="480" w:lineRule="auto"/>
        <w:ind w:left="567" w:hanging="567"/>
        <w:jc w:val="both"/>
      </w:pPr>
      <w:r w:rsidRPr="005C73C8">
        <w:lastRenderedPageBreak/>
        <w:t>Holstein, J., &amp; Rantakari, A. (2023). Space and the dynamic between openness and closure: Open strategizing in the TV series Borgen</w:t>
      </w:r>
      <w:r w:rsidRPr="005C73C8">
        <w:rPr>
          <w:i/>
          <w:iCs/>
        </w:rPr>
        <w:t>. Organization Studies</w:t>
      </w:r>
      <w:r w:rsidRPr="005C73C8">
        <w:t xml:space="preserve">, </w:t>
      </w:r>
      <w:r w:rsidRPr="005C73C8">
        <w:rPr>
          <w:i/>
          <w:iCs/>
        </w:rPr>
        <w:t>44</w:t>
      </w:r>
      <w:r w:rsidRPr="005C73C8">
        <w:t>(1), 53-75.</w:t>
      </w:r>
    </w:p>
    <w:p w14:paraId="798DDC91" w14:textId="77777777" w:rsidR="009148D0" w:rsidRPr="00AF55D4" w:rsidRDefault="009148D0" w:rsidP="009148D0">
      <w:pPr>
        <w:spacing w:line="480" w:lineRule="auto"/>
        <w:ind w:left="567" w:hanging="567"/>
        <w:jc w:val="both"/>
      </w:pPr>
      <w:r w:rsidRPr="00AF55D4">
        <w:t xml:space="preserve">IBGC. Instituto Brasileiro de Governança Corporativa. (2015). </w:t>
      </w:r>
      <w:r w:rsidRPr="00AF55D4">
        <w:rPr>
          <w:i/>
          <w:iCs/>
        </w:rPr>
        <w:t>Código das Melhores Práticas da Governança Corporativa</w:t>
      </w:r>
      <w:r w:rsidRPr="00AF55D4">
        <w:t>. 5. ed. Instituto Brasileiro de Governança Corporativa. São Paulo, SP: IBGC. </w:t>
      </w:r>
    </w:p>
    <w:p w14:paraId="5253A47B" w14:textId="77777777" w:rsidR="009148D0" w:rsidRPr="00AF55D4" w:rsidRDefault="009148D0" w:rsidP="009148D0">
      <w:pPr>
        <w:spacing w:line="480" w:lineRule="auto"/>
        <w:ind w:left="567" w:hanging="567"/>
        <w:jc w:val="both"/>
      </w:pPr>
      <w:r w:rsidRPr="00AF55D4">
        <w:t>Janssen, M.; Charalabidis, Y., &amp; Zuiderwijk, A. (2012). Benefits, Adoption Barriers and Myths of Open Data and Open Government</w:t>
      </w:r>
      <w:r w:rsidRPr="00AF55D4">
        <w:rPr>
          <w:i/>
          <w:iCs/>
        </w:rPr>
        <w:t>. Information Systems Management</w:t>
      </w:r>
      <w:r w:rsidRPr="00AF55D4">
        <w:t xml:space="preserve">, </w:t>
      </w:r>
      <w:r w:rsidRPr="00AF55D4">
        <w:rPr>
          <w:i/>
          <w:iCs/>
        </w:rPr>
        <w:t>29</w:t>
      </w:r>
      <w:r w:rsidRPr="00AF55D4">
        <w:t>(4), 258–268. </w:t>
      </w:r>
    </w:p>
    <w:p w14:paraId="6DD9DB9F" w14:textId="77777777" w:rsidR="009148D0" w:rsidRPr="00AF55D4" w:rsidRDefault="009148D0" w:rsidP="009148D0">
      <w:pPr>
        <w:spacing w:line="480" w:lineRule="auto"/>
        <w:ind w:left="567" w:hanging="567"/>
        <w:jc w:val="both"/>
      </w:pPr>
      <w:r w:rsidRPr="00AF55D4">
        <w:t xml:space="preserve">Jarzabkowski, P., &amp; Spee, A. P. (2009). Strategy‐as‐practice: A review and future directions for the field. </w:t>
      </w:r>
      <w:r w:rsidRPr="00AF55D4">
        <w:rPr>
          <w:i/>
          <w:iCs/>
        </w:rPr>
        <w:t>International Journal of Management Reviews</w:t>
      </w:r>
      <w:r w:rsidRPr="00AF55D4">
        <w:t xml:space="preserve">, </w:t>
      </w:r>
      <w:r w:rsidRPr="00AF55D4">
        <w:rPr>
          <w:i/>
          <w:iCs/>
        </w:rPr>
        <w:t>11</w:t>
      </w:r>
      <w:r w:rsidRPr="00AF55D4">
        <w:t>(1), 69-95.</w:t>
      </w:r>
    </w:p>
    <w:p w14:paraId="59CB53E7" w14:textId="77777777" w:rsidR="009148D0" w:rsidRPr="00AF55D4" w:rsidRDefault="009148D0" w:rsidP="009148D0">
      <w:pPr>
        <w:spacing w:line="480" w:lineRule="auto"/>
        <w:ind w:left="567" w:hanging="567"/>
        <w:jc w:val="both"/>
      </w:pPr>
      <w:r w:rsidRPr="00AF55D4">
        <w:t>Langley, A., &amp; Tsoukas, H. (2010). Introducing perspectives on process organization studies. In T. Hernes &amp; S. Maitlis (Eds.), Process, sensemaking and organizing (pp. 1–26). Oxford University Press</w:t>
      </w:r>
    </w:p>
    <w:p w14:paraId="685EA98B" w14:textId="77777777" w:rsidR="009148D0" w:rsidRPr="00AF55D4" w:rsidRDefault="009148D0" w:rsidP="009148D0">
      <w:pPr>
        <w:spacing w:line="480" w:lineRule="auto"/>
        <w:ind w:left="567" w:hanging="567"/>
        <w:jc w:val="both"/>
      </w:pPr>
      <w:r w:rsidRPr="00AF55D4">
        <w:t xml:space="preserve">Latour, B. </w:t>
      </w:r>
      <w:r w:rsidRPr="00AF55D4">
        <w:rPr>
          <w:i/>
          <w:iCs/>
        </w:rPr>
        <w:t xml:space="preserve">Reassembling the social: </w:t>
      </w:r>
      <w:r w:rsidRPr="00AF55D4">
        <w:t>an introduction to actor-network theory. New York: Oxford Press University, 2005.</w:t>
      </w:r>
    </w:p>
    <w:p w14:paraId="129B3787" w14:textId="77777777" w:rsidR="009148D0" w:rsidRPr="00912DDB" w:rsidRDefault="009148D0" w:rsidP="009148D0">
      <w:pPr>
        <w:spacing w:line="480" w:lineRule="auto"/>
        <w:ind w:left="567" w:hanging="567"/>
        <w:jc w:val="both"/>
        <w:rPr>
          <w:lang w:val="en-US"/>
        </w:rPr>
      </w:pPr>
      <w:r w:rsidRPr="00912DDB">
        <w:rPr>
          <w:lang w:val="en-US"/>
        </w:rPr>
        <w:t xml:space="preserve">Linders, D. (2012). From e-government to we-government: Defining a typology for citizen coproduction in the age of social media. </w:t>
      </w:r>
      <w:r w:rsidRPr="00912DDB">
        <w:rPr>
          <w:i/>
          <w:iCs/>
          <w:lang w:val="en-US"/>
        </w:rPr>
        <w:t>Government Information Quarterly, 29</w:t>
      </w:r>
      <w:r w:rsidRPr="00912DDB">
        <w:rPr>
          <w:lang w:val="en-US"/>
        </w:rPr>
        <w:t>(4), 446–454. https://doi.org/10.1016/j.giq.2012.06.003</w:t>
      </w:r>
    </w:p>
    <w:p w14:paraId="67ADFD73" w14:textId="77777777" w:rsidR="009148D0" w:rsidRPr="00AF55D4" w:rsidRDefault="009148D0" w:rsidP="009148D0">
      <w:pPr>
        <w:spacing w:line="480" w:lineRule="auto"/>
        <w:ind w:left="567" w:hanging="567"/>
        <w:jc w:val="both"/>
      </w:pPr>
      <w:r w:rsidRPr="00AF55D4">
        <w:t>Mack, D. Z., &amp; Szulanski, G. (2017). Opening up: How centralization affects participation and inclusion in strategy making</w:t>
      </w:r>
      <w:r w:rsidRPr="00AF55D4">
        <w:rPr>
          <w:i/>
          <w:iCs/>
        </w:rPr>
        <w:t>. Long range planning</w:t>
      </w:r>
      <w:r w:rsidRPr="00AF55D4">
        <w:t xml:space="preserve">, </w:t>
      </w:r>
      <w:r w:rsidRPr="00AF55D4">
        <w:rPr>
          <w:i/>
          <w:iCs/>
        </w:rPr>
        <w:t>50</w:t>
      </w:r>
      <w:r w:rsidRPr="00AF55D4">
        <w:t>(3), 385-396.</w:t>
      </w:r>
    </w:p>
    <w:p w14:paraId="18E10297" w14:textId="77777777" w:rsidR="009148D0" w:rsidRPr="00912DDB" w:rsidRDefault="009148D0" w:rsidP="009148D0">
      <w:pPr>
        <w:spacing w:line="480" w:lineRule="auto"/>
        <w:ind w:left="567" w:hanging="567"/>
        <w:jc w:val="both"/>
        <w:rPr>
          <w:lang w:val="en-US"/>
        </w:rPr>
      </w:pPr>
      <w:r w:rsidRPr="00AF55D4">
        <w:lastRenderedPageBreak/>
        <w:t>Meijer, A. J., Curtin, D., &amp; Hillerbrandt, M. (2012). Open government: connecting vision and voice</w:t>
      </w:r>
      <w:r w:rsidRPr="00AF55D4">
        <w:rPr>
          <w:i/>
          <w:iCs/>
        </w:rPr>
        <w:t>. International Review of Administrative Sciences</w:t>
      </w:r>
      <w:r w:rsidRPr="00AF55D4">
        <w:t xml:space="preserve">, </w:t>
      </w:r>
      <w:r w:rsidRPr="00AF55D4">
        <w:rPr>
          <w:i/>
          <w:iCs/>
        </w:rPr>
        <w:t>78</w:t>
      </w:r>
      <w:r w:rsidRPr="00AF55D4">
        <w:t xml:space="preserve">(1), 10-29. </w:t>
      </w:r>
      <w:r w:rsidRPr="00912DDB">
        <w:rPr>
          <w:lang w:val="en-US"/>
        </w:rPr>
        <w:t>https://doi.org/10.1177/0020852311429533</w:t>
      </w:r>
    </w:p>
    <w:p w14:paraId="0B2D1E38" w14:textId="77777777" w:rsidR="009148D0" w:rsidRPr="00AF55D4" w:rsidRDefault="009148D0" w:rsidP="009148D0">
      <w:pPr>
        <w:spacing w:line="480" w:lineRule="auto"/>
        <w:ind w:left="567" w:hanging="567"/>
        <w:jc w:val="both"/>
      </w:pPr>
      <w:r w:rsidRPr="00AF55D4">
        <w:t>Mergel, I., Edelmann, N., &amp; Haug, N. (2019). Defining digital transformation: Results from expert interviews</w:t>
      </w:r>
      <w:r w:rsidRPr="00AF55D4">
        <w:rPr>
          <w:i/>
          <w:iCs/>
        </w:rPr>
        <w:t>. Government Information Quarterly</w:t>
      </w:r>
      <w:r w:rsidRPr="00AF55D4">
        <w:t xml:space="preserve">, </w:t>
      </w:r>
      <w:r w:rsidRPr="00AF55D4">
        <w:rPr>
          <w:i/>
          <w:iCs/>
        </w:rPr>
        <w:t>36</w:t>
      </w:r>
      <w:r w:rsidRPr="00AF55D4">
        <w:t>(4), 29-4.</w:t>
      </w:r>
    </w:p>
    <w:p w14:paraId="5CED0922" w14:textId="77777777" w:rsidR="009148D0" w:rsidRPr="00AF55D4" w:rsidRDefault="009148D0" w:rsidP="009148D0">
      <w:pPr>
        <w:spacing w:line="480" w:lineRule="auto"/>
        <w:ind w:left="567" w:hanging="567"/>
        <w:jc w:val="both"/>
      </w:pPr>
      <w:r w:rsidRPr="00AF55D4">
        <w:t xml:space="preserve">Meyer Jr., V., &amp; Meyer, B. (2011). Managerialism na Gestão Universitária: dilemas dos gestores de Instituições Privadas. </w:t>
      </w:r>
      <w:r w:rsidRPr="00AF55D4">
        <w:rPr>
          <w:i/>
          <w:iCs/>
        </w:rPr>
        <w:t>XXXV EnANPAD</w:t>
      </w:r>
      <w:r w:rsidRPr="00AF55D4">
        <w:t>. Rio de Janeiro: ANPAD, 2011. Disponível em &lt;http://www.anpad.org.br/diversos/down_zips/58/ESO620.pdf&gt;. Acesso em 04. fev. 2025. </w:t>
      </w:r>
    </w:p>
    <w:p w14:paraId="0C843F70" w14:textId="77777777" w:rsidR="009148D0" w:rsidRPr="00AF55D4" w:rsidRDefault="009148D0" w:rsidP="009148D0">
      <w:pPr>
        <w:spacing w:line="480" w:lineRule="auto"/>
        <w:ind w:left="567" w:hanging="567"/>
        <w:jc w:val="both"/>
      </w:pPr>
      <w:r w:rsidRPr="00AF55D4">
        <w:t xml:space="preserve">Moreno, T. C. B.; Borsatto Júnior, J. L.; Dal Vesco, D. G., &amp; Walter, S. A. (2016). Capital Intelectual e o sistema de controles gerenciais das instituições públicas de ensino superior: um ensaio teórico sob a perspectiva da teoria da contingência. </w:t>
      </w:r>
      <w:r w:rsidRPr="00AF55D4">
        <w:rPr>
          <w:i/>
          <w:iCs/>
        </w:rPr>
        <w:t>Revista Ibero Americana de Estratégia</w:t>
      </w:r>
      <w:r w:rsidRPr="00AF55D4">
        <w:t xml:space="preserve">, </w:t>
      </w:r>
      <w:r w:rsidRPr="00AF55D4">
        <w:rPr>
          <w:i/>
          <w:iCs/>
        </w:rPr>
        <w:t>15</w:t>
      </w:r>
      <w:r w:rsidRPr="00AF55D4">
        <w:t>(3), 39-52.</w:t>
      </w:r>
    </w:p>
    <w:p w14:paraId="4882563F" w14:textId="77777777" w:rsidR="009148D0" w:rsidRPr="00AF55D4" w:rsidRDefault="009148D0" w:rsidP="009148D0">
      <w:pPr>
        <w:spacing w:line="480" w:lineRule="auto"/>
        <w:ind w:left="567" w:hanging="567"/>
        <w:jc w:val="both"/>
      </w:pPr>
      <w:r w:rsidRPr="00AF55D4">
        <w:t xml:space="preserve">Morton, J., Wilson, A., &amp; Cooke, L. (2021). Opening strategy through digital platforms: A practice perspective. </w:t>
      </w:r>
      <w:r w:rsidRPr="00AF55D4">
        <w:rPr>
          <w:i/>
          <w:iCs/>
        </w:rPr>
        <w:t>British Journal of Management, 32</w:t>
      </w:r>
      <w:r w:rsidRPr="00AF55D4">
        <w:t>(2), 470-489. https://doi.org/10.1111/1467-8551.12400</w:t>
      </w:r>
    </w:p>
    <w:p w14:paraId="4B338F52" w14:textId="77777777" w:rsidR="009148D0" w:rsidRPr="00AF55D4" w:rsidRDefault="009148D0" w:rsidP="009148D0">
      <w:pPr>
        <w:spacing w:line="480" w:lineRule="auto"/>
        <w:ind w:left="567" w:hanging="567"/>
        <w:jc w:val="both"/>
      </w:pPr>
      <w:r w:rsidRPr="00AF55D4">
        <w:rPr>
          <w:i/>
          <w:iCs/>
        </w:rPr>
        <w:t>OPEN GOVERNMENT PARTNERSHIP</w:t>
      </w:r>
      <w:r w:rsidRPr="00AF55D4">
        <w:t>.</w:t>
      </w:r>
      <w:r w:rsidRPr="00AF55D4">
        <w:rPr>
          <w:i/>
          <w:iCs/>
        </w:rPr>
        <w:t xml:space="preserve"> </w:t>
      </w:r>
      <w:r w:rsidRPr="00AF55D4">
        <w:t>(2025). Disponível em: &lt;https://www.opengovpartnership.org&gt;. Acesso em 03. fev. 2025.</w:t>
      </w:r>
    </w:p>
    <w:p w14:paraId="140E0DDD" w14:textId="77777777" w:rsidR="009148D0" w:rsidRPr="00AF55D4" w:rsidRDefault="009148D0" w:rsidP="009148D0">
      <w:pPr>
        <w:spacing w:line="480" w:lineRule="auto"/>
        <w:ind w:left="567" w:hanging="567"/>
        <w:jc w:val="both"/>
      </w:pPr>
      <w:r w:rsidRPr="00AF55D4">
        <w:t xml:space="preserve">Paula, A. P. P. (2005). Administração Pública Brasileira entre o gerencialismo e a gestão social. </w:t>
      </w:r>
      <w:r w:rsidRPr="00AF55D4">
        <w:rPr>
          <w:i/>
          <w:iCs/>
        </w:rPr>
        <w:t>RAE – Revista de Administração de Empresas</w:t>
      </w:r>
      <w:r w:rsidRPr="00AF55D4">
        <w:t xml:space="preserve">, </w:t>
      </w:r>
      <w:r w:rsidRPr="00AF55D4">
        <w:rPr>
          <w:i/>
          <w:iCs/>
        </w:rPr>
        <w:t>45</w:t>
      </w:r>
      <w:r w:rsidRPr="00AF55D4">
        <w:t>(1), 36-49. </w:t>
      </w:r>
    </w:p>
    <w:p w14:paraId="7A369F4A" w14:textId="77777777" w:rsidR="009148D0" w:rsidRPr="00AF55D4" w:rsidRDefault="009148D0" w:rsidP="009148D0">
      <w:pPr>
        <w:spacing w:line="480" w:lineRule="auto"/>
        <w:ind w:left="567" w:hanging="567"/>
        <w:jc w:val="both"/>
      </w:pPr>
      <w:r w:rsidRPr="00AF55D4">
        <w:t xml:space="preserve">Peixoto, T.; Fox, J. (2016). When does ICT-enabled citizen voice lead to government responsiveness? </w:t>
      </w:r>
      <w:r w:rsidRPr="00AF55D4">
        <w:rPr>
          <w:i/>
          <w:iCs/>
        </w:rPr>
        <w:t>World Development</w:t>
      </w:r>
      <w:r w:rsidRPr="00AF55D4">
        <w:t xml:space="preserve">, </w:t>
      </w:r>
      <w:r w:rsidRPr="00AF55D4">
        <w:rPr>
          <w:i/>
          <w:iCs/>
        </w:rPr>
        <w:t>79</w:t>
      </w:r>
      <w:r w:rsidRPr="00AF55D4">
        <w:t>, 136-152.</w:t>
      </w:r>
    </w:p>
    <w:p w14:paraId="1C89C914" w14:textId="77777777" w:rsidR="009148D0" w:rsidRPr="00AF55D4" w:rsidRDefault="009148D0" w:rsidP="009148D0">
      <w:pPr>
        <w:spacing w:line="480" w:lineRule="auto"/>
        <w:ind w:left="567" w:hanging="567"/>
        <w:jc w:val="both"/>
      </w:pPr>
      <w:r w:rsidRPr="00AF55D4">
        <w:lastRenderedPageBreak/>
        <w:t xml:space="preserve">Pimentel, R, &amp; Nogueira, E. E. S. (2018). Estudos baseados na prática: possibilidades metodológicas para pesquisas em estudos Organizacionais. </w:t>
      </w:r>
      <w:r w:rsidRPr="00AF55D4">
        <w:rPr>
          <w:i/>
          <w:iCs/>
        </w:rPr>
        <w:t>Organizações &amp; Sociedade</w:t>
      </w:r>
      <w:r w:rsidRPr="00AF55D4">
        <w:t xml:space="preserve">. </w:t>
      </w:r>
      <w:r w:rsidRPr="00AF55D4">
        <w:rPr>
          <w:i/>
          <w:iCs/>
        </w:rPr>
        <w:t>25</w:t>
      </w:r>
      <w:r w:rsidRPr="00AF55D4">
        <w:t>, 70.</w:t>
      </w:r>
    </w:p>
    <w:p w14:paraId="6CF3CD05" w14:textId="77777777" w:rsidR="009148D0" w:rsidRPr="00912DDB" w:rsidRDefault="009148D0" w:rsidP="009148D0">
      <w:pPr>
        <w:spacing w:line="480" w:lineRule="auto"/>
        <w:ind w:left="567" w:hanging="567"/>
        <w:jc w:val="both"/>
      </w:pPr>
      <w:r w:rsidRPr="00912DDB">
        <w:t xml:space="preserve">Pinho, J. A. G. (2008). Accountability, controle social e participação política: O que o cidadão tem a ver com isso? </w:t>
      </w:r>
      <w:r w:rsidRPr="00912DDB">
        <w:rPr>
          <w:i/>
          <w:iCs/>
        </w:rPr>
        <w:t>Revista de Administração Pública, 42</w:t>
      </w:r>
      <w:r w:rsidRPr="00912DDB">
        <w:t>(2), 233–264. https://doi.org/10.1590/S0034-76122008000200002</w:t>
      </w:r>
    </w:p>
    <w:p w14:paraId="600D20F7" w14:textId="77777777" w:rsidR="009148D0" w:rsidRPr="00AF55D4" w:rsidRDefault="009148D0" w:rsidP="009148D0">
      <w:pPr>
        <w:spacing w:line="480" w:lineRule="auto"/>
        <w:ind w:left="567" w:hanging="567"/>
        <w:jc w:val="both"/>
      </w:pPr>
      <w:r w:rsidRPr="00AF55D4">
        <w:t xml:space="preserve">Pinho, J. A. G.; Nascimento, A. R. S. (2009). </w:t>
      </w:r>
      <w:r w:rsidRPr="00AF55D4">
        <w:rPr>
          <w:i/>
          <w:iCs/>
        </w:rPr>
        <w:t>Accountability</w:t>
      </w:r>
      <w:r w:rsidRPr="00AF55D4">
        <w:t xml:space="preserve">: já podemos traduzi-la para o português? </w:t>
      </w:r>
      <w:r w:rsidRPr="00AF55D4">
        <w:rPr>
          <w:i/>
          <w:iCs/>
        </w:rPr>
        <w:t>Revista de Administração Pública – RAP</w:t>
      </w:r>
      <w:r w:rsidRPr="00AF55D4">
        <w:t xml:space="preserve">, </w:t>
      </w:r>
      <w:r w:rsidRPr="00AF55D4">
        <w:rPr>
          <w:i/>
          <w:iCs/>
        </w:rPr>
        <w:t>43</w:t>
      </w:r>
      <w:r w:rsidRPr="00AF55D4">
        <w:t>(6), 1343-1368. Rio de Janeiro: FGV. </w:t>
      </w:r>
    </w:p>
    <w:p w14:paraId="72B69026" w14:textId="77777777" w:rsidR="009148D0" w:rsidRPr="00AF55D4" w:rsidRDefault="009148D0" w:rsidP="009148D0">
      <w:pPr>
        <w:spacing w:line="480" w:lineRule="auto"/>
        <w:ind w:left="567" w:hanging="567"/>
        <w:jc w:val="both"/>
      </w:pPr>
      <w:r w:rsidRPr="00AF55D4">
        <w:t>Rajagopalan, N.; Rasheed, A.; Datta, D. K., &amp; Spreitzer, G. M. (1997).</w:t>
      </w:r>
      <w:r w:rsidRPr="00AF55D4">
        <w:rPr>
          <w:i/>
          <w:iCs/>
        </w:rPr>
        <w:t xml:space="preserve"> </w:t>
      </w:r>
      <w:r w:rsidRPr="00AF55D4">
        <w:t xml:space="preserve">A multi-theoretic model of strategic decision making processes. </w:t>
      </w:r>
      <w:r w:rsidRPr="00AF55D4">
        <w:rPr>
          <w:i/>
          <w:iCs/>
        </w:rPr>
        <w:t xml:space="preserve">Strategic decisions. </w:t>
      </w:r>
      <w:r w:rsidRPr="00AF55D4">
        <w:t>Boston, MA: Springer US, 229-249.</w:t>
      </w:r>
    </w:p>
    <w:p w14:paraId="60C4FBA3" w14:textId="77777777" w:rsidR="009148D0" w:rsidRPr="00AF55D4" w:rsidRDefault="009148D0" w:rsidP="009148D0">
      <w:pPr>
        <w:spacing w:line="480" w:lineRule="auto"/>
        <w:ind w:left="567" w:hanging="567"/>
        <w:jc w:val="both"/>
      </w:pPr>
      <w:r w:rsidRPr="00AF55D4">
        <w:t xml:space="preserve">Raupp, F. M., &amp; Beuren, I. M. (2006). Metodologia da pesquisa aplicável às ciências sociais. In: Beuren, I. M. </w:t>
      </w:r>
      <w:r w:rsidRPr="00AF55D4">
        <w:rPr>
          <w:i/>
          <w:iCs/>
        </w:rPr>
        <w:t>Como elaborar trabalhos monográficos em contabilidade</w:t>
      </w:r>
      <w:r w:rsidRPr="00AF55D4">
        <w:t>: teoria e prática. São Paulo: Atlas, 76-97.</w:t>
      </w:r>
    </w:p>
    <w:p w14:paraId="7FF6838A" w14:textId="77777777" w:rsidR="009148D0" w:rsidRPr="00912DDB" w:rsidRDefault="009148D0" w:rsidP="009148D0">
      <w:pPr>
        <w:spacing w:line="480" w:lineRule="auto"/>
        <w:ind w:left="567" w:hanging="567"/>
        <w:jc w:val="both"/>
      </w:pPr>
      <w:r w:rsidRPr="00912DDB">
        <w:rPr>
          <w:lang w:val="en-US"/>
        </w:rPr>
        <w:t xml:space="preserve">Roberts, A. (2006). </w:t>
      </w:r>
      <w:r w:rsidRPr="00912DDB">
        <w:rPr>
          <w:i/>
          <w:iCs/>
          <w:lang w:val="en-US"/>
        </w:rPr>
        <w:t>Blacked out: Government secrecy in the information age</w:t>
      </w:r>
      <w:r w:rsidRPr="00912DDB">
        <w:rPr>
          <w:lang w:val="en-US"/>
        </w:rPr>
        <w:t xml:space="preserve">. </w:t>
      </w:r>
      <w:r w:rsidRPr="00912DDB">
        <w:t>Cambridge University Press.</w:t>
      </w:r>
    </w:p>
    <w:p w14:paraId="2F21317B" w14:textId="77777777" w:rsidR="009148D0" w:rsidRPr="00AF55D4" w:rsidRDefault="009148D0" w:rsidP="009148D0">
      <w:pPr>
        <w:spacing w:line="480" w:lineRule="auto"/>
        <w:ind w:left="567" w:hanging="567"/>
        <w:jc w:val="both"/>
      </w:pPr>
      <w:r w:rsidRPr="00AF55D4">
        <w:t xml:space="preserve">Rocha, R. V. C.; Perito, B. Z., &amp; Lavarda, R. (2022). Autonomous Actions that Emerge from Strategizing in the Preservation of Culture and Tradition of a Collective of Artisanal Fishers in Florianópolis - SC. </w:t>
      </w:r>
      <w:r w:rsidRPr="00AF55D4">
        <w:rPr>
          <w:i/>
          <w:iCs/>
        </w:rPr>
        <w:t>Organizações &amp; Sociedade</w:t>
      </w:r>
      <w:r w:rsidRPr="00AF55D4">
        <w:t xml:space="preserve">, </w:t>
      </w:r>
      <w:r w:rsidRPr="00AF55D4">
        <w:rPr>
          <w:i/>
          <w:iCs/>
        </w:rPr>
        <w:t>29</w:t>
      </w:r>
      <w:r w:rsidRPr="00AF55D4">
        <w:t>(102), 481-513.</w:t>
      </w:r>
    </w:p>
    <w:p w14:paraId="27740856" w14:textId="77777777" w:rsidR="009148D0" w:rsidRPr="00AF55D4" w:rsidRDefault="009148D0" w:rsidP="009148D0">
      <w:pPr>
        <w:spacing w:line="480" w:lineRule="auto"/>
        <w:ind w:left="567" w:hanging="567"/>
        <w:jc w:val="both"/>
      </w:pPr>
      <w:r w:rsidRPr="00AF55D4">
        <w:t xml:space="preserve">Rossi, E.; Perito, B. Z., &amp; Lavarda, R. A. B. (2020). Strategizing in pluralistic contexts: a narrative literature review. </w:t>
      </w:r>
      <w:r w:rsidRPr="00AF55D4">
        <w:rPr>
          <w:i/>
          <w:iCs/>
        </w:rPr>
        <w:t>Revista Ibero-Americana de Estratégia</w:t>
      </w:r>
      <w:r w:rsidRPr="00AF55D4">
        <w:t xml:space="preserve">, </w:t>
      </w:r>
      <w:r w:rsidRPr="00AF55D4">
        <w:rPr>
          <w:i/>
          <w:iCs/>
        </w:rPr>
        <w:t>19</w:t>
      </w:r>
      <w:r w:rsidRPr="00AF55D4">
        <w:t>(2), 125-142.</w:t>
      </w:r>
    </w:p>
    <w:p w14:paraId="29709E1D" w14:textId="77777777" w:rsidR="009148D0" w:rsidRPr="00AF55D4" w:rsidRDefault="009148D0" w:rsidP="009148D0">
      <w:pPr>
        <w:spacing w:line="480" w:lineRule="auto"/>
        <w:ind w:left="567" w:hanging="567"/>
        <w:jc w:val="both"/>
      </w:pPr>
      <w:r w:rsidRPr="00AF55D4">
        <w:lastRenderedPageBreak/>
        <w:t>Seidl, D.; Von Krogh, G. E. O. R. G., &amp; Whittington, R. (2019). Defining Open Strategy: dimensions, practices, impacts, and perspectives</w:t>
      </w:r>
      <w:r w:rsidRPr="00AF55D4">
        <w:rPr>
          <w:i/>
          <w:iCs/>
        </w:rPr>
        <w:t>. Cambridge Handbook of Open Strategy</w:t>
      </w:r>
      <w:r w:rsidRPr="00AF55D4">
        <w:t xml:space="preserve">, </w:t>
      </w:r>
      <w:r w:rsidRPr="00AF55D4">
        <w:rPr>
          <w:i/>
          <w:iCs/>
        </w:rPr>
        <w:t>9</w:t>
      </w:r>
      <w:r w:rsidRPr="00AF55D4">
        <w:t>(26), 09-18.</w:t>
      </w:r>
    </w:p>
    <w:p w14:paraId="606E9454" w14:textId="77777777" w:rsidR="009148D0" w:rsidRPr="00AF55D4" w:rsidRDefault="009148D0" w:rsidP="009148D0">
      <w:pPr>
        <w:spacing w:line="480" w:lineRule="auto"/>
        <w:ind w:left="567" w:hanging="567"/>
        <w:jc w:val="both"/>
      </w:pPr>
      <w:r w:rsidRPr="00AF55D4">
        <w:t xml:space="preserve">Seidl, D., von Krogh, G., &amp; Whittington, R. (2024). </w:t>
      </w:r>
      <w:r w:rsidRPr="00AF55D4">
        <w:rPr>
          <w:i/>
          <w:iCs/>
        </w:rPr>
        <w:t>Open Strategy</w:t>
      </w:r>
      <w:r w:rsidRPr="00AF55D4">
        <w:t>: New frontiers in strategic management. Oxford University Press</w:t>
      </w:r>
      <w:r w:rsidRPr="00AF55D4">
        <w:rPr>
          <w:i/>
          <w:iCs/>
        </w:rPr>
        <w:t>.</w:t>
      </w:r>
    </w:p>
    <w:p w14:paraId="0D3D3389" w14:textId="77777777" w:rsidR="009148D0" w:rsidRPr="00AF55D4" w:rsidRDefault="009148D0" w:rsidP="009148D0">
      <w:pPr>
        <w:spacing w:line="480" w:lineRule="auto"/>
        <w:ind w:left="567" w:hanging="567"/>
        <w:jc w:val="both"/>
      </w:pPr>
      <w:r w:rsidRPr="00AF55D4">
        <w:t xml:space="preserve">Splitter, V.; Seidl, D.; Whittington, R., &amp; Von Krogh, G. (2019). Practice-theoretical perspectives on Open Strategy: Implications of a strong programme. </w:t>
      </w:r>
      <w:r w:rsidRPr="00AF55D4">
        <w:rPr>
          <w:i/>
          <w:iCs/>
        </w:rPr>
        <w:t>Cambridge handbook of open strategy</w:t>
      </w:r>
      <w:r w:rsidRPr="00AF55D4">
        <w:t xml:space="preserve">, </w:t>
      </w:r>
      <w:r w:rsidRPr="00AF55D4">
        <w:rPr>
          <w:i/>
          <w:iCs/>
        </w:rPr>
        <w:t>1</w:t>
      </w:r>
      <w:r w:rsidRPr="00AF55D4">
        <w:t>, 221-240.</w:t>
      </w:r>
    </w:p>
    <w:p w14:paraId="7FEEBA26" w14:textId="77777777" w:rsidR="009148D0" w:rsidRPr="00AF55D4" w:rsidRDefault="009148D0" w:rsidP="009148D0">
      <w:pPr>
        <w:spacing w:line="480" w:lineRule="auto"/>
        <w:ind w:left="567" w:hanging="567"/>
        <w:jc w:val="both"/>
      </w:pPr>
      <w:r w:rsidRPr="00AF55D4">
        <w:t>Splitter, V., Dobush, L., Von Krogh, G., Whittington, R., &amp; Walgenbach, P. (2023). Openness as organizing principle: introduction to the special issue</w:t>
      </w:r>
      <w:r w:rsidRPr="00AF55D4">
        <w:rPr>
          <w:i/>
          <w:iCs/>
        </w:rPr>
        <w:t>. Organization Studies</w:t>
      </w:r>
      <w:r w:rsidRPr="00AF55D4">
        <w:t xml:space="preserve">, </w:t>
      </w:r>
      <w:r w:rsidRPr="00AF55D4">
        <w:rPr>
          <w:i/>
          <w:iCs/>
        </w:rPr>
        <w:t>44</w:t>
      </w:r>
      <w:r w:rsidRPr="00AF55D4">
        <w:t>(1), 7-27.</w:t>
      </w:r>
    </w:p>
    <w:p w14:paraId="04684A88" w14:textId="77777777" w:rsidR="009148D0" w:rsidRPr="00AF55D4" w:rsidRDefault="009148D0" w:rsidP="009148D0">
      <w:pPr>
        <w:spacing w:line="480" w:lineRule="auto"/>
        <w:ind w:left="567" w:hanging="567"/>
        <w:jc w:val="both"/>
      </w:pPr>
      <w:r w:rsidRPr="00AF55D4">
        <w:t xml:space="preserve">Stjerne, I. S., Geraldi, J., &amp; Wenzel, M. (2020). Adopting Openness with Closed Eyes: Mobilizing Participation in Agile-based Open Strategy Processes. </w:t>
      </w:r>
      <w:r w:rsidRPr="00AF55D4">
        <w:rPr>
          <w:i/>
          <w:iCs/>
        </w:rPr>
        <w:t>Academy of Management Proceedings</w:t>
      </w:r>
      <w:r w:rsidRPr="00AF55D4">
        <w:t xml:space="preserve">, </w:t>
      </w:r>
      <w:r w:rsidRPr="00AF55D4">
        <w:rPr>
          <w:i/>
          <w:iCs/>
        </w:rPr>
        <w:t>2020</w:t>
      </w:r>
      <w:r w:rsidRPr="00AF55D4">
        <w:t>(1), 18703. </w:t>
      </w:r>
    </w:p>
    <w:p w14:paraId="2FFFE74C" w14:textId="77777777" w:rsidR="009148D0" w:rsidRPr="00AF55D4" w:rsidRDefault="009148D0" w:rsidP="009148D0">
      <w:pPr>
        <w:spacing w:line="480" w:lineRule="auto"/>
        <w:ind w:left="567" w:hanging="567"/>
        <w:jc w:val="both"/>
      </w:pPr>
      <w:r w:rsidRPr="00AF55D4">
        <w:t xml:space="preserve">Trigos, M. L., &amp; Lavarda, R. A. B. (2024). Inovação aberta e estratégia aberta sob a perspectiva da estratégia como prática: um ensaio teórico. </w:t>
      </w:r>
      <w:r w:rsidRPr="00AF55D4">
        <w:rPr>
          <w:i/>
          <w:iCs/>
        </w:rPr>
        <w:t>Revista Eletrônica de Ciência Administrativa – RECADM</w:t>
      </w:r>
      <w:r w:rsidRPr="00AF55D4">
        <w:t xml:space="preserve">, </w:t>
      </w:r>
      <w:r w:rsidRPr="00AF55D4">
        <w:rPr>
          <w:i/>
          <w:iCs/>
        </w:rPr>
        <w:t>23</w:t>
      </w:r>
      <w:r w:rsidRPr="00AF55D4">
        <w:t>(3), 434-461. https://periodicosibepes.org.br/index.php/recadm/article/view/3837/1215</w:t>
      </w:r>
    </w:p>
    <w:p w14:paraId="075928AD" w14:textId="77777777" w:rsidR="009148D0" w:rsidRPr="00AF55D4" w:rsidRDefault="009148D0" w:rsidP="009148D0">
      <w:pPr>
        <w:spacing w:line="480" w:lineRule="auto"/>
        <w:ind w:left="567" w:hanging="567"/>
        <w:jc w:val="both"/>
      </w:pPr>
      <w:r w:rsidRPr="00AF55D4">
        <w:t xml:space="preserve">UNITED KINGDOM (1992). </w:t>
      </w:r>
      <w:r w:rsidRPr="00AF55D4">
        <w:rPr>
          <w:i/>
          <w:iCs/>
        </w:rPr>
        <w:t xml:space="preserve">Cadbury Report: </w:t>
      </w:r>
      <w:r w:rsidRPr="00AF55D4">
        <w:t>the financial aspects of corporate governance). Report of the Committee on the financial aspects of corporate governance. 1992. Disponível em: &lt;https://ecgi.global/code/cadbury-finance-aspects-corporate-governance. Acesso em 28. jun. 2024.</w:t>
      </w:r>
    </w:p>
    <w:p w14:paraId="027A3511" w14:textId="77777777" w:rsidR="009148D0" w:rsidRPr="00AF55D4" w:rsidRDefault="009148D0" w:rsidP="009148D0">
      <w:pPr>
        <w:spacing w:line="480" w:lineRule="auto"/>
        <w:ind w:left="567" w:hanging="567"/>
        <w:jc w:val="both"/>
      </w:pPr>
      <w:r w:rsidRPr="00AF55D4">
        <w:lastRenderedPageBreak/>
        <w:t xml:space="preserve">Valle, V. R. L., &amp; Santos, M. P. (2019). Governança e compliance na administração direta: ampliando as fronteiras do controle democrático. </w:t>
      </w:r>
      <w:r w:rsidRPr="00AF55D4">
        <w:rPr>
          <w:i/>
          <w:iCs/>
        </w:rPr>
        <w:t>Revista de Direito Administrativo &amp; Constitucional</w:t>
      </w:r>
      <w:r w:rsidRPr="00AF55D4">
        <w:t xml:space="preserve">, </w:t>
      </w:r>
      <w:r w:rsidRPr="00AF55D4">
        <w:rPr>
          <w:i/>
          <w:iCs/>
        </w:rPr>
        <w:t>19</w:t>
      </w:r>
      <w:r w:rsidRPr="00AF55D4">
        <w:t>(75), 161-177.</w:t>
      </w:r>
    </w:p>
    <w:p w14:paraId="255273D7" w14:textId="77777777" w:rsidR="009148D0" w:rsidRPr="00AF55D4" w:rsidRDefault="009148D0" w:rsidP="009148D0">
      <w:pPr>
        <w:spacing w:line="480" w:lineRule="auto"/>
        <w:ind w:left="567" w:hanging="567"/>
        <w:jc w:val="both"/>
      </w:pPr>
      <w:r w:rsidRPr="00AF55D4">
        <w:t xml:space="preserve">Vaz, S. L., &amp; Bulgacov, S. (2018). Envolvimento estratégico da média gerência: analisando o passado e projetando o futuro. </w:t>
      </w:r>
      <w:r w:rsidRPr="00AF55D4">
        <w:rPr>
          <w:i/>
          <w:iCs/>
        </w:rPr>
        <w:t>Revista de Administração Contemporânea</w:t>
      </w:r>
      <w:r w:rsidRPr="00AF55D4">
        <w:t xml:space="preserve">, </w:t>
      </w:r>
      <w:r w:rsidRPr="00AF55D4">
        <w:rPr>
          <w:i/>
          <w:iCs/>
        </w:rPr>
        <w:t>22</w:t>
      </w:r>
      <w:r w:rsidRPr="00AF55D4">
        <w:t>(3), 380-402.</w:t>
      </w:r>
    </w:p>
    <w:p w14:paraId="6732CE74" w14:textId="77777777" w:rsidR="009148D0" w:rsidRPr="00AF55D4" w:rsidRDefault="009148D0" w:rsidP="009148D0">
      <w:pPr>
        <w:spacing w:line="480" w:lineRule="auto"/>
        <w:ind w:left="567" w:hanging="567"/>
        <w:jc w:val="both"/>
      </w:pPr>
      <w:r w:rsidRPr="00AF55D4">
        <w:t xml:space="preserve">Villar, E.D.; Rese, N., &amp; Roglio, K. D. (2019). As múltiplas tensões do hibridismo organizacional: um olhar da perspectiva da tradução e da estratégia aberta em um empreendimento social. </w:t>
      </w:r>
      <w:r w:rsidRPr="00AF55D4">
        <w:rPr>
          <w:i/>
          <w:iCs/>
        </w:rPr>
        <w:t>Revista Brasileira De Gestão De Negócios – RBGN</w:t>
      </w:r>
      <w:r w:rsidRPr="00AF55D4">
        <w:t xml:space="preserve">, </w:t>
      </w:r>
      <w:r w:rsidRPr="00AF55D4">
        <w:rPr>
          <w:i/>
          <w:iCs/>
        </w:rPr>
        <w:t>21</w:t>
      </w:r>
      <w:r w:rsidRPr="00AF55D4">
        <w:t>(3), 486-505.</w:t>
      </w:r>
    </w:p>
    <w:p w14:paraId="232736B2" w14:textId="77777777" w:rsidR="009148D0" w:rsidRPr="00AF55D4" w:rsidRDefault="009148D0" w:rsidP="009148D0">
      <w:pPr>
        <w:spacing w:line="480" w:lineRule="auto"/>
        <w:ind w:left="567" w:hanging="567"/>
        <w:jc w:val="both"/>
      </w:pPr>
      <w:r w:rsidRPr="00AF55D4">
        <w:t xml:space="preserve">Wenzel, M., Cabantous, L., &amp; Koch, J. (2025). Future making: Towards a practice perspective. </w:t>
      </w:r>
      <w:r w:rsidRPr="00AF55D4">
        <w:rPr>
          <w:i/>
          <w:iCs/>
        </w:rPr>
        <w:t>Journal of Management Studies</w:t>
      </w:r>
      <w:r w:rsidRPr="00AF55D4">
        <w:t>. https://doi.org/10.1111/joms.13222.</w:t>
      </w:r>
    </w:p>
    <w:p w14:paraId="326A1C7D" w14:textId="77777777" w:rsidR="009148D0" w:rsidRPr="00AF55D4" w:rsidRDefault="009148D0" w:rsidP="009148D0">
      <w:pPr>
        <w:spacing w:line="480" w:lineRule="auto"/>
        <w:ind w:left="567" w:hanging="567"/>
        <w:jc w:val="both"/>
      </w:pPr>
      <w:r w:rsidRPr="00AF55D4">
        <w:rPr>
          <w:lang w:val="en-US"/>
        </w:rPr>
        <w:t xml:space="preserve">Whetten, D. A. (2003). What constitutes a theoretical contribution? </w:t>
      </w:r>
      <w:r w:rsidRPr="00AF55D4">
        <w:rPr>
          <w:i/>
          <w:iCs/>
        </w:rPr>
        <w:t>Academy of Management Review</w:t>
      </w:r>
      <w:r w:rsidRPr="00AF55D4">
        <w:t xml:space="preserve">, </w:t>
      </w:r>
      <w:r w:rsidRPr="00AF55D4">
        <w:rPr>
          <w:i/>
          <w:iCs/>
        </w:rPr>
        <w:t>28</w:t>
      </w:r>
      <w:r w:rsidRPr="00AF55D4">
        <w:t>(4), 489–493. https://doi.org/10.5465/amr.2003.10899354</w:t>
      </w:r>
    </w:p>
    <w:p w14:paraId="2BD3A860" w14:textId="77777777" w:rsidR="009148D0" w:rsidRPr="00AF55D4" w:rsidRDefault="009148D0" w:rsidP="009148D0">
      <w:pPr>
        <w:spacing w:line="480" w:lineRule="auto"/>
        <w:ind w:left="567" w:hanging="567"/>
        <w:jc w:val="both"/>
      </w:pPr>
      <w:r w:rsidRPr="00AF55D4">
        <w:t>Whittington, R. (1996). Strategy as practice</w:t>
      </w:r>
      <w:r w:rsidRPr="00AF55D4">
        <w:rPr>
          <w:i/>
          <w:iCs/>
        </w:rPr>
        <w:t>. Long Range Planning</w:t>
      </w:r>
      <w:r w:rsidRPr="00AF55D4">
        <w:t xml:space="preserve">, </w:t>
      </w:r>
      <w:r w:rsidRPr="00AF55D4">
        <w:rPr>
          <w:i/>
          <w:iCs/>
        </w:rPr>
        <w:t>29</w:t>
      </w:r>
      <w:r w:rsidRPr="00AF55D4">
        <w:t>(5), 731-735.</w:t>
      </w:r>
    </w:p>
    <w:p w14:paraId="71EF30DB" w14:textId="77777777" w:rsidR="009148D0" w:rsidRPr="00AF55D4" w:rsidRDefault="009148D0" w:rsidP="009148D0">
      <w:pPr>
        <w:widowControl w:val="0"/>
        <w:spacing w:line="480" w:lineRule="auto"/>
        <w:ind w:left="567" w:hanging="567"/>
        <w:jc w:val="both"/>
      </w:pPr>
      <w:r w:rsidRPr="00AF55D4">
        <w:rPr>
          <w:lang w:val="en-US"/>
        </w:rPr>
        <w:t xml:space="preserve">Whittington, R., Cailluet, L., &amp; Yakis-Douglas, B. (2011). Opening Strategy: Evolution of a Precarious Profession. </w:t>
      </w:r>
      <w:r w:rsidRPr="00AF55D4">
        <w:rPr>
          <w:i/>
        </w:rPr>
        <w:t>British Journal of Management</w:t>
      </w:r>
      <w:r w:rsidRPr="00AF55D4">
        <w:t xml:space="preserve">, </w:t>
      </w:r>
      <w:r w:rsidRPr="00AF55D4">
        <w:rPr>
          <w:i/>
        </w:rPr>
        <w:t>22</w:t>
      </w:r>
      <w:r w:rsidRPr="00AF55D4">
        <w:t>(3), 531-544. https://doi.org/10.1111/j.1467-8551.2011.00762.x</w:t>
      </w:r>
    </w:p>
    <w:p w14:paraId="0032346E" w14:textId="77777777" w:rsidR="009148D0" w:rsidRPr="00AF55D4" w:rsidRDefault="009148D0" w:rsidP="009148D0">
      <w:pPr>
        <w:spacing w:line="480" w:lineRule="auto"/>
        <w:ind w:left="567" w:hanging="567"/>
        <w:jc w:val="both"/>
      </w:pPr>
      <w:r w:rsidRPr="00AF55D4">
        <w:t>Whittington, R. (2014). Information systems strategy and strategy-as-practice: a joint agenda</w:t>
      </w:r>
      <w:r w:rsidRPr="00AF55D4">
        <w:rPr>
          <w:i/>
          <w:iCs/>
        </w:rPr>
        <w:t>. The Journal of Strategic Information Systems</w:t>
      </w:r>
      <w:r w:rsidRPr="00AF55D4">
        <w:t xml:space="preserve">, </w:t>
      </w:r>
      <w:r w:rsidRPr="00AF55D4">
        <w:rPr>
          <w:i/>
          <w:iCs/>
        </w:rPr>
        <w:t>23</w:t>
      </w:r>
      <w:r w:rsidRPr="00AF55D4">
        <w:t>(1), 87-91.</w:t>
      </w:r>
    </w:p>
    <w:p w14:paraId="2111FE9C" w14:textId="77777777" w:rsidR="009148D0" w:rsidRPr="00AF55D4" w:rsidRDefault="009148D0" w:rsidP="009148D0">
      <w:pPr>
        <w:spacing w:line="480" w:lineRule="auto"/>
        <w:ind w:left="567" w:hanging="567"/>
        <w:jc w:val="both"/>
      </w:pPr>
      <w:r w:rsidRPr="00AF55D4">
        <w:t>Yakis-Douglas, B.; Angwin, D.; Ahn, K., &amp; Meadows, M. (2017). Opening M&amp;A Strategy to Investors: Predictors and Outcomes of Transparency during Organisational Transition</w:t>
      </w:r>
      <w:r w:rsidRPr="00AF55D4">
        <w:rPr>
          <w:i/>
          <w:iCs/>
        </w:rPr>
        <w:t>, Long Range Planning</w:t>
      </w:r>
      <w:r w:rsidRPr="00AF55D4">
        <w:t xml:space="preserve">, </w:t>
      </w:r>
      <w:r w:rsidRPr="00AF55D4">
        <w:rPr>
          <w:i/>
          <w:iCs/>
        </w:rPr>
        <w:t>50</w:t>
      </w:r>
      <w:r w:rsidRPr="00AF55D4">
        <w:t>(3), 411-422.</w:t>
      </w:r>
    </w:p>
    <w:p w14:paraId="4A616550" w14:textId="77777777" w:rsidR="009148D0" w:rsidRPr="00AF55D4" w:rsidRDefault="009148D0" w:rsidP="009148D0">
      <w:pPr>
        <w:spacing w:line="480" w:lineRule="auto"/>
        <w:ind w:left="567" w:hanging="567"/>
        <w:jc w:val="both"/>
      </w:pPr>
      <w:r w:rsidRPr="00AF55D4">
        <w:lastRenderedPageBreak/>
        <w:t xml:space="preserve">Wilson, J. Q. (1989). </w:t>
      </w:r>
      <w:r w:rsidRPr="00AF55D4">
        <w:rPr>
          <w:i/>
          <w:iCs/>
        </w:rPr>
        <w:t>Bureaucracy</w:t>
      </w:r>
      <w:r w:rsidRPr="00AF55D4">
        <w:t>: what government agencies do and why they do it</w:t>
      </w:r>
      <w:r w:rsidRPr="00AF55D4">
        <w:rPr>
          <w:i/>
          <w:iCs/>
        </w:rPr>
        <w:t>.</w:t>
      </w:r>
      <w:r w:rsidRPr="00AF55D4">
        <w:t xml:space="preserve"> Basic Books.</w:t>
      </w:r>
    </w:p>
    <w:p w14:paraId="1BF2D4D2" w14:textId="63EA453F" w:rsidR="00F503BF" w:rsidRDefault="009148D0" w:rsidP="009148D0">
      <w:pPr>
        <w:spacing w:line="480" w:lineRule="auto"/>
        <w:ind w:left="567" w:hanging="567"/>
        <w:jc w:val="both"/>
        <w:rPr>
          <w:b/>
          <w:i/>
          <w:sz w:val="20"/>
          <w:szCs w:val="20"/>
        </w:rPr>
      </w:pPr>
      <w:r w:rsidRPr="00AF55D4">
        <w:t>Yu, H., &amp; Robinson, D. G. (2011). The new ambiguity of open government</w:t>
      </w:r>
      <w:r w:rsidRPr="00AF55D4">
        <w:rPr>
          <w:i/>
          <w:iCs/>
        </w:rPr>
        <w:t>. UCLA L. Rev. Discourse</w:t>
      </w:r>
      <w:r w:rsidRPr="00AF55D4">
        <w:t xml:space="preserve">, </w:t>
      </w:r>
      <w:r w:rsidRPr="00AF55D4">
        <w:rPr>
          <w:i/>
          <w:iCs/>
        </w:rPr>
        <w:t>59</w:t>
      </w:r>
      <w:r w:rsidRPr="00AF55D4">
        <w:t>(178).</w:t>
      </w:r>
    </w:p>
    <w:sectPr w:rsidR="00F503BF">
      <w:headerReference w:type="even" r:id="rId8"/>
      <w:headerReference w:type="default" r:id="rId9"/>
      <w:footerReference w:type="even" r:id="rId10"/>
      <w:footerReference w:type="default" r:id="rId11"/>
      <w:headerReference w:type="first" r:id="rId12"/>
      <w:footerReference w:type="first" r:id="rId13"/>
      <w:pgSz w:w="11907" w:h="16840"/>
      <w:pgMar w:top="1418" w:right="1701" w:bottom="1418" w:left="1701" w:header="850"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38A79" w14:textId="77777777" w:rsidR="002C3650" w:rsidRDefault="002C3650">
      <w:r>
        <w:separator/>
      </w:r>
    </w:p>
  </w:endnote>
  <w:endnote w:type="continuationSeparator" w:id="0">
    <w:p w14:paraId="3E45EF0A" w14:textId="77777777" w:rsidR="002C3650" w:rsidRDefault="002C3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3A67" w14:textId="77777777" w:rsidR="00F503BF" w:rsidRDefault="00000000">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B83558F" w14:textId="77777777" w:rsidR="00F503BF" w:rsidRDefault="00F503BF">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D7E27" w14:textId="77777777" w:rsidR="00F503BF" w:rsidRDefault="00000000">
    <w:pPr>
      <w:pBdr>
        <w:top w:val="nil"/>
        <w:left w:val="nil"/>
        <w:bottom w:val="nil"/>
        <w:right w:val="nil"/>
        <w:between w:val="nil"/>
      </w:pBdr>
      <w:tabs>
        <w:tab w:val="center" w:pos="4419"/>
        <w:tab w:val="right" w:pos="8838"/>
      </w:tabs>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372F50">
      <w:rPr>
        <w:noProof/>
        <w:color w:val="000000"/>
        <w:sz w:val="16"/>
        <w:szCs w:val="16"/>
      </w:rPr>
      <w:t>1</w:t>
    </w:r>
    <w:r>
      <w:rPr>
        <w:color w:val="000000"/>
        <w:sz w:val="16"/>
        <w:szCs w:val="16"/>
      </w:rPr>
      <w:fldChar w:fldCharType="end"/>
    </w:r>
  </w:p>
  <w:p w14:paraId="63CD8438" w14:textId="77777777" w:rsidR="00F503BF" w:rsidRDefault="00F503BF">
    <w:pPr>
      <w:pBdr>
        <w:top w:val="nil"/>
        <w:left w:val="nil"/>
        <w:bottom w:val="nil"/>
        <w:right w:val="nil"/>
        <w:between w:val="nil"/>
      </w:pBdr>
      <w:tabs>
        <w:tab w:val="center" w:pos="4419"/>
        <w:tab w:val="right" w:pos="8505"/>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5377A" w14:textId="77777777" w:rsidR="00F503BF" w:rsidRDefault="00F503B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5E289" w14:textId="77777777" w:rsidR="002C3650" w:rsidRDefault="002C3650">
      <w:r>
        <w:separator/>
      </w:r>
    </w:p>
  </w:footnote>
  <w:footnote w:type="continuationSeparator" w:id="0">
    <w:p w14:paraId="4041B2AC" w14:textId="77777777" w:rsidR="002C3650" w:rsidRDefault="002C3650">
      <w:r>
        <w:continuationSeparator/>
      </w:r>
    </w:p>
  </w:footnote>
  <w:footnote w:id="1">
    <w:p w14:paraId="41ADB2A2" w14:textId="77777777" w:rsidR="009148D0" w:rsidRPr="00BA3ADE" w:rsidRDefault="009148D0" w:rsidP="009148D0">
      <w:pPr>
        <w:pStyle w:val="Textodenotaderodap"/>
      </w:pPr>
      <w:r w:rsidRPr="00BA3ADE">
        <w:rPr>
          <w:rStyle w:val="Refdenotaderodap"/>
        </w:rPr>
        <w:footnoteRef/>
      </w:r>
      <w:r w:rsidRPr="00BA3ADE">
        <w:t xml:space="preserve"> Trabalho apresentado no GT 03 – Comunicação Pública | Transparência | </w:t>
      </w:r>
      <w:r w:rsidRPr="00BA3ADE">
        <w:rPr>
          <w:i/>
          <w:iCs/>
        </w:rPr>
        <w:t>Accountability</w:t>
      </w:r>
      <w:r w:rsidRPr="00BA3ADE">
        <w:t xml:space="preserve"> | Participação Cidadã, no III Congresso Brasileiro de Comunicação Pública, realizado de 20 a 22 de outubro de 2025, em São Cristóvão/SE.</w:t>
      </w:r>
    </w:p>
  </w:footnote>
  <w:footnote w:id="2">
    <w:p w14:paraId="3FAACA17" w14:textId="77777777" w:rsidR="009148D0" w:rsidRPr="00BA3ADE" w:rsidRDefault="009148D0" w:rsidP="009148D0">
      <w:pPr>
        <w:pStyle w:val="Textodenotaderodap"/>
      </w:pPr>
      <w:r w:rsidRPr="00BA3ADE">
        <w:rPr>
          <w:rStyle w:val="Refdenotaderodap"/>
        </w:rPr>
        <w:footnoteRef/>
      </w:r>
      <w:r w:rsidRPr="00BA3ADE">
        <w:t xml:space="preserve"> Doutorando do Programa de Pós-Graduação em Administração da Universidade Federal de Santa Catarina (PPGA/UFSC). E-mail: professormarcelohenriquemh@gmail.com</w:t>
      </w:r>
    </w:p>
  </w:footnote>
  <w:footnote w:id="3">
    <w:p w14:paraId="1617BB03" w14:textId="77777777" w:rsidR="009148D0" w:rsidRPr="00BA3ADE" w:rsidRDefault="009148D0" w:rsidP="009148D0">
      <w:pPr>
        <w:pStyle w:val="Textodenotaderodap"/>
      </w:pPr>
      <w:r w:rsidRPr="00BA3ADE">
        <w:rPr>
          <w:rStyle w:val="Refdenotaderodap"/>
        </w:rPr>
        <w:footnoteRef/>
      </w:r>
      <w:r w:rsidRPr="00BA3ADE">
        <w:t xml:space="preserve"> Doutoranda do Programa de Pós-Graduação em Administração da Universidade Federal de Santa Catarina (PPGA/UFSC). E-mail: advmariasantiago@gmail.com</w:t>
      </w:r>
    </w:p>
  </w:footnote>
  <w:footnote w:id="4">
    <w:p w14:paraId="276E0FB9" w14:textId="77777777" w:rsidR="009148D0" w:rsidRPr="00BA3ADE" w:rsidRDefault="009148D0" w:rsidP="009148D0">
      <w:pPr>
        <w:pStyle w:val="Textodenotaderodap"/>
      </w:pPr>
      <w:r w:rsidRPr="00BA3ADE">
        <w:rPr>
          <w:rStyle w:val="Refdenotaderodap"/>
        </w:rPr>
        <w:footnoteRef/>
      </w:r>
      <w:r w:rsidRPr="00BA3ADE">
        <w:t xml:space="preserve"> Professora da Universidade Federal de Santa Catarina (PPGA/UFSC). E-mail: rblavarda@gmail.com</w:t>
      </w:r>
    </w:p>
  </w:footnote>
  <w:footnote w:id="5">
    <w:p w14:paraId="445DF76F" w14:textId="77777777" w:rsidR="009148D0" w:rsidRPr="00BA3ADE" w:rsidRDefault="009148D0" w:rsidP="009148D0">
      <w:pPr>
        <w:pStyle w:val="Textodenotaderodap"/>
      </w:pPr>
      <w:r w:rsidRPr="00BA3ADE">
        <w:rPr>
          <w:rStyle w:val="Refdenotaderodap"/>
        </w:rPr>
        <w:footnoteRef/>
      </w:r>
      <w:r w:rsidRPr="00BA3ADE">
        <w:t xml:space="preserve"> Professor efetivo do Instituto Federal de Santa Catarina (IFSC). E-mail: eduardogvillar@gmail.com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F913" w14:textId="77777777" w:rsidR="00F503BF" w:rsidRDefault="00F503BF">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6135" w14:textId="77777777" w:rsidR="00F503BF" w:rsidRDefault="00000000">
    <w:pPr>
      <w:pStyle w:val="Subttulo"/>
      <w:jc w:val="left"/>
      <w:rPr>
        <w:rFonts w:ascii="Arial" w:eastAsia="Arial" w:hAnsi="Arial" w:cs="Arial"/>
        <w:sz w:val="22"/>
        <w:szCs w:val="22"/>
      </w:rPr>
    </w:pPr>
    <w:bookmarkStart w:id="0" w:name="_heading=h.569i3087ehtx" w:colFirst="0" w:colLast="0"/>
    <w:bookmarkEnd w:id="0"/>
    <w:r>
      <w:rPr>
        <w:i w:val="0"/>
        <w:noProof/>
        <w:color w:val="FF0000"/>
        <w:sz w:val="28"/>
        <w:szCs w:val="28"/>
      </w:rPr>
      <w:drawing>
        <wp:inline distT="0" distB="0" distL="0" distR="0" wp14:anchorId="0FCEBE0A" wp14:editId="095D3EBB">
          <wp:extent cx="2115811" cy="694075"/>
          <wp:effectExtent l="0" t="0" r="0" b="0"/>
          <wp:docPr id="167398000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8660" b="38067"/>
                  <a:stretch>
                    <a:fillRect/>
                  </a:stretch>
                </pic:blipFill>
                <pic:spPr>
                  <a:xfrm>
                    <a:off x="0" y="0"/>
                    <a:ext cx="2115811" cy="694075"/>
                  </a:xfrm>
                  <a:prstGeom prst="rect">
                    <a:avLst/>
                  </a:prstGeom>
                  <a:ln/>
                </pic:spPr>
              </pic:pic>
            </a:graphicData>
          </a:graphic>
        </wp:inline>
      </w:drawing>
    </w:r>
    <w:r>
      <w:rPr>
        <w:i w:val="0"/>
        <w:color w:val="FF0000"/>
        <w:sz w:val="28"/>
        <w:szCs w:val="28"/>
      </w:rPr>
      <w:t xml:space="preserve">                                   </w:t>
    </w:r>
    <w:r>
      <w:rPr>
        <w:noProof/>
      </w:rPr>
      <mc:AlternateContent>
        <mc:Choice Requires="wpg">
          <w:drawing>
            <wp:anchor distT="114300" distB="114300" distL="114300" distR="114300" simplePos="0" relativeHeight="251658240" behindDoc="0" locked="0" layoutInCell="1" hidden="0" allowOverlap="1" wp14:anchorId="593C4F25" wp14:editId="79B515A8">
              <wp:simplePos x="0" y="0"/>
              <wp:positionH relativeFrom="column">
                <wp:posOffset>3762375</wp:posOffset>
              </wp:positionH>
              <wp:positionV relativeFrom="paragraph">
                <wp:posOffset>81916</wp:posOffset>
              </wp:positionV>
              <wp:extent cx="1618827" cy="434527"/>
              <wp:effectExtent l="0" t="0" r="0" b="0"/>
              <wp:wrapNone/>
              <wp:docPr id="1673980000" name="Agrupar 1673980000"/>
              <wp:cNvGraphicFramePr/>
              <a:graphic xmlns:a="http://schemas.openxmlformats.org/drawingml/2006/main">
                <a:graphicData uri="http://schemas.microsoft.com/office/word/2010/wordprocessingGroup">
                  <wpg:wgp>
                    <wpg:cNvGrpSpPr/>
                    <wpg:grpSpPr>
                      <a:xfrm>
                        <a:off x="0" y="0"/>
                        <a:ext cx="1618827" cy="434527"/>
                        <a:chOff x="304800" y="239250"/>
                        <a:chExt cx="1783450" cy="470425"/>
                      </a:xfrm>
                    </wpg:grpSpPr>
                    <pic:pic xmlns:pic="http://schemas.openxmlformats.org/drawingml/2006/picture">
                      <pic:nvPicPr>
                        <pic:cNvPr id="2" name="Shape 2"/>
                        <pic:cNvPicPr preferRelativeResize="0"/>
                      </pic:nvPicPr>
                      <pic:blipFill>
                        <a:blip r:embed="rId2">
                          <a:alphaModFix/>
                        </a:blip>
                        <a:stretch>
                          <a:fillRect/>
                        </a:stretch>
                      </pic:blipFill>
                      <pic:spPr>
                        <a:xfrm>
                          <a:off x="304800" y="304800"/>
                          <a:ext cx="1162050" cy="342900"/>
                        </a:xfrm>
                        <a:prstGeom prst="rect">
                          <a:avLst/>
                        </a:prstGeom>
                        <a:noFill/>
                        <a:ln>
                          <a:noFill/>
                        </a:ln>
                      </pic:spPr>
                    </pic:pic>
                    <pic:pic xmlns:pic="http://schemas.openxmlformats.org/drawingml/2006/picture">
                      <pic:nvPicPr>
                        <pic:cNvPr id="3" name="Shape 3"/>
                        <pic:cNvPicPr preferRelativeResize="0"/>
                      </pic:nvPicPr>
                      <pic:blipFill>
                        <a:blip r:embed="rId3">
                          <a:alphaModFix/>
                        </a:blip>
                        <a:stretch>
                          <a:fillRect/>
                        </a:stretch>
                      </pic:blipFill>
                      <pic:spPr>
                        <a:xfrm>
                          <a:off x="1602475" y="276225"/>
                          <a:ext cx="485775" cy="400050"/>
                        </a:xfrm>
                        <a:prstGeom prst="rect">
                          <a:avLst/>
                        </a:prstGeom>
                        <a:noFill/>
                        <a:ln>
                          <a:noFill/>
                        </a:ln>
                      </pic:spPr>
                    </pic:pic>
                    <wps:wsp>
                      <wps:cNvPr id="127838946" name="Conector de Seta Reta 127838946"/>
                      <wps:cNvCnPr/>
                      <wps:spPr>
                        <a:xfrm>
                          <a:off x="1537925" y="239272"/>
                          <a:ext cx="0" cy="470400"/>
                        </a:xfrm>
                        <a:prstGeom prst="straightConnector1">
                          <a:avLst/>
                        </a:prstGeom>
                        <a:noFill/>
                        <a:ln w="28575" cap="flat" cmpd="sng">
                          <a:solidFill>
                            <a:srgbClr val="FF9900"/>
                          </a:solidFill>
                          <a:prstDash val="solid"/>
                          <a:round/>
                          <a:headEnd type="none" w="med" len="med"/>
                          <a:tailEnd type="none" w="med" len="med"/>
                        </a:ln>
                      </wps:spPr>
                      <wps:bodyPr/>
                    </wps:w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114300" distT="114300" distL="114300" distR="114300" hidden="0" layoutInCell="1" locked="0" relativeHeight="0" simplePos="0">
              <wp:simplePos x="0" y="0"/>
              <wp:positionH relativeFrom="column">
                <wp:posOffset>3762375</wp:posOffset>
              </wp:positionH>
              <wp:positionV relativeFrom="paragraph">
                <wp:posOffset>81916</wp:posOffset>
              </wp:positionV>
              <wp:extent cx="1618827" cy="434527"/>
              <wp:effectExtent b="0" l="0" r="0" t="0"/>
              <wp:wrapNone/>
              <wp:docPr id="1673980000" name="image3.png"/>
              <a:graphic>
                <a:graphicData uri="http://schemas.openxmlformats.org/drawingml/2006/picture">
                  <pic:pic>
                    <pic:nvPicPr>
                      <pic:cNvPr id="0" name="image3.png"/>
                      <pic:cNvPicPr preferRelativeResize="0"/>
                    </pic:nvPicPr>
                    <pic:blipFill>
                      <a:blip r:embed="rId4"/>
                      <a:srcRect/>
                      <a:stretch>
                        <a:fillRect/>
                      </a:stretch>
                    </pic:blipFill>
                    <pic:spPr>
                      <a:xfrm>
                        <a:off x="0" y="0"/>
                        <a:ext cx="1618827" cy="434527"/>
                      </a:xfrm>
                      <a:prstGeom prst="rect"/>
                      <a:ln/>
                    </pic:spPr>
                  </pic:pic>
                </a:graphicData>
              </a:graphic>
            </wp:anchor>
          </w:drawing>
        </mc:Fallback>
      </mc:AlternateContent>
    </w:r>
  </w:p>
  <w:p w14:paraId="0ECA204C" w14:textId="77777777" w:rsidR="00F503BF" w:rsidRDefault="00000000">
    <w:pPr>
      <w:spacing w:line="276" w:lineRule="auto"/>
      <w:rPr>
        <w:rFonts w:ascii="Arial" w:eastAsia="Arial" w:hAnsi="Arial" w:cs="Arial"/>
        <w:sz w:val="22"/>
        <w:szCs w:val="22"/>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ACA0" w14:textId="77777777" w:rsidR="00F503BF" w:rsidRDefault="00000000">
    <w:pPr>
      <w:spacing w:line="276" w:lineRule="auto"/>
      <w:jc w:val="center"/>
      <w:rPr>
        <w:color w:val="000000"/>
      </w:rPr>
    </w:pPr>
    <w:r>
      <w:rPr>
        <w:rFonts w:ascii="Arial" w:eastAsia="Arial" w:hAnsi="Arial" w:cs="Arial"/>
        <w:noProof/>
        <w:sz w:val="22"/>
        <w:szCs w:val="22"/>
      </w:rPr>
      <w:drawing>
        <wp:inline distT="114300" distB="114300" distL="114300" distR="114300" wp14:anchorId="330CB85B" wp14:editId="0A094B4F">
          <wp:extent cx="2739133" cy="909638"/>
          <wp:effectExtent l="0" t="0" r="0" b="0"/>
          <wp:docPr id="167398000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739133" cy="9096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BF"/>
    <w:rsid w:val="000666BF"/>
    <w:rsid w:val="00184244"/>
    <w:rsid w:val="00225EA1"/>
    <w:rsid w:val="002C3650"/>
    <w:rsid w:val="00332669"/>
    <w:rsid w:val="00372F50"/>
    <w:rsid w:val="009148D0"/>
    <w:rsid w:val="00A51C97"/>
    <w:rsid w:val="00C76515"/>
    <w:rsid w:val="00F41335"/>
    <w:rsid w:val="00F503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FECF"/>
  <w15:docId w15:val="{63D63C3E-EC96-4DD9-AC55-16943069B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jc w:val="both"/>
      <w:outlineLvl w:val="0"/>
    </w:pPr>
    <w:rPr>
      <w:b/>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Corpodetexto">
    <w:name w:val="Body Text"/>
    <w:basedOn w:val="Normal"/>
    <w:semiHidden/>
    <w:pPr>
      <w:jc w:val="both"/>
    </w:pPr>
    <w:rPr>
      <w:iCs/>
      <w:lang w:val="pt-PT"/>
    </w:rPr>
  </w:style>
  <w:style w:type="paragraph" w:styleId="Rodap">
    <w:name w:val="footer"/>
    <w:basedOn w:val="Normal"/>
    <w:semiHidden/>
    <w:pPr>
      <w:tabs>
        <w:tab w:val="center" w:pos="4419"/>
        <w:tab w:val="right" w:pos="8838"/>
      </w:tabs>
    </w:pPr>
    <w:rPr>
      <w:lang w:val="pt-PT"/>
    </w:rPr>
  </w:style>
  <w:style w:type="character" w:styleId="Nmerodepgina">
    <w:name w:val="page number"/>
    <w:basedOn w:val="Fontepargpadro"/>
  </w:style>
  <w:style w:type="paragraph" w:styleId="Cabealho">
    <w:name w:val="header"/>
    <w:basedOn w:val="Normal"/>
    <w:semiHidden/>
    <w:pPr>
      <w:tabs>
        <w:tab w:val="center" w:pos="4419"/>
        <w:tab w:val="right" w:pos="8838"/>
      </w:tabs>
    </w:pPr>
    <w:rPr>
      <w:lang w:val="pt-PT"/>
    </w:rPr>
  </w:style>
  <w:style w:type="character" w:styleId="Hyperlink">
    <w:name w:val="Hyperlink"/>
    <w:semiHidden/>
    <w:rPr>
      <w:color w:val="0000FF"/>
      <w:u w:val="single"/>
    </w:rPr>
  </w:style>
  <w:style w:type="paragraph" w:styleId="Textodenotaderodap">
    <w:name w:val="footnote text"/>
    <w:basedOn w:val="Normal"/>
    <w:link w:val="TextodenotaderodapChar"/>
    <w:uiPriority w:val="99"/>
    <w:rPr>
      <w:sz w:val="20"/>
      <w:szCs w:val="20"/>
    </w:rPr>
  </w:style>
  <w:style w:type="character" w:styleId="Refdenotaderodap">
    <w:name w:val="footnote reference"/>
    <w:uiPriority w:val="99"/>
    <w:semiHidden/>
    <w:rPr>
      <w:vertAlign w:val="superscript"/>
    </w:rPr>
  </w:style>
  <w:style w:type="paragraph" w:styleId="Corpodetexto2">
    <w:name w:val="Body Text 2"/>
    <w:basedOn w:val="Normal"/>
    <w:semiHidden/>
    <w:pPr>
      <w:jc w:val="both"/>
    </w:pPr>
    <w:rPr>
      <w:sz w:val="20"/>
      <w:szCs w:val="20"/>
    </w:rPr>
  </w:style>
  <w:style w:type="paragraph" w:styleId="NormalWeb">
    <w:name w:val="Normal (Web)"/>
    <w:basedOn w:val="Normal"/>
    <w:pPr>
      <w:spacing w:before="100" w:beforeAutospacing="1" w:after="100" w:afterAutospacing="1"/>
    </w:pPr>
  </w:style>
  <w:style w:type="table" w:styleId="Tabelacomgrade">
    <w:name w:val="Table Grid"/>
    <w:basedOn w:val="Tabelanormal"/>
    <w:uiPriority w:val="59"/>
    <w:rsid w:val="00962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84AE0"/>
    <w:rPr>
      <w:rFonts w:ascii="Segoe UI" w:hAnsi="Segoe UI" w:cs="Segoe UI"/>
      <w:sz w:val="18"/>
      <w:szCs w:val="18"/>
    </w:rPr>
  </w:style>
  <w:style w:type="character" w:customStyle="1" w:styleId="TextodebaloChar">
    <w:name w:val="Texto de balão Char"/>
    <w:basedOn w:val="Fontepargpadro"/>
    <w:link w:val="Textodebalo"/>
    <w:uiPriority w:val="99"/>
    <w:semiHidden/>
    <w:rsid w:val="00984AE0"/>
    <w:rPr>
      <w:rFonts w:ascii="Segoe UI" w:hAnsi="Segoe UI" w:cs="Segoe UI"/>
      <w:sz w:val="18"/>
      <w:szCs w:val="18"/>
    </w:rPr>
  </w:style>
  <w:style w:type="paragraph" w:customStyle="1" w:styleId="Corpo">
    <w:name w:val="Corpo"/>
    <w:rsid w:val="00D05C13"/>
    <w:pPr>
      <w:pBdr>
        <w:top w:val="nil"/>
        <w:left w:val="nil"/>
        <w:bottom w:val="nil"/>
        <w:right w:val="nil"/>
        <w:between w:val="nil"/>
        <w:bar w:val="nil"/>
      </w:pBdr>
    </w:pPr>
    <w:rPr>
      <w:rFonts w:eastAsia="Arial Unicode MS" w:cs="Arial Unicode MS"/>
      <w:color w:val="000000"/>
      <w:u w:color="000000"/>
      <w:bdr w:val="nil"/>
      <w:lang w:val="pt-PT"/>
    </w:rPr>
  </w:style>
  <w:style w:type="paragraph" w:customStyle="1" w:styleId="CorpoB">
    <w:name w:val="Corpo B"/>
    <w:rsid w:val="00D05C13"/>
    <w:pPr>
      <w:pBdr>
        <w:top w:val="nil"/>
        <w:left w:val="nil"/>
        <w:bottom w:val="nil"/>
        <w:right w:val="nil"/>
        <w:between w:val="nil"/>
        <w:bar w:val="nil"/>
      </w:pBdr>
    </w:pPr>
    <w:rPr>
      <w:rFonts w:eastAsia="Arial Unicode MS" w:cs="Arial Unicode MS"/>
      <w:color w:val="000000"/>
      <w:u w:color="000000"/>
      <w:bdr w:val="nil"/>
      <w:lang w:val="pt-PT"/>
    </w:rPr>
  </w:style>
  <w:style w:type="paragraph" w:styleId="Subttulo">
    <w:name w:val="Subtitle"/>
    <w:basedOn w:val="Normal"/>
    <w:next w:val="Normal"/>
    <w:uiPriority w:val="11"/>
    <w:qFormat/>
    <w:pPr>
      <w:jc w:val="center"/>
    </w:pPr>
    <w:rPr>
      <w:b/>
      <w:i/>
      <w:sz w:val="32"/>
      <w:szCs w:val="32"/>
    </w:rPr>
  </w:style>
  <w:style w:type="character" w:customStyle="1" w:styleId="TextodenotaderodapChar">
    <w:name w:val="Texto de nota de rodapé Char"/>
    <w:basedOn w:val="Fontepargpadro"/>
    <w:link w:val="Textodenotaderodap"/>
    <w:uiPriority w:val="99"/>
    <w:rsid w:val="009148D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30.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TU4XGgtraZhOc5jPMZTx5Ii/GA==">CgMxLjAyCWlkLmdqZGd4czIPaWQuaWIxdXdwc29lM3I0Mg5oLjU2OWkzMDg3ZWh0eDgAciExSnR0Rk13YzllQzd0VW92cHhEOEVTVmtHcURYX19DNjM=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9562</Words>
  <Characters>51641</Characters>
  <Application>Microsoft Office Word</Application>
  <DocSecurity>0</DocSecurity>
  <Lines>430</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Anibal</dc:creator>
  <cp:lastModifiedBy>MARCELO HENRIQUE PEREIRA</cp:lastModifiedBy>
  <cp:revision>2</cp:revision>
  <dcterms:created xsi:type="dcterms:W3CDTF">2025-12-01T18:08:00Z</dcterms:created>
  <dcterms:modified xsi:type="dcterms:W3CDTF">2025-12-01T18:08:00Z</dcterms:modified>
</cp:coreProperties>
</file>