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87D07B0" w14:textId="3EA87BC6" w:rsidR="004C1BBD" w:rsidRPr="004C1BBD" w:rsidRDefault="004C1BBD" w:rsidP="00B971CD">
      <w:pPr>
        <w:spacing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4C1BBD">
        <w:rPr>
          <w:rFonts w:ascii="Arial" w:hAnsi="Arial" w:cs="Arial"/>
          <w:b/>
          <w:bCs/>
          <w:color w:val="002F3C"/>
          <w:sz w:val="28"/>
          <w:szCs w:val="28"/>
        </w:rPr>
        <w:t>SUSTENTABILIDADE E PRESERVAÇÃO AMBIENTAL EM UMA PERSPECTIVA INTERDISCIPLINAR ATRAVÉS DO JOGO DIGITAL TERRA NIL</w:t>
      </w:r>
    </w:p>
    <w:p w14:paraId="2240AB7C" w14:textId="46D53663" w:rsidR="00674210" w:rsidRDefault="004C1BBD" w:rsidP="009A3B2D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Felipe Augusto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61649B">
        <w:rPr>
          <w:rFonts w:ascii="Arial" w:hAnsi="Arial" w:cs="Arial"/>
          <w:b/>
          <w:bCs/>
          <w:color w:val="002F3C"/>
          <w:sz w:val="20"/>
          <w:szCs w:val="20"/>
        </w:rPr>
        <w:t xml:space="preserve"> Mestre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SEDUC/AM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felipe.augusto.silva@prof.am.gov.br</w:t>
      </w:r>
    </w:p>
    <w:p w14:paraId="72F6BA93" w14:textId="42711ACA" w:rsidR="00B971CD" w:rsidRPr="00A3688C" w:rsidRDefault="00B971CD" w:rsidP="009A3B2D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  <w:r w:rsidRPr="00A3688C">
        <w:rPr>
          <w:rFonts w:ascii="Arial" w:hAnsi="Arial" w:cs="Arial"/>
          <w:b/>
          <w:bCs/>
          <w:color w:val="002F3C"/>
          <w:sz w:val="20"/>
          <w:szCs w:val="20"/>
        </w:rPr>
        <w:t>Marcel Bruno Pereira Braga –</w:t>
      </w:r>
      <w:r w:rsidR="007A3D76" w:rsidRPr="00CC13B1">
        <w:rPr>
          <w:rFonts w:ascii="Arial" w:hAnsi="Arial" w:cs="Arial"/>
          <w:b/>
          <w:bCs/>
          <w:color w:val="002F3C"/>
          <w:sz w:val="20"/>
          <w:szCs w:val="20"/>
        </w:rPr>
        <w:t xml:space="preserve"> Doutor –</w:t>
      </w:r>
      <w:r w:rsidRPr="00A3688C">
        <w:rPr>
          <w:rFonts w:ascii="Arial" w:hAnsi="Arial" w:cs="Arial"/>
          <w:b/>
          <w:bCs/>
          <w:color w:val="002F3C"/>
          <w:sz w:val="20"/>
          <w:szCs w:val="20"/>
        </w:rPr>
        <w:t xml:space="preserve"> UFAM – marcelbraga@ufam.edu.br</w:t>
      </w:r>
    </w:p>
    <w:p w14:paraId="2A8C5E0F" w14:textId="1F5D17A1" w:rsidR="00FC5A44" w:rsidRPr="00CC13B1" w:rsidRDefault="00FC5A44" w:rsidP="00FC5A44">
      <w:pPr>
        <w:spacing w:after="0" w:line="240" w:lineRule="auto"/>
        <w:jc w:val="right"/>
        <w:rPr>
          <w:rFonts w:ascii="Arial" w:hAnsi="Arial" w:cs="Arial"/>
          <w:color w:val="EE0000"/>
          <w:sz w:val="20"/>
          <w:szCs w:val="20"/>
        </w:rPr>
      </w:pPr>
    </w:p>
    <w:p w14:paraId="5A86D909" w14:textId="77777777" w:rsidR="007A3D76" w:rsidRDefault="007A3D76" w:rsidP="00CC13B1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7BB3513A" w:rsidR="00EF3058" w:rsidRPr="004C1BBD" w:rsidRDefault="00EF3058" w:rsidP="004C1BBD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4C1BB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75671C">
        <w:rPr>
          <w:rFonts w:ascii="Arial" w:hAnsi="Arial" w:cs="Arial"/>
          <w:b/>
          <w:bCs/>
          <w:color w:val="002F3C"/>
          <w:sz w:val="20"/>
          <w:szCs w:val="20"/>
        </w:rPr>
        <w:t>(</w:t>
      </w:r>
      <w:r w:rsidR="0075671C" w:rsidRPr="0075671C">
        <w:rPr>
          <w:rFonts w:ascii="Arial" w:hAnsi="Arial" w:cs="Arial"/>
          <w:b/>
          <w:bCs/>
          <w:color w:val="002F3C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</w:t>
      </w:r>
      <w:r w:rsidR="0075671C">
        <w:rPr>
          <w:rFonts w:ascii="Arial" w:hAnsi="Arial" w:cs="Arial"/>
          <w:b/>
          <w:bCs/>
          <w:color w:val="002F3C"/>
        </w:rPr>
        <w:t>)</w:t>
      </w:r>
    </w:p>
    <w:p w14:paraId="7105A280" w14:textId="77777777" w:rsidR="009D20DD" w:rsidRDefault="009D20DD" w:rsidP="00BB774C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4DE222CC" w14:textId="28481977" w:rsidR="00BB774C" w:rsidRPr="00CC13B1" w:rsidRDefault="00BB774C" w:rsidP="00CC13B1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C13B1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2F51B34E" w14:textId="691D1FE0" w:rsidR="00BB774C" w:rsidRDefault="009F7114" w:rsidP="00CC13B1">
      <w:pPr>
        <w:spacing w:after="0" w:line="360" w:lineRule="auto"/>
        <w:jc w:val="both"/>
        <w:rPr>
          <w:rFonts w:ascii="Arial" w:hAnsi="Arial" w:cs="Arial"/>
          <w:color w:val="EE0000"/>
        </w:rPr>
      </w:pPr>
      <w:r w:rsidRPr="009F7114">
        <w:rPr>
          <w:rFonts w:ascii="Arial" w:hAnsi="Arial" w:cs="Arial"/>
        </w:rPr>
        <w:t xml:space="preserve">A educação ambiental é fundamental para a formação de cidadãos conscientes e críticos em relação ao meio ambiente. </w:t>
      </w:r>
      <w:r w:rsidR="009C687B">
        <w:rPr>
          <w:rFonts w:ascii="Arial" w:hAnsi="Arial" w:cs="Arial"/>
        </w:rPr>
        <w:t>Diante disso, e</w:t>
      </w:r>
      <w:r w:rsidRPr="009F7114">
        <w:rPr>
          <w:rFonts w:ascii="Arial" w:hAnsi="Arial" w:cs="Arial"/>
        </w:rPr>
        <w:t xml:space="preserve">ste estudo teve como objetivo analisar o potencial pedagógico do jogo digital Terra Nil como recurso interdisciplinar para a promoção da educação ambiental no ensino fundamental. A partir da pesquisa-ação com estudantes do 7º ano, observou-se que o jogo permite integrar conteúdos de Ciências e Geografia previstos na BNCC, estimulando competências </w:t>
      </w:r>
      <w:r w:rsidR="009C687B">
        <w:rPr>
          <w:rFonts w:ascii="Arial" w:hAnsi="Arial" w:cs="Arial"/>
        </w:rPr>
        <w:t>e habilidades que</w:t>
      </w:r>
      <w:r w:rsidRPr="009F7114">
        <w:rPr>
          <w:rFonts w:ascii="Arial" w:hAnsi="Arial" w:cs="Arial"/>
        </w:rPr>
        <w:t xml:space="preserve"> indicam uma estratégia inovadora e motivadora, </w:t>
      </w:r>
      <w:r w:rsidR="009B71D4">
        <w:rPr>
          <w:rFonts w:ascii="Arial" w:hAnsi="Arial" w:cs="Arial"/>
        </w:rPr>
        <w:t xml:space="preserve">que </w:t>
      </w:r>
      <w:r w:rsidRPr="009F7114">
        <w:rPr>
          <w:rFonts w:ascii="Arial" w:hAnsi="Arial" w:cs="Arial"/>
        </w:rPr>
        <w:t>favorece a conscientização ambiental e práticas pedagógicas mais dinâmicas.</w:t>
      </w:r>
    </w:p>
    <w:p w14:paraId="128116A6" w14:textId="7E43AF27" w:rsidR="00BB774C" w:rsidRDefault="00BB774C" w:rsidP="00CC13B1">
      <w:pPr>
        <w:spacing w:line="360" w:lineRule="auto"/>
        <w:jc w:val="both"/>
        <w:rPr>
          <w:rFonts w:ascii="Arial" w:hAnsi="Arial" w:cs="Arial"/>
        </w:rPr>
      </w:pPr>
      <w:r w:rsidRPr="00CC13B1">
        <w:rPr>
          <w:rFonts w:ascii="Arial" w:hAnsi="Arial" w:cs="Arial"/>
          <w:b/>
          <w:bCs/>
        </w:rPr>
        <w:t>Palavras-chave:</w:t>
      </w:r>
      <w:r w:rsidRPr="00CC13B1">
        <w:rPr>
          <w:rFonts w:ascii="Arial" w:hAnsi="Arial" w:cs="Arial"/>
        </w:rPr>
        <w:t xml:space="preserve"> Educação ambiental; Jogos digitais; Interdisciplinaridade.</w:t>
      </w:r>
    </w:p>
    <w:p w14:paraId="7C784F57" w14:textId="77777777" w:rsidR="0075671C" w:rsidRPr="00267FAC" w:rsidRDefault="0075671C" w:rsidP="00CC13B1">
      <w:pPr>
        <w:spacing w:after="32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267FAC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3FAB4F9D" w14:textId="57E44968" w:rsidR="009F7114" w:rsidRPr="009F7114" w:rsidRDefault="009F7114" w:rsidP="00CC13B1">
      <w:pPr>
        <w:spacing w:after="32" w:line="360" w:lineRule="auto"/>
        <w:ind w:firstLine="709"/>
        <w:jc w:val="both"/>
        <w:rPr>
          <w:rFonts w:ascii="Arial" w:hAnsi="Arial" w:cs="Arial"/>
          <w:color w:val="002F3C"/>
        </w:rPr>
      </w:pPr>
      <w:r w:rsidRPr="009F7114">
        <w:rPr>
          <w:rFonts w:ascii="Arial" w:hAnsi="Arial" w:cs="Arial"/>
          <w:color w:val="002F3C"/>
        </w:rPr>
        <w:t xml:space="preserve">A educação ambiental é um processo contínuo de construção de conhecimentos que leva os estudantes a compreenderem seu papel como agentes transformadores do meio ambiente, tornando essencial a abordagem de temas transversais nos currículos escolares (Melo, 2017). Nesse cenário, o uso de tecnologias digitais, especialmente jogos, tem se mostrado uma estratégia dinâmica e atrativa, como o jogo Terra Nil, desenvolvido pela </w:t>
      </w:r>
      <w:r w:rsidRPr="00CC13B1">
        <w:rPr>
          <w:rFonts w:ascii="Arial" w:hAnsi="Arial" w:cs="Arial"/>
          <w:i/>
          <w:iCs/>
          <w:color w:val="002F3C"/>
        </w:rPr>
        <w:t>Free Lives</w:t>
      </w:r>
      <w:r w:rsidRPr="009F7114">
        <w:rPr>
          <w:rFonts w:ascii="Arial" w:hAnsi="Arial" w:cs="Arial"/>
          <w:color w:val="002F3C"/>
        </w:rPr>
        <w:t xml:space="preserve"> em 2023, que simula a recuperação de áreas degradadas e possibilita trabalhar conteúdos de Ciências e Geografia na Educação Básica.</w:t>
      </w:r>
    </w:p>
    <w:p w14:paraId="2A1A0245" w14:textId="77777777" w:rsidR="009F7114" w:rsidRPr="009F7114" w:rsidRDefault="009F7114" w:rsidP="009F7114">
      <w:pPr>
        <w:spacing w:after="32" w:line="360" w:lineRule="auto"/>
        <w:jc w:val="center"/>
        <w:rPr>
          <w:rFonts w:ascii="Arial" w:hAnsi="Arial" w:cs="Arial"/>
          <w:color w:val="002F3C"/>
        </w:rPr>
      </w:pPr>
    </w:p>
    <w:p w14:paraId="0E1D0C13" w14:textId="28D6E3B6" w:rsidR="009F7114" w:rsidRDefault="009F7114" w:rsidP="00CC13B1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  <w:r w:rsidRPr="009F7114">
        <w:rPr>
          <w:rFonts w:ascii="Arial" w:hAnsi="Arial" w:cs="Arial"/>
          <w:color w:val="002F3C"/>
        </w:rPr>
        <w:lastRenderedPageBreak/>
        <w:t>Identificar as habilidades mobilizadas pelo jogo configura-se como uma proposta que contribui para a integração da educação ambiental ao currículo, promovendo aprendizagens interdisciplinares e estimulando a consciência sustentável dos estudantes. Assim, define-se como objetivo analisar o potencial pedagógico do jogo Terra Nil como recurso interdisciplinar articulado à BNCC.</w:t>
      </w:r>
    </w:p>
    <w:p w14:paraId="22554075" w14:textId="218F5A36" w:rsidR="0075671C" w:rsidRPr="00267FAC" w:rsidRDefault="007A3D76" w:rsidP="00CC13B1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254825C4" w14:textId="7BA83D0D" w:rsidR="00977384" w:rsidRDefault="00977384" w:rsidP="00974DAD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  <w:r w:rsidRPr="00977384">
        <w:rPr>
          <w:rFonts w:ascii="Arial" w:hAnsi="Arial" w:cs="Arial"/>
          <w:color w:val="002F3C"/>
        </w:rPr>
        <w:t>Este estudo utilizou a pesquisa-ação (Thiollent, 2011), com coleta de dados por observação participante</w:t>
      </w:r>
      <w:r w:rsidR="009B71D4">
        <w:rPr>
          <w:rFonts w:ascii="Arial" w:hAnsi="Arial" w:cs="Arial"/>
          <w:color w:val="002F3C"/>
        </w:rPr>
        <w:t xml:space="preserve"> realizado com</w:t>
      </w:r>
      <w:r w:rsidRPr="00977384">
        <w:rPr>
          <w:rFonts w:ascii="Arial" w:hAnsi="Arial" w:cs="Arial"/>
          <w:color w:val="002F3C"/>
        </w:rPr>
        <w:t xml:space="preserve"> estudantes do 7º ano</w:t>
      </w:r>
      <w:r w:rsidR="009B71D4">
        <w:rPr>
          <w:rFonts w:ascii="Arial" w:hAnsi="Arial" w:cs="Arial"/>
          <w:color w:val="002F3C"/>
        </w:rPr>
        <w:t>, que</w:t>
      </w:r>
      <w:r w:rsidRPr="00977384">
        <w:rPr>
          <w:rFonts w:ascii="Arial" w:hAnsi="Arial" w:cs="Arial"/>
          <w:color w:val="002F3C"/>
        </w:rPr>
        <w:t xml:space="preserve"> exploraram conteúdos de Ciências e Geografia presentes na BNCC por meio do jogo Terra Nil, relacionando pontos do jogo </w:t>
      </w:r>
      <w:r w:rsidR="009B71D4">
        <w:rPr>
          <w:rFonts w:ascii="Arial" w:hAnsi="Arial" w:cs="Arial"/>
          <w:color w:val="002F3C"/>
        </w:rPr>
        <w:t xml:space="preserve">habilidades relacionadas </w:t>
      </w:r>
      <w:r w:rsidRPr="00977384">
        <w:rPr>
          <w:rFonts w:ascii="Arial" w:hAnsi="Arial" w:cs="Arial"/>
          <w:color w:val="002F3C"/>
        </w:rPr>
        <w:t xml:space="preserve">à sustentabilidade e </w:t>
      </w:r>
      <w:r w:rsidR="009B71D4">
        <w:rPr>
          <w:rFonts w:ascii="Arial" w:hAnsi="Arial" w:cs="Arial"/>
          <w:color w:val="002F3C"/>
        </w:rPr>
        <w:t xml:space="preserve">à </w:t>
      </w:r>
      <w:r w:rsidRPr="00977384">
        <w:rPr>
          <w:rFonts w:ascii="Arial" w:hAnsi="Arial" w:cs="Arial"/>
          <w:color w:val="002F3C"/>
        </w:rPr>
        <w:t xml:space="preserve">preservação ambiental. A análise consistiu </w:t>
      </w:r>
      <w:r w:rsidR="009B71D4">
        <w:rPr>
          <w:rFonts w:ascii="Arial" w:hAnsi="Arial" w:cs="Arial"/>
          <w:color w:val="002F3C"/>
        </w:rPr>
        <w:t>na</w:t>
      </w:r>
      <w:r w:rsidRPr="00977384">
        <w:rPr>
          <w:rFonts w:ascii="Arial" w:hAnsi="Arial" w:cs="Arial"/>
          <w:color w:val="002F3C"/>
        </w:rPr>
        <w:t xml:space="preserve"> observação da interação dos estudantes e intervenções que provocavam reflexões sobre </w:t>
      </w:r>
      <w:r w:rsidR="009B71D4">
        <w:rPr>
          <w:rFonts w:ascii="Arial" w:hAnsi="Arial" w:cs="Arial"/>
          <w:color w:val="002F3C"/>
        </w:rPr>
        <w:t>a temática</w:t>
      </w:r>
      <w:r w:rsidRPr="00977384">
        <w:rPr>
          <w:rFonts w:ascii="Arial" w:hAnsi="Arial" w:cs="Arial"/>
          <w:color w:val="002F3C"/>
        </w:rPr>
        <w:t>. O</w:t>
      </w:r>
      <w:r w:rsidR="009B71D4">
        <w:rPr>
          <w:rFonts w:ascii="Arial" w:hAnsi="Arial" w:cs="Arial"/>
          <w:color w:val="002F3C"/>
        </w:rPr>
        <w:t>s</w:t>
      </w:r>
      <w:r w:rsidRPr="00977384">
        <w:rPr>
          <w:rFonts w:ascii="Arial" w:hAnsi="Arial" w:cs="Arial"/>
          <w:color w:val="002F3C"/>
        </w:rPr>
        <w:t xml:space="preserve"> instrumento</w:t>
      </w:r>
      <w:r w:rsidR="009B71D4">
        <w:rPr>
          <w:rFonts w:ascii="Arial" w:hAnsi="Arial" w:cs="Arial"/>
          <w:color w:val="002F3C"/>
        </w:rPr>
        <w:t>s</w:t>
      </w:r>
      <w:r w:rsidRPr="00977384">
        <w:rPr>
          <w:rFonts w:ascii="Arial" w:hAnsi="Arial" w:cs="Arial"/>
          <w:color w:val="002F3C"/>
        </w:rPr>
        <w:t xml:space="preserve"> fo</w:t>
      </w:r>
      <w:r w:rsidR="009B71D4">
        <w:rPr>
          <w:rFonts w:ascii="Arial" w:hAnsi="Arial" w:cs="Arial"/>
          <w:color w:val="002F3C"/>
        </w:rPr>
        <w:t>ram constituídos de</w:t>
      </w:r>
      <w:r w:rsidRPr="00977384">
        <w:rPr>
          <w:rFonts w:ascii="Arial" w:hAnsi="Arial" w:cs="Arial"/>
          <w:color w:val="002F3C"/>
        </w:rPr>
        <w:t xml:space="preserve"> um roteiro de observação estruturado, com registros de práticas de jogo, anotações em diário de campo e relatos pessoais dos estudantes, possibilitando analisar a viabilidade pedagógica do recurso.</w:t>
      </w:r>
    </w:p>
    <w:p w14:paraId="1398C5A6" w14:textId="3019DFDB" w:rsidR="004744CA" w:rsidRPr="00CC13B1" w:rsidRDefault="0061649B" w:rsidP="004744C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13B1">
        <w:rPr>
          <w:rFonts w:ascii="Arial" w:hAnsi="Arial" w:cs="Arial"/>
          <w:b/>
          <w:bCs/>
          <w:sz w:val="28"/>
          <w:szCs w:val="28"/>
        </w:rPr>
        <w:t>Discussão</w:t>
      </w:r>
    </w:p>
    <w:p w14:paraId="2D82161F" w14:textId="77777777" w:rsidR="009B71D4" w:rsidRDefault="00977384" w:rsidP="00CC13B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7384">
        <w:rPr>
          <w:rFonts w:ascii="Arial" w:hAnsi="Arial" w:cs="Arial"/>
        </w:rPr>
        <w:t xml:space="preserve">Foram identificadas 5 habilidades de Geografia (eixo Natureza, Território e Sociedade) e 7 de Ciências da Natureza (Vida e Evolução e Terra e Universo) para os anos finais do ensino fundamental, indicando que Terra Nil é um instrumento interdisciplinar válido para a educação ambiental. </w:t>
      </w:r>
    </w:p>
    <w:p w14:paraId="576DC79B" w14:textId="77777777" w:rsidR="009B71D4" w:rsidRDefault="00977384" w:rsidP="00CC13B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7384">
        <w:rPr>
          <w:rFonts w:ascii="Arial" w:hAnsi="Arial" w:cs="Arial"/>
        </w:rPr>
        <w:t xml:space="preserve">A inclusão de jogos digitais nas práticas pedagógicas representa inovação, protagonismo do estudante e potencial impacto positivo no ensino </w:t>
      </w:r>
      <w:r w:rsidR="009D20DD" w:rsidRPr="00977384">
        <w:rPr>
          <w:rFonts w:ascii="Arial" w:hAnsi="Arial" w:cs="Arial"/>
        </w:rPr>
        <w:t>promove</w:t>
      </w:r>
      <w:r w:rsidR="009D20DD">
        <w:rPr>
          <w:rFonts w:ascii="Arial" w:hAnsi="Arial" w:cs="Arial"/>
        </w:rPr>
        <w:t>ndo uma</w:t>
      </w:r>
      <w:r w:rsidR="009D20DD" w:rsidRPr="00977384">
        <w:rPr>
          <w:rFonts w:ascii="Arial" w:hAnsi="Arial" w:cs="Arial"/>
        </w:rPr>
        <w:t xml:space="preserve"> participação ativa e diversificação das práticas, contribuindo para a democratização do acesso ao conhecimento </w:t>
      </w:r>
      <w:r w:rsidRPr="00977384">
        <w:rPr>
          <w:rFonts w:ascii="Arial" w:hAnsi="Arial" w:cs="Arial"/>
        </w:rPr>
        <w:t xml:space="preserve">(Miranda </w:t>
      </w:r>
      <w:r w:rsidRPr="00CC13B1">
        <w:rPr>
          <w:rFonts w:ascii="Arial" w:hAnsi="Arial" w:cs="Arial"/>
          <w:i/>
          <w:iCs/>
        </w:rPr>
        <w:t>et al.,</w:t>
      </w:r>
      <w:r w:rsidRPr="00977384">
        <w:rPr>
          <w:rFonts w:ascii="Arial" w:hAnsi="Arial" w:cs="Arial"/>
        </w:rPr>
        <w:t xml:space="preserve"> 2024; Silva; Souza, 2025</w:t>
      </w:r>
      <w:r w:rsidR="009D20DD">
        <w:rPr>
          <w:rFonts w:ascii="Arial" w:hAnsi="Arial" w:cs="Arial"/>
        </w:rPr>
        <w:t>;</w:t>
      </w:r>
      <w:r w:rsidR="009D20DD" w:rsidRPr="009D20DD">
        <w:rPr>
          <w:rFonts w:ascii="Arial" w:hAnsi="Arial" w:cs="Arial"/>
        </w:rPr>
        <w:t xml:space="preserve"> </w:t>
      </w:r>
      <w:r w:rsidR="009D20DD" w:rsidRPr="00977384">
        <w:rPr>
          <w:rFonts w:ascii="Arial" w:hAnsi="Arial" w:cs="Arial"/>
        </w:rPr>
        <w:t>Oliveira</w:t>
      </w:r>
      <w:r w:rsidR="009D20DD">
        <w:rPr>
          <w:rFonts w:ascii="Arial" w:hAnsi="Arial" w:cs="Arial"/>
        </w:rPr>
        <w:t>;</w:t>
      </w:r>
      <w:r w:rsidR="009D20DD" w:rsidRPr="00977384">
        <w:rPr>
          <w:rFonts w:ascii="Arial" w:hAnsi="Arial" w:cs="Arial"/>
        </w:rPr>
        <w:t xml:space="preserve"> Lopes</w:t>
      </w:r>
      <w:r w:rsidR="009D20DD">
        <w:rPr>
          <w:rFonts w:ascii="Arial" w:hAnsi="Arial" w:cs="Arial"/>
        </w:rPr>
        <w:t xml:space="preserve">, </w:t>
      </w:r>
      <w:r w:rsidR="009D20DD" w:rsidRPr="00977384">
        <w:rPr>
          <w:rFonts w:ascii="Arial" w:hAnsi="Arial" w:cs="Arial"/>
        </w:rPr>
        <w:t>2025</w:t>
      </w:r>
      <w:r w:rsidRPr="00977384">
        <w:rPr>
          <w:rFonts w:ascii="Arial" w:hAnsi="Arial" w:cs="Arial"/>
        </w:rPr>
        <w:t>).</w:t>
      </w:r>
    </w:p>
    <w:p w14:paraId="13425980" w14:textId="009C1DA6" w:rsidR="00977384" w:rsidRPr="00CC13B1" w:rsidRDefault="00FA0830" w:rsidP="00FA083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Nesse contexto, o</w:t>
      </w:r>
      <w:r w:rsidR="00977384" w:rsidRPr="00977384">
        <w:rPr>
          <w:rFonts w:ascii="Arial" w:hAnsi="Arial" w:cs="Arial"/>
        </w:rPr>
        <w:t xml:space="preserve"> jogo favorece a tomada de decisões, a resolução de problemas e a reflexão crítica sobre impactos ambientais, além de ampliar o contato com tecnologias digitais e estimular competências de letramento digital e pensamento </w:t>
      </w:r>
      <w:r w:rsidR="00977384" w:rsidRPr="00977384">
        <w:rPr>
          <w:rFonts w:ascii="Arial" w:hAnsi="Arial" w:cs="Arial"/>
        </w:rPr>
        <w:lastRenderedPageBreak/>
        <w:t>sistêmico, configurando-se como prática inovadora que engaja os alunos e fortalece a consciência ambiental crítica.</w:t>
      </w:r>
    </w:p>
    <w:p w14:paraId="1126C743" w14:textId="12B3F5B5" w:rsidR="00E8682C" w:rsidRDefault="00E8682C" w:rsidP="00CC13B1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Conclus</w:t>
      </w:r>
      <w:r w:rsidR="007A3D76">
        <w:rPr>
          <w:rFonts w:ascii="Arial" w:hAnsi="Arial" w:cs="Arial"/>
          <w:b/>
          <w:bCs/>
          <w:color w:val="002F3C"/>
          <w:sz w:val="28"/>
          <w:szCs w:val="28"/>
        </w:rPr>
        <w:t>ões</w:t>
      </w:r>
    </w:p>
    <w:p w14:paraId="5F777F21" w14:textId="36D81AF2" w:rsidR="00F7725A" w:rsidRDefault="00595C93" w:rsidP="00F7725A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  <w:r w:rsidRPr="00220E20">
        <w:rPr>
          <w:rFonts w:ascii="Arial" w:hAnsi="Arial" w:cs="Arial"/>
          <w:color w:val="002F3C"/>
        </w:rPr>
        <w:t>A</w:t>
      </w:r>
      <w:r>
        <w:rPr>
          <w:rFonts w:ascii="Arial" w:hAnsi="Arial" w:cs="Arial"/>
          <w:color w:val="002F3C"/>
        </w:rPr>
        <w:t xml:space="preserve"> a</w:t>
      </w:r>
      <w:r w:rsidRPr="00220E20">
        <w:rPr>
          <w:rFonts w:ascii="Arial" w:hAnsi="Arial" w:cs="Arial"/>
          <w:color w:val="002F3C"/>
        </w:rPr>
        <w:t>n</w:t>
      </w:r>
      <w:r>
        <w:rPr>
          <w:rFonts w:ascii="Arial" w:hAnsi="Arial" w:cs="Arial"/>
          <w:color w:val="002F3C"/>
        </w:rPr>
        <w:t>á</w:t>
      </w:r>
      <w:r w:rsidRPr="00220E20">
        <w:rPr>
          <w:rFonts w:ascii="Arial" w:hAnsi="Arial" w:cs="Arial"/>
          <w:color w:val="002F3C"/>
        </w:rPr>
        <w:t>lis</w:t>
      </w:r>
      <w:r>
        <w:rPr>
          <w:rFonts w:ascii="Arial" w:hAnsi="Arial" w:cs="Arial"/>
          <w:color w:val="002F3C"/>
        </w:rPr>
        <w:t>e</w:t>
      </w:r>
      <w:r w:rsidRPr="00220E20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d</w:t>
      </w:r>
      <w:r w:rsidRPr="00220E20">
        <w:rPr>
          <w:rFonts w:ascii="Arial" w:hAnsi="Arial" w:cs="Arial"/>
          <w:color w:val="002F3C"/>
        </w:rPr>
        <w:t>os conteúdos educacionais no jogo digita</w:t>
      </w:r>
      <w:r>
        <w:rPr>
          <w:rFonts w:ascii="Arial" w:hAnsi="Arial" w:cs="Arial"/>
          <w:color w:val="002F3C"/>
        </w:rPr>
        <w:t>l Terra Nil</w:t>
      </w:r>
      <w:r w:rsidRPr="00220E20">
        <w:rPr>
          <w:rFonts w:ascii="Arial" w:hAnsi="Arial" w:cs="Arial"/>
          <w:color w:val="002F3C"/>
        </w:rPr>
        <w:t xml:space="preserve"> permit</w:t>
      </w:r>
      <w:r>
        <w:rPr>
          <w:rFonts w:ascii="Arial" w:hAnsi="Arial" w:cs="Arial"/>
          <w:color w:val="002F3C"/>
        </w:rPr>
        <w:t>iu</w:t>
      </w:r>
      <w:r w:rsidRPr="00220E20">
        <w:rPr>
          <w:rFonts w:ascii="Arial" w:hAnsi="Arial" w:cs="Arial"/>
          <w:color w:val="002F3C"/>
        </w:rPr>
        <w:t xml:space="preserve"> compreender como esse recurso pode ser efetivamente integrado ao currículo escolar</w:t>
      </w:r>
      <w:r w:rsidR="00F7725A" w:rsidRPr="00F7725A">
        <w:rPr>
          <w:rFonts w:ascii="Arial" w:hAnsi="Arial" w:cs="Arial"/>
          <w:color w:val="002F3C"/>
        </w:rPr>
        <w:t xml:space="preserve">, mostrando-se um </w:t>
      </w:r>
      <w:r>
        <w:rPr>
          <w:rFonts w:ascii="Arial" w:hAnsi="Arial" w:cs="Arial"/>
          <w:color w:val="002F3C"/>
        </w:rPr>
        <w:t xml:space="preserve">instrumento didático alternativo para uma aprendizagem </w:t>
      </w:r>
      <w:r w:rsidR="00F7725A" w:rsidRPr="00F7725A">
        <w:rPr>
          <w:rFonts w:ascii="Arial" w:hAnsi="Arial" w:cs="Arial"/>
          <w:color w:val="002F3C"/>
        </w:rPr>
        <w:t>mais dinâmica e motivadora, promovendo reflexão sobre sustentabilidade</w:t>
      </w:r>
      <w:r>
        <w:rPr>
          <w:rFonts w:ascii="Arial" w:hAnsi="Arial" w:cs="Arial"/>
          <w:color w:val="002F3C"/>
        </w:rPr>
        <w:t xml:space="preserve"> e</w:t>
      </w:r>
      <w:r w:rsidR="0064004A">
        <w:rPr>
          <w:rFonts w:ascii="Arial" w:hAnsi="Arial" w:cs="Arial"/>
          <w:color w:val="002F3C"/>
        </w:rPr>
        <w:t>, desse modo,</w:t>
      </w:r>
      <w:r w:rsidR="00220E20" w:rsidRPr="00220E20">
        <w:rPr>
          <w:rFonts w:ascii="Arial" w:hAnsi="Arial" w:cs="Arial"/>
          <w:color w:val="002F3C"/>
        </w:rPr>
        <w:t xml:space="preserve"> potencializa</w:t>
      </w:r>
      <w:r w:rsidR="00FA0830">
        <w:rPr>
          <w:rFonts w:ascii="Arial" w:hAnsi="Arial" w:cs="Arial"/>
          <w:color w:val="002F3C"/>
        </w:rPr>
        <w:t>r</w:t>
      </w:r>
      <w:r w:rsidR="00220E20" w:rsidRPr="00220E20">
        <w:rPr>
          <w:rFonts w:ascii="Arial" w:hAnsi="Arial" w:cs="Arial"/>
          <w:color w:val="002F3C"/>
        </w:rPr>
        <w:t xml:space="preserve"> o processo de ensino-aprendizagem</w:t>
      </w:r>
      <w:r w:rsidR="00FA0830">
        <w:rPr>
          <w:rFonts w:ascii="Arial" w:hAnsi="Arial" w:cs="Arial"/>
          <w:color w:val="002F3C"/>
        </w:rPr>
        <w:t xml:space="preserve"> de modo interdisciplinar.</w:t>
      </w:r>
    </w:p>
    <w:p w14:paraId="52D07A5A" w14:textId="19013C6A" w:rsidR="00C9119D" w:rsidRPr="00267FAC" w:rsidRDefault="00FC070E" w:rsidP="00CC13B1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267FAC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630177B0" w14:textId="77777777" w:rsidR="009F7114" w:rsidRDefault="009F7114" w:rsidP="00220E20">
      <w:pPr>
        <w:spacing w:line="360" w:lineRule="auto"/>
        <w:rPr>
          <w:rFonts w:ascii="Arial" w:hAnsi="Arial" w:cs="Arial"/>
          <w:color w:val="002F3C"/>
        </w:rPr>
      </w:pPr>
      <w:r w:rsidRPr="00220E20">
        <w:rPr>
          <w:rFonts w:ascii="Arial" w:hAnsi="Arial" w:cs="Arial"/>
          <w:color w:val="002F3C"/>
        </w:rPr>
        <w:t xml:space="preserve">ARAÚJO, </w:t>
      </w:r>
      <w:r>
        <w:rPr>
          <w:rFonts w:ascii="Arial" w:hAnsi="Arial" w:cs="Arial"/>
          <w:color w:val="002F3C"/>
        </w:rPr>
        <w:t>N. M. S.</w:t>
      </w:r>
      <w:r w:rsidRPr="00220E20">
        <w:rPr>
          <w:rFonts w:ascii="Arial" w:hAnsi="Arial" w:cs="Arial"/>
          <w:color w:val="002F3C"/>
        </w:rPr>
        <w:t xml:space="preserve">; FREITAS, </w:t>
      </w:r>
      <w:r>
        <w:rPr>
          <w:rFonts w:ascii="Arial" w:hAnsi="Arial" w:cs="Arial"/>
          <w:color w:val="002F3C"/>
        </w:rPr>
        <w:t>F. R. R</w:t>
      </w:r>
      <w:r w:rsidRPr="00220E20">
        <w:rPr>
          <w:rFonts w:ascii="Arial" w:hAnsi="Arial" w:cs="Arial"/>
          <w:color w:val="002F3C"/>
        </w:rPr>
        <w:t xml:space="preserve">. Protocolo de avaliação de softwares pedagógicos: analisando um jogo educacional digital para o ensino de língua portuguesa. </w:t>
      </w:r>
      <w:r w:rsidRPr="00220E20">
        <w:rPr>
          <w:rFonts w:ascii="Arial" w:hAnsi="Arial" w:cs="Arial"/>
          <w:b/>
          <w:bCs/>
          <w:color w:val="002F3C"/>
        </w:rPr>
        <w:t>Alfa: Revista de Linguística</w:t>
      </w:r>
      <w:r w:rsidRPr="00220E20">
        <w:rPr>
          <w:rFonts w:ascii="Arial" w:hAnsi="Arial" w:cs="Arial"/>
          <w:color w:val="002F3C"/>
        </w:rPr>
        <w:t xml:space="preserve"> (São José do Rio Preto), v. 61, n. 2, p. 381-408, 2017.</w:t>
      </w:r>
    </w:p>
    <w:p w14:paraId="4A5987A8" w14:textId="77777777" w:rsidR="009F7114" w:rsidRDefault="009F7114" w:rsidP="00220E20">
      <w:pPr>
        <w:spacing w:line="36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BRASIL</w:t>
      </w:r>
      <w:r w:rsidRPr="00FC070E">
        <w:rPr>
          <w:rFonts w:ascii="Arial" w:hAnsi="Arial" w:cs="Arial"/>
          <w:color w:val="002F3C"/>
        </w:rPr>
        <w:t xml:space="preserve">. </w:t>
      </w:r>
      <w:r w:rsidRPr="00FC070E">
        <w:rPr>
          <w:rFonts w:ascii="Arial" w:hAnsi="Arial" w:cs="Arial"/>
          <w:b/>
          <w:bCs/>
          <w:color w:val="002F3C"/>
        </w:rPr>
        <w:t>Base Nacional Comum Curricular.</w:t>
      </w:r>
      <w:r w:rsidRPr="00FC070E">
        <w:rPr>
          <w:rFonts w:ascii="Arial" w:hAnsi="Arial" w:cs="Arial"/>
          <w:color w:val="002F3C"/>
        </w:rPr>
        <w:t xml:space="preserve"> Brasília. Ministério da Educação, 2017.</w:t>
      </w:r>
    </w:p>
    <w:p w14:paraId="67B6275F" w14:textId="77777777" w:rsidR="009F7114" w:rsidRDefault="009F7114" w:rsidP="00220E20">
      <w:pPr>
        <w:spacing w:line="360" w:lineRule="auto"/>
        <w:rPr>
          <w:rFonts w:ascii="Arial" w:hAnsi="Arial" w:cs="Arial"/>
          <w:color w:val="002F3C"/>
        </w:rPr>
      </w:pPr>
      <w:r w:rsidRPr="00FC070E">
        <w:rPr>
          <w:rFonts w:ascii="Arial" w:hAnsi="Arial" w:cs="Arial"/>
          <w:color w:val="002F3C"/>
        </w:rPr>
        <w:t>MELO, L</w:t>
      </w:r>
      <w:r>
        <w:rPr>
          <w:rFonts w:ascii="Arial" w:hAnsi="Arial" w:cs="Arial"/>
          <w:color w:val="002F3C"/>
        </w:rPr>
        <w:t>.</w:t>
      </w:r>
      <w:r w:rsidRPr="00FC070E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G</w:t>
      </w:r>
      <w:r w:rsidRPr="00FC070E">
        <w:rPr>
          <w:rFonts w:ascii="Arial" w:hAnsi="Arial" w:cs="Arial"/>
          <w:color w:val="002F3C"/>
        </w:rPr>
        <w:t xml:space="preserve">. A importância da Educação Ambiental no ambiente escolar. </w:t>
      </w:r>
      <w:r w:rsidRPr="00FC070E">
        <w:rPr>
          <w:rFonts w:ascii="Arial" w:hAnsi="Arial" w:cs="Arial"/>
          <w:b/>
          <w:bCs/>
          <w:color w:val="002F3C"/>
        </w:rPr>
        <w:t>EcoDebate</w:t>
      </w:r>
      <w:r w:rsidRPr="00FC070E">
        <w:rPr>
          <w:rFonts w:ascii="Arial" w:hAnsi="Arial" w:cs="Arial"/>
          <w:color w:val="002F3C"/>
        </w:rPr>
        <w:t>, ISSN, p. 2446-9394,</w:t>
      </w:r>
      <w:r>
        <w:rPr>
          <w:rFonts w:ascii="Arial" w:hAnsi="Arial" w:cs="Arial"/>
          <w:color w:val="002F3C"/>
        </w:rPr>
        <w:t xml:space="preserve"> </w:t>
      </w:r>
      <w:r w:rsidRPr="00FC070E">
        <w:rPr>
          <w:rFonts w:ascii="Arial" w:hAnsi="Arial" w:cs="Arial"/>
          <w:color w:val="002F3C"/>
        </w:rPr>
        <w:t>2017.</w:t>
      </w:r>
    </w:p>
    <w:p w14:paraId="52116491" w14:textId="77777777" w:rsidR="009F7114" w:rsidRDefault="009F7114" w:rsidP="00220E20">
      <w:pPr>
        <w:spacing w:line="360" w:lineRule="auto"/>
        <w:rPr>
          <w:rFonts w:ascii="Arial" w:hAnsi="Arial" w:cs="Arial"/>
          <w:color w:val="002F3C"/>
        </w:rPr>
      </w:pPr>
      <w:r w:rsidRPr="005B1485">
        <w:rPr>
          <w:rFonts w:ascii="Arial" w:hAnsi="Arial" w:cs="Arial"/>
          <w:color w:val="002F3C"/>
        </w:rPr>
        <w:t xml:space="preserve">MIRANDA, J. H.; SANTOS, L. C. M.; COSTA, F. C.; OLIVEIRA BENEVIDES MIRANDA, K. R. P. A inclusão de jogos digitais na educação básica como política pública. </w:t>
      </w:r>
      <w:r w:rsidRPr="00CC13B1">
        <w:rPr>
          <w:rFonts w:ascii="Arial" w:hAnsi="Arial" w:cs="Arial"/>
          <w:b/>
          <w:bCs/>
          <w:color w:val="002F3C"/>
        </w:rPr>
        <w:t>Revista Multidisciplinar do Nordeste Mineiro</w:t>
      </w:r>
      <w:r w:rsidRPr="005B1485">
        <w:rPr>
          <w:rFonts w:ascii="Arial" w:hAnsi="Arial" w:cs="Arial"/>
          <w:color w:val="002F3C"/>
        </w:rPr>
        <w:t>, v. 12, n. 2, 2024.</w:t>
      </w:r>
    </w:p>
    <w:p w14:paraId="004BEE97" w14:textId="77777777" w:rsidR="009F7114" w:rsidRDefault="009F7114" w:rsidP="00220E20">
      <w:pPr>
        <w:spacing w:line="360" w:lineRule="auto"/>
        <w:rPr>
          <w:rFonts w:ascii="Arial" w:hAnsi="Arial" w:cs="Arial"/>
          <w:color w:val="002F3C"/>
        </w:rPr>
      </w:pPr>
      <w:r w:rsidRPr="005B1485">
        <w:rPr>
          <w:rFonts w:ascii="Arial" w:hAnsi="Arial" w:cs="Arial"/>
          <w:color w:val="002F3C"/>
        </w:rPr>
        <w:t xml:space="preserve">OLIVEIRA, Á. F. de; LOPES, L. dos R. P. Estado do conhecimento revelado pelas produções científicas brasileiras: os jogos digitais como instrumento de inclusão na educação básica. </w:t>
      </w:r>
      <w:r w:rsidRPr="00CC13B1">
        <w:rPr>
          <w:rFonts w:ascii="Arial" w:hAnsi="Arial" w:cs="Arial"/>
          <w:b/>
          <w:bCs/>
          <w:color w:val="002F3C"/>
        </w:rPr>
        <w:t>Revista Internacional de Pesquisa em Educação Matemática</w:t>
      </w:r>
      <w:r w:rsidRPr="005B1485">
        <w:rPr>
          <w:rFonts w:ascii="Arial" w:hAnsi="Arial" w:cs="Arial"/>
          <w:color w:val="002F3C"/>
        </w:rPr>
        <w:t>, v. 15, n. 2, 2025.</w:t>
      </w:r>
    </w:p>
    <w:p w14:paraId="7C0CB725" w14:textId="77777777" w:rsidR="009F7114" w:rsidRPr="00B7405F" w:rsidRDefault="009F7114" w:rsidP="00220E20">
      <w:pPr>
        <w:spacing w:line="360" w:lineRule="auto"/>
        <w:rPr>
          <w:rFonts w:ascii="Arial" w:hAnsi="Arial" w:cs="Arial"/>
          <w:color w:val="002F3C"/>
        </w:rPr>
      </w:pPr>
      <w:r w:rsidRPr="0002051B">
        <w:rPr>
          <w:rFonts w:ascii="Arial" w:hAnsi="Arial" w:cs="Arial"/>
          <w:color w:val="002F3C"/>
        </w:rPr>
        <w:t xml:space="preserve">SILVA, F. A. da; SOUZA, L. L. de. O ensino de zoologia em espaço não formal por meio digital: uma visita ao zoológico. Caderno Pedagógico, [S. l.], v. 22, n. 11, p. </w:t>
      </w:r>
      <w:r w:rsidRPr="0002051B">
        <w:rPr>
          <w:rFonts w:ascii="Arial" w:hAnsi="Arial" w:cs="Arial"/>
          <w:color w:val="002F3C"/>
        </w:rPr>
        <w:lastRenderedPageBreak/>
        <w:t xml:space="preserve">e19701, 2025. Disponível em: </w:t>
      </w:r>
      <w:hyperlink r:id="rId8" w:history="1">
        <w:r w:rsidRPr="00442968">
          <w:rPr>
            <w:rStyle w:val="Hyperlink"/>
            <w:rFonts w:ascii="Arial" w:hAnsi="Arial" w:cs="Arial"/>
          </w:rPr>
          <w:t>https://ojs.studiespublicacoes.com.br/ojs/index.php/cadped/article/view/19701</w:t>
        </w:r>
      </w:hyperlink>
      <w:r w:rsidRPr="0002051B">
        <w:rPr>
          <w:rFonts w:ascii="Arial" w:hAnsi="Arial" w:cs="Arial"/>
          <w:color w:val="002F3C"/>
        </w:rPr>
        <w:t>.</w:t>
      </w:r>
      <w:r>
        <w:rPr>
          <w:rFonts w:ascii="Arial" w:hAnsi="Arial" w:cs="Arial"/>
          <w:color w:val="002F3C"/>
        </w:rPr>
        <w:t xml:space="preserve"> </w:t>
      </w:r>
      <w:r w:rsidRPr="0002051B">
        <w:rPr>
          <w:rFonts w:ascii="Arial" w:hAnsi="Arial" w:cs="Arial"/>
          <w:color w:val="002F3C"/>
        </w:rPr>
        <w:t>Acesso em: 10 set. 2025.</w:t>
      </w:r>
    </w:p>
    <w:p w14:paraId="0EDB11AA" w14:textId="77777777" w:rsidR="009F7114" w:rsidRDefault="009F7114" w:rsidP="00220E20">
      <w:pPr>
        <w:spacing w:line="360" w:lineRule="auto"/>
        <w:rPr>
          <w:rFonts w:ascii="Arial" w:hAnsi="Arial" w:cs="Arial"/>
          <w:color w:val="002F3C"/>
        </w:rPr>
      </w:pPr>
      <w:r w:rsidRPr="00EE45F0">
        <w:rPr>
          <w:rFonts w:ascii="Arial" w:hAnsi="Arial" w:cs="Arial"/>
          <w:color w:val="002F3C"/>
        </w:rPr>
        <w:t xml:space="preserve">THIOLLENT, M. </w:t>
      </w:r>
      <w:r w:rsidRPr="00220E20">
        <w:rPr>
          <w:rFonts w:ascii="Arial" w:hAnsi="Arial" w:cs="Arial"/>
          <w:b/>
          <w:bCs/>
          <w:color w:val="002F3C"/>
        </w:rPr>
        <w:t>Metodologia da pesquisa-ação.</w:t>
      </w:r>
      <w:r w:rsidRPr="00EE45F0">
        <w:rPr>
          <w:rFonts w:ascii="Arial" w:hAnsi="Arial" w:cs="Arial"/>
          <w:color w:val="002F3C"/>
        </w:rPr>
        <w:t xml:space="preserve"> 18. ed. São Paulo: Cortez, 2011.</w:t>
      </w:r>
    </w:p>
    <w:p w14:paraId="63AEE969" w14:textId="3F76D2D3" w:rsidR="0002051B" w:rsidRPr="00B7405F" w:rsidRDefault="0002051B" w:rsidP="00220E20">
      <w:pPr>
        <w:spacing w:line="360" w:lineRule="auto"/>
        <w:rPr>
          <w:rFonts w:ascii="Arial" w:hAnsi="Arial" w:cs="Arial"/>
          <w:color w:val="002F3C"/>
        </w:rPr>
      </w:pPr>
    </w:p>
    <w:sectPr w:rsidR="0002051B" w:rsidRPr="00B7405F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1961A" w14:textId="77777777" w:rsidR="00F62D27" w:rsidRDefault="00F62D27" w:rsidP="00D61F18">
      <w:pPr>
        <w:spacing w:after="0" w:line="240" w:lineRule="auto"/>
      </w:pPr>
      <w:r>
        <w:separator/>
      </w:r>
    </w:p>
  </w:endnote>
  <w:endnote w:type="continuationSeparator" w:id="0">
    <w:p w14:paraId="01255A2E" w14:textId="77777777" w:rsidR="00F62D27" w:rsidRDefault="00F62D2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4E926" w14:textId="77777777" w:rsidR="00F62D27" w:rsidRDefault="00F62D27" w:rsidP="00D61F18">
      <w:pPr>
        <w:spacing w:after="0" w:line="240" w:lineRule="auto"/>
      </w:pPr>
      <w:r>
        <w:separator/>
      </w:r>
    </w:p>
  </w:footnote>
  <w:footnote w:type="continuationSeparator" w:id="0">
    <w:p w14:paraId="74B7E90B" w14:textId="77777777" w:rsidR="00F62D27" w:rsidRDefault="00F62D2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051B"/>
    <w:rsid w:val="00095A79"/>
    <w:rsid w:val="00100E73"/>
    <w:rsid w:val="00120498"/>
    <w:rsid w:val="00164857"/>
    <w:rsid w:val="001750B6"/>
    <w:rsid w:val="00176266"/>
    <w:rsid w:val="0019490B"/>
    <w:rsid w:val="001A1077"/>
    <w:rsid w:val="001B6ECA"/>
    <w:rsid w:val="00220E20"/>
    <w:rsid w:val="00267FAC"/>
    <w:rsid w:val="002C609C"/>
    <w:rsid w:val="002F3609"/>
    <w:rsid w:val="00321744"/>
    <w:rsid w:val="00356858"/>
    <w:rsid w:val="003677AB"/>
    <w:rsid w:val="00373C86"/>
    <w:rsid w:val="003A4221"/>
    <w:rsid w:val="003D6EE2"/>
    <w:rsid w:val="00450EA5"/>
    <w:rsid w:val="004744CA"/>
    <w:rsid w:val="00480C20"/>
    <w:rsid w:val="00483CA9"/>
    <w:rsid w:val="004A45FD"/>
    <w:rsid w:val="004B1D01"/>
    <w:rsid w:val="004B646F"/>
    <w:rsid w:val="004C1BBD"/>
    <w:rsid w:val="004C5576"/>
    <w:rsid w:val="004D6E26"/>
    <w:rsid w:val="00520890"/>
    <w:rsid w:val="005239FA"/>
    <w:rsid w:val="00533F1F"/>
    <w:rsid w:val="00535F9F"/>
    <w:rsid w:val="00595C93"/>
    <w:rsid w:val="005B1485"/>
    <w:rsid w:val="0061649B"/>
    <w:rsid w:val="0063142D"/>
    <w:rsid w:val="0064004A"/>
    <w:rsid w:val="00642304"/>
    <w:rsid w:val="00674210"/>
    <w:rsid w:val="006B723D"/>
    <w:rsid w:val="00734F8B"/>
    <w:rsid w:val="0075671C"/>
    <w:rsid w:val="007838DA"/>
    <w:rsid w:val="00792782"/>
    <w:rsid w:val="007A3D76"/>
    <w:rsid w:val="007A4F1E"/>
    <w:rsid w:val="007B29E8"/>
    <w:rsid w:val="007C0E2B"/>
    <w:rsid w:val="00822323"/>
    <w:rsid w:val="008E44F9"/>
    <w:rsid w:val="00913B6E"/>
    <w:rsid w:val="009363CF"/>
    <w:rsid w:val="00955F96"/>
    <w:rsid w:val="00964F52"/>
    <w:rsid w:val="00974DAD"/>
    <w:rsid w:val="00977384"/>
    <w:rsid w:val="00990F61"/>
    <w:rsid w:val="009A3B2D"/>
    <w:rsid w:val="009B71D4"/>
    <w:rsid w:val="009C4CEC"/>
    <w:rsid w:val="009C687B"/>
    <w:rsid w:val="009D20DD"/>
    <w:rsid w:val="009F2F7E"/>
    <w:rsid w:val="009F7114"/>
    <w:rsid w:val="00A029FE"/>
    <w:rsid w:val="00A3688C"/>
    <w:rsid w:val="00A668AF"/>
    <w:rsid w:val="00AA5F3F"/>
    <w:rsid w:val="00AD013B"/>
    <w:rsid w:val="00AD6587"/>
    <w:rsid w:val="00B06B37"/>
    <w:rsid w:val="00B7267C"/>
    <w:rsid w:val="00B7405F"/>
    <w:rsid w:val="00B83CB5"/>
    <w:rsid w:val="00B971CD"/>
    <w:rsid w:val="00BB774C"/>
    <w:rsid w:val="00BC3E09"/>
    <w:rsid w:val="00BF2ABE"/>
    <w:rsid w:val="00C1690B"/>
    <w:rsid w:val="00C30059"/>
    <w:rsid w:val="00C4166A"/>
    <w:rsid w:val="00C82AF9"/>
    <w:rsid w:val="00C9119D"/>
    <w:rsid w:val="00C91957"/>
    <w:rsid w:val="00CB7DE4"/>
    <w:rsid w:val="00CC13B1"/>
    <w:rsid w:val="00D10917"/>
    <w:rsid w:val="00D536D8"/>
    <w:rsid w:val="00D61F18"/>
    <w:rsid w:val="00D719C0"/>
    <w:rsid w:val="00E8682C"/>
    <w:rsid w:val="00EB34D6"/>
    <w:rsid w:val="00EC754E"/>
    <w:rsid w:val="00ED08F3"/>
    <w:rsid w:val="00EE45F0"/>
    <w:rsid w:val="00EF3058"/>
    <w:rsid w:val="00F56919"/>
    <w:rsid w:val="00F62D27"/>
    <w:rsid w:val="00F7725A"/>
    <w:rsid w:val="00FA0830"/>
    <w:rsid w:val="00FC070E"/>
    <w:rsid w:val="00FC5A44"/>
    <w:rsid w:val="00FE22C2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Reviso">
    <w:name w:val="Revision"/>
    <w:hidden/>
    <w:uiPriority w:val="99"/>
    <w:semiHidden/>
    <w:rsid w:val="00B971C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7A3D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3D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3D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D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D7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205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studiespublicacoes.com.br/ojs/index.php/cadped/article/view/19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B625-FA5E-4153-9D54-7992C9C1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Felipe Augustos</cp:lastModifiedBy>
  <cp:revision>4</cp:revision>
  <cp:lastPrinted>2025-06-10T18:30:00Z</cp:lastPrinted>
  <dcterms:created xsi:type="dcterms:W3CDTF">2025-09-11T00:06:00Z</dcterms:created>
  <dcterms:modified xsi:type="dcterms:W3CDTF">2025-09-11T00:07:00Z</dcterms:modified>
</cp:coreProperties>
</file>