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09"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Neurovasculares em Cirurgias Cardíacas Pediátricas</w:t>
      </w:r>
    </w:p>
    <w:p>
      <w:pPr>
        <w:spacing w:before="209"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209"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0"/>
          <w:shd w:fill="auto" w:val="clear"/>
        </w:rPr>
        <w:t xml:space="preserve">Marco Antonio Marques Valadares Santana</w:t>
      </w:r>
      <w:r>
        <w:rPr>
          <w:rFonts w:ascii="Times New Roman" w:hAnsi="Times New Roman" w:cs="Times New Roman" w:eastAsia="Times New Roman"/>
          <w:b/>
          <w:color w:val="auto"/>
          <w:spacing w:val="0"/>
          <w:position w:val="0"/>
          <w:sz w:val="20"/>
          <w:shd w:fill="auto" w:val="clear"/>
          <w:vertAlign w:val="superscript"/>
        </w:rPr>
        <w:t xml:space="preserve">1</w:t>
      </w:r>
      <w:r>
        <w:rPr>
          <w:rFonts w:ascii="Times New Roman" w:hAnsi="Times New Roman" w:cs="Times New Roman" w:eastAsia="Times New Roman"/>
          <w:b/>
          <w:color w:val="auto"/>
          <w:spacing w:val="0"/>
          <w:position w:val="0"/>
          <w:sz w:val="20"/>
          <w:shd w:fill="auto" w:val="clear"/>
        </w:rPr>
        <w:br/>
        <w:t xml:space="preserve">marcovaladares2@gmail.com</w:t>
        <w:br/>
      </w:r>
      <w:r>
        <w:rPr>
          <w:rFonts w:ascii="Times New Roman" w:hAnsi="Times New Roman" w:cs="Times New Roman" w:eastAsia="Times New Roman"/>
          <w:color w:val="auto"/>
          <w:spacing w:val="0"/>
          <w:position w:val="0"/>
          <w:sz w:val="20"/>
          <w:shd w:fill="auto" w:val="clear"/>
        </w:rPr>
        <w:t xml:space="preserve">Larissa Cozzolino Carneiro</w:t>
      </w:r>
      <w:r>
        <w:rPr>
          <w:rFonts w:ascii="Times New Roman" w:hAnsi="Times New Roman" w:cs="Times New Roman" w:eastAsia="Times New Roman"/>
          <w:color w:val="auto"/>
          <w:spacing w:val="0"/>
          <w:position w:val="0"/>
          <w:sz w:val="20"/>
          <w:shd w:fill="auto" w:val="clear"/>
          <w:vertAlign w:val="superscript"/>
        </w:rPr>
        <w:t xml:space="preserve">2</w:t>
      </w:r>
      <w:r>
        <w:rPr>
          <w:rFonts w:ascii="Times New Roman" w:hAnsi="Times New Roman" w:cs="Times New Roman" w:eastAsia="Times New Roman"/>
          <w:color w:val="auto"/>
          <w:spacing w:val="0"/>
          <w:position w:val="0"/>
          <w:sz w:val="20"/>
          <w:shd w:fill="auto" w:val="clear"/>
        </w:rPr>
        <w:t xml:space="preserve"> </w:t>
        <w:br/>
        <w:t xml:space="preserve">Dwyndson Jadson Moura Almeida</w:t>
      </w:r>
      <w:r>
        <w:rPr>
          <w:rFonts w:ascii="Times New Roman" w:hAnsi="Times New Roman" w:cs="Times New Roman" w:eastAsia="Times New Roman"/>
          <w:color w:val="auto"/>
          <w:spacing w:val="0"/>
          <w:position w:val="0"/>
          <w:sz w:val="20"/>
          <w:shd w:fill="auto" w:val="clear"/>
          <w:vertAlign w:val="superscript"/>
        </w:rPr>
        <w:t xml:space="preserve">3</w:t>
      </w:r>
      <w:r>
        <w:rPr>
          <w:rFonts w:ascii="Times New Roman" w:hAnsi="Times New Roman" w:cs="Times New Roman" w:eastAsia="Times New Roman"/>
          <w:color w:val="auto"/>
          <w:spacing w:val="0"/>
          <w:position w:val="0"/>
          <w:sz w:val="20"/>
          <w:shd w:fill="auto" w:val="clear"/>
        </w:rPr>
        <w:br/>
        <w:t xml:space="preserve">Igor Gabriel Silva Santos</w:t>
      </w:r>
      <w:r>
        <w:rPr>
          <w:rFonts w:ascii="Times New Roman" w:hAnsi="Times New Roman" w:cs="Times New Roman" w:eastAsia="Times New Roman"/>
          <w:color w:val="auto"/>
          <w:spacing w:val="0"/>
          <w:position w:val="0"/>
          <w:sz w:val="20"/>
          <w:shd w:fill="auto" w:val="clear"/>
          <w:vertAlign w:val="superscript"/>
        </w:rPr>
        <w:t xml:space="preserve">4</w:t>
      </w:r>
      <w:r>
        <w:rPr>
          <w:rFonts w:ascii="Times New Roman" w:hAnsi="Times New Roman" w:cs="Times New Roman" w:eastAsia="Times New Roman"/>
          <w:color w:val="auto"/>
          <w:spacing w:val="0"/>
          <w:position w:val="0"/>
          <w:sz w:val="20"/>
          <w:shd w:fill="auto" w:val="clear"/>
        </w:rPr>
        <w:t xml:space="preserve"> </w:t>
        <w:br/>
        <w:t xml:space="preserve">Heloisa Helena Mesquita Silva</w:t>
      </w:r>
      <w:r>
        <w:rPr>
          <w:rFonts w:ascii="Times New Roman" w:hAnsi="Times New Roman" w:cs="Times New Roman" w:eastAsia="Times New Roman"/>
          <w:color w:val="auto"/>
          <w:spacing w:val="0"/>
          <w:position w:val="0"/>
          <w:sz w:val="20"/>
          <w:shd w:fill="auto" w:val="clear"/>
          <w:vertAlign w:val="superscript"/>
        </w:rPr>
        <w:t xml:space="preserve">5</w:t>
      </w:r>
      <w:r>
        <w:rPr>
          <w:rFonts w:ascii="Times New Roman" w:hAnsi="Times New Roman" w:cs="Times New Roman" w:eastAsia="Times New Roman"/>
          <w:color w:val="auto"/>
          <w:spacing w:val="0"/>
          <w:position w:val="0"/>
          <w:sz w:val="20"/>
          <w:shd w:fill="auto" w:val="clear"/>
        </w:rPr>
        <w:br/>
        <w:t xml:space="preserve">Rogê Pacheco dos Santos</w:t>
      </w:r>
      <w:r>
        <w:rPr>
          <w:rFonts w:ascii="Times New Roman" w:hAnsi="Times New Roman" w:cs="Times New Roman" w:eastAsia="Times New Roman"/>
          <w:color w:val="auto"/>
          <w:spacing w:val="0"/>
          <w:position w:val="0"/>
          <w:sz w:val="20"/>
          <w:shd w:fill="auto" w:val="clear"/>
          <w:vertAlign w:val="superscript"/>
        </w:rPr>
        <w:t xml:space="preserve">6</w:t>
      </w:r>
      <w:r>
        <w:rPr>
          <w:rFonts w:ascii="Times New Roman" w:hAnsi="Times New Roman" w:cs="Times New Roman" w:eastAsia="Times New Roman"/>
          <w:color w:val="auto"/>
          <w:spacing w:val="0"/>
          <w:position w:val="0"/>
          <w:sz w:val="20"/>
          <w:shd w:fill="auto" w:val="clear"/>
        </w:rPr>
        <w:br/>
        <w:t xml:space="preserve">Larissa Macedo Costa</w:t>
      </w:r>
      <w:r>
        <w:rPr>
          <w:rFonts w:ascii="Times New Roman" w:hAnsi="Times New Roman" w:cs="Times New Roman" w:eastAsia="Times New Roman"/>
          <w:color w:val="auto"/>
          <w:spacing w:val="0"/>
          <w:position w:val="0"/>
          <w:sz w:val="20"/>
          <w:shd w:fill="auto" w:val="clear"/>
          <w:vertAlign w:val="superscript"/>
        </w:rPr>
        <w:t xml:space="preserve">7</w:t>
      </w:r>
      <w:r>
        <w:rPr>
          <w:rFonts w:ascii="Times New Roman" w:hAnsi="Times New Roman" w:cs="Times New Roman" w:eastAsia="Times New Roman"/>
          <w:color w:val="auto"/>
          <w:spacing w:val="0"/>
          <w:position w:val="0"/>
          <w:sz w:val="20"/>
          <w:shd w:fill="auto" w:val="clear"/>
        </w:rPr>
        <w:br/>
        <w:t xml:space="preserve">Franciny Duarte de Jesus Ferreira</w:t>
      </w:r>
      <w:r>
        <w:rPr>
          <w:rFonts w:ascii="Times New Roman" w:hAnsi="Times New Roman" w:cs="Times New Roman" w:eastAsia="Times New Roman"/>
          <w:color w:val="auto"/>
          <w:spacing w:val="0"/>
          <w:position w:val="0"/>
          <w:sz w:val="20"/>
          <w:shd w:fill="auto" w:val="clear"/>
          <w:vertAlign w:val="superscript"/>
        </w:rPr>
        <w:t xml:space="preserve">8</w:t>
      </w:r>
      <w:r>
        <w:rPr>
          <w:rFonts w:ascii="Times New Roman" w:hAnsi="Times New Roman" w:cs="Times New Roman" w:eastAsia="Times New Roman"/>
          <w:color w:val="auto"/>
          <w:spacing w:val="0"/>
          <w:position w:val="0"/>
          <w:sz w:val="20"/>
          <w:shd w:fill="auto" w:val="clear"/>
        </w:rPr>
        <w:t xml:space="preserve"> </w:t>
        <w:br/>
        <w:t xml:space="preserve">Carlos Eduardo Martins Alves</w:t>
      </w:r>
      <w:r>
        <w:rPr>
          <w:rFonts w:ascii="Times New Roman" w:hAnsi="Times New Roman" w:cs="Times New Roman" w:eastAsia="Times New Roman"/>
          <w:color w:val="auto"/>
          <w:spacing w:val="0"/>
          <w:position w:val="0"/>
          <w:sz w:val="20"/>
          <w:shd w:fill="auto" w:val="clear"/>
          <w:vertAlign w:val="superscript"/>
        </w:rPr>
        <w:t xml:space="preserve">9</w:t>
      </w:r>
      <w:r>
        <w:rPr>
          <w:rFonts w:ascii="Times New Roman" w:hAnsi="Times New Roman" w:cs="Times New Roman" w:eastAsia="Times New Roman"/>
          <w:color w:val="auto"/>
          <w:spacing w:val="0"/>
          <w:position w:val="0"/>
          <w:sz w:val="20"/>
          <w:shd w:fill="auto" w:val="clear"/>
        </w:rPr>
        <w:br/>
        <w:t xml:space="preserve">Matheus Mota Pontes Marcello</w:t>
      </w:r>
      <w:r>
        <w:rPr>
          <w:rFonts w:ascii="Times New Roman" w:hAnsi="Times New Roman" w:cs="Times New Roman" w:eastAsia="Times New Roman"/>
          <w:color w:val="auto"/>
          <w:spacing w:val="0"/>
          <w:position w:val="0"/>
          <w:sz w:val="20"/>
          <w:shd w:fill="auto" w:val="clear"/>
          <w:vertAlign w:val="superscript"/>
        </w:rPr>
        <w:t xml:space="preserve">10</w:t>
      </w:r>
      <w:r>
        <w:rPr>
          <w:rFonts w:ascii="Times New Roman" w:hAnsi="Times New Roman" w:cs="Times New Roman" w:eastAsia="Times New Roman"/>
          <w:color w:val="auto"/>
          <w:spacing w:val="0"/>
          <w:position w:val="0"/>
          <w:sz w:val="20"/>
          <w:shd w:fill="auto" w:val="clear"/>
        </w:rPr>
        <w:br/>
        <w:t xml:space="preserve">Vittória Silvério Machado</w:t>
      </w:r>
      <w:r>
        <w:rPr>
          <w:rFonts w:ascii="Times New Roman" w:hAnsi="Times New Roman" w:cs="Times New Roman" w:eastAsia="Times New Roman"/>
          <w:color w:val="auto"/>
          <w:spacing w:val="0"/>
          <w:position w:val="0"/>
          <w:sz w:val="20"/>
          <w:shd w:fill="auto" w:val="clear"/>
          <w:vertAlign w:val="superscript"/>
        </w:rPr>
        <w:t xml:space="preserve">11</w:t>
      </w:r>
      <w:r>
        <w:rPr>
          <w:rFonts w:ascii="Times New Roman" w:hAnsi="Times New Roman" w:cs="Times New Roman" w:eastAsia="Times New Roman"/>
          <w:color w:val="auto"/>
          <w:spacing w:val="0"/>
          <w:position w:val="0"/>
          <w:sz w:val="20"/>
          <w:shd w:fill="auto" w:val="clear"/>
        </w:rPr>
        <w:t xml:space="preserve"> </w:t>
        <w:br/>
        <w:t xml:space="preserve">Gustavo Henrique de Sousa Vieira</w:t>
      </w:r>
      <w:r>
        <w:rPr>
          <w:rFonts w:ascii="Times New Roman" w:hAnsi="Times New Roman" w:cs="Times New Roman" w:eastAsia="Times New Roman"/>
          <w:color w:val="auto"/>
          <w:spacing w:val="0"/>
          <w:position w:val="0"/>
          <w:sz w:val="20"/>
          <w:shd w:fill="auto" w:val="clear"/>
          <w:vertAlign w:val="superscript"/>
        </w:rPr>
        <w:t xml:space="preserve">12</w:t>
      </w:r>
      <w:r>
        <w:rPr>
          <w:rFonts w:ascii="Times New Roman" w:hAnsi="Times New Roman" w:cs="Times New Roman" w:eastAsia="Times New Roman"/>
          <w:color w:val="auto"/>
          <w:spacing w:val="0"/>
          <w:position w:val="0"/>
          <w:sz w:val="20"/>
          <w:shd w:fill="auto" w:val="clear"/>
        </w:rPr>
        <w:t xml:space="preserve"> </w:t>
        <w:br/>
        <w:t xml:space="preserve">Pedro Cazadei Ramos da Luz</w:t>
      </w:r>
      <w:r>
        <w:rPr>
          <w:rFonts w:ascii="Times New Roman" w:hAnsi="Times New Roman" w:cs="Times New Roman" w:eastAsia="Times New Roman"/>
          <w:color w:val="auto"/>
          <w:spacing w:val="0"/>
          <w:position w:val="0"/>
          <w:sz w:val="20"/>
          <w:shd w:fill="auto" w:val="clear"/>
          <w:vertAlign w:val="superscript"/>
        </w:rPr>
        <w:t xml:space="preserve">13</w:t>
      </w:r>
      <w:r>
        <w:rPr>
          <w:rFonts w:ascii="Times New Roman" w:hAnsi="Times New Roman" w:cs="Times New Roman" w:eastAsia="Times New Roman"/>
          <w:color w:val="auto"/>
          <w:spacing w:val="0"/>
          <w:position w:val="0"/>
          <w:sz w:val="20"/>
          <w:shd w:fill="auto" w:val="clear"/>
        </w:rPr>
        <w:t xml:space="preserve"> </w:t>
        <w:br/>
        <w:t xml:space="preserve">Marianne Damaris Gonçalves Paiva da Silva</w:t>
      </w:r>
      <w:r>
        <w:rPr>
          <w:rFonts w:ascii="Times New Roman" w:hAnsi="Times New Roman" w:cs="Times New Roman" w:eastAsia="Times New Roman"/>
          <w:color w:val="auto"/>
          <w:spacing w:val="0"/>
          <w:position w:val="0"/>
          <w:sz w:val="20"/>
          <w:shd w:fill="auto" w:val="clear"/>
          <w:vertAlign w:val="superscript"/>
        </w:rPr>
        <w:t xml:space="preserve">14</w:t>
      </w:r>
      <w:r>
        <w:rPr>
          <w:rFonts w:ascii="Times New Roman" w:hAnsi="Times New Roman" w:cs="Times New Roman" w:eastAsia="Times New Roman"/>
          <w:color w:val="auto"/>
          <w:spacing w:val="0"/>
          <w:position w:val="0"/>
          <w:sz w:val="20"/>
          <w:shd w:fill="auto" w:val="clear"/>
        </w:rPr>
        <w:br/>
        <w:t xml:space="preserve">Leonardo Ferreira da Maia</w:t>
      </w:r>
      <w:r>
        <w:rPr>
          <w:rFonts w:ascii="Times New Roman" w:hAnsi="Times New Roman" w:cs="Times New Roman" w:eastAsia="Times New Roman"/>
          <w:color w:val="auto"/>
          <w:spacing w:val="0"/>
          <w:position w:val="0"/>
          <w:sz w:val="20"/>
          <w:shd w:fill="auto" w:val="clear"/>
          <w:vertAlign w:val="superscript"/>
        </w:rPr>
        <w:t xml:space="preserve">15</w:t>
      </w:r>
    </w:p>
    <w:p>
      <w:pPr>
        <w:spacing w:before="209"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82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Resumo</w:t>
      </w:r>
    </w:p>
    <w:p>
      <w:pPr>
        <w:spacing w:before="0" w:after="0" w:line="276"/>
        <w:ind w:right="115" w:left="82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bloqueios periféricos e os neuromusculares (BPs) consistem em injeções anestésicas administradas para inativar a inervação de uma região específica do corpo, bloqueando assim, sinais de dor e sensibilidade. Os BPs são cada vez mais usados ​​em cirurgias cardíacas porque podem garantir um bom nível de segurança e atenuar as respostas adversárias ao estresse psicológico causado pela cirurgia. O objetivo desta revisão sistemática é examinar o uso de bloqueios periféricos em cirurgias cardíacas pediátricas. As plataformas PUBMED, SCIELO, LILACS, COCHRANE LIBRARY e EMBASE foram usadas como bases. Ao todo, foram encontrados 192 artigos, dos quais 152 foram removidos após a leitura dos títulos e resumos. Ao ler os demais artigos, 27 foram excluídos por razões óbvias, então apenas 13 artigos foram incluídos nesta revisão. </w:t>
      </w:r>
    </w:p>
    <w:p>
      <w:pPr>
        <w:spacing w:before="0" w:after="0" w:line="276"/>
        <w:ind w:right="115" w:left="8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Palavras-chave:</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Neuro,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cardíologia, Anestésico,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Pediatria.</w:t>
      </w:r>
    </w:p>
    <w:p>
      <w:pPr>
        <w:spacing w:before="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8" w:after="0" w:line="240"/>
        <w:ind w:right="0" w:left="0" w:firstLine="0"/>
        <w:jc w:val="left"/>
        <w:rPr>
          <w:rFonts w:ascii="Calibri" w:hAnsi="Calibri" w:cs="Calibri" w:eastAsia="Calibri"/>
          <w:color w:val="auto"/>
          <w:spacing w:val="0"/>
          <w:position w:val="0"/>
          <w:sz w:val="20"/>
          <w:shd w:fill="auto" w:val="clear"/>
        </w:rPr>
      </w:pPr>
    </w:p>
    <w:p>
      <w:pPr>
        <w:numPr>
          <w:ilvl w:val="0"/>
          <w:numId w:val="9"/>
        </w:numPr>
        <w:tabs>
          <w:tab w:val="left" w:pos="352" w:leader="none"/>
        </w:tabs>
        <w:spacing w:before="1"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138" w:after="0" w:line="360"/>
        <w:ind w:right="105"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doenças cardiovasculares são muito prevalentes na população geral e, em virtude do perfil de adoecimento populacional e da busca pela longevidade, nos últimos anos, ocorreu um grande aumento no número de procedimentos cirúrgicos relacionados a essas doenças (Dost </w:t>
      </w:r>
      <w:r>
        <w:rPr>
          <w:rFonts w:ascii="Times New Roman" w:hAnsi="Times New Roman" w:cs="Times New Roman" w:eastAsia="Times New Roman"/>
          <w:i/>
          <w:color w:val="auto"/>
          <w:spacing w:val="0"/>
          <w:position w:val="0"/>
          <w:sz w:val="20"/>
          <w:shd w:fill="auto" w:val="clear"/>
        </w:rPr>
        <w:t xml:space="preserve">el al.</w:t>
      </w:r>
      <w:r>
        <w:rPr>
          <w:rFonts w:ascii="Times New Roman" w:hAnsi="Times New Roman" w:cs="Times New Roman" w:eastAsia="Times New Roman"/>
          <w:color w:val="auto"/>
          <w:spacing w:val="0"/>
          <w:position w:val="0"/>
          <w:sz w:val="20"/>
          <w:shd w:fill="auto" w:val="clear"/>
        </w:rPr>
        <w:t xml:space="preserve">, 2022). A cirurgia cardíaca é um procedimento de alta complexidade, podendo ser feita no coração ou nos grandes vasos com intuito de tratar complicações congênitas, isquêmicas ou doenças de valvas. O objetivo de realizar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 cirurgia cardíaca é justamente reverter ou amenizar um quadro fisiopatológico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portanto, a analgesia ideal nesse tipo de procedimento é a que promove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melhoria da experiência e dos resultados nos pacientes (Kadri &amp; Lucena Júnior, 2022).</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Nesse sentido, um manejo inadequado para controle da dor em pacientes submetidos a cirurgias cardíacas pode resultar em quadros de dor crônica e complicações sistêmicas (Dost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2022).</w:t>
      </w:r>
    </w:p>
    <w:p>
      <w:pPr>
        <w:spacing w:before="0" w:after="0" w:line="360"/>
        <w:ind w:right="104"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Nas últimas décadas, o uso da Analgesia Regional (AR) revolucionou o manejo da dor em diversos tipos de cirurgias, principalmente em intervenções cardíacas, uma vez que os bloqueios do plexo neuroaxial e paravertebral nesse tipo 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cirurgia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possuem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grande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comprometimento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hemodinâmico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coagulação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(Devarajan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 Por esse motivo, é recomendado o uso de técnicas de AR para manejo da dor perioperatória ao invés do uso de analgésicos sistêmicos e opioides nas cirurgias cardíacas. O desenvolvimento de novas técnicas de AR guiados por ultrassonografia possibilitou uma diversidade de bloqueios de planos fasciais em cirurgias cardíacas, os quais são acessíveis e menos invasivos do que bloqueios neuroaxiais (Dost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2022).</w:t>
      </w:r>
    </w:p>
    <w:p>
      <w:pPr>
        <w:spacing w:before="3" w:after="0" w:line="360"/>
        <w:ind w:right="103"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bloqueios de nervos periféricos são injeções anestésicas administradas para inativar os nervos que inervam uma região específica do corpo, bloqueando sinais de dor e sensibilidade. Em determinadas circunstâncias, pode ser útil no lugar de 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anestesia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(Royal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College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Anaesthetists,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 acompanhado de sedação para manter o paciente relaxado no momento do procedimento e dentre as vantagens dos bloqueios periféricos estão: analgesia pós-operatória eficiente; maior alívio da dor; menor consumo de opioides após a cirurgia; minimização da sensibilização dos neurônios periféricos e centrais; menor risco de dor crônica; recuperação funcional otimizada e redução do risco de complicações pós-cirurgia; menos efeitos adversos e menor tempo de hospitalização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(Tonelotto &amp; Simões, 2024).</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0" w:after="0" w:line="360"/>
        <w:ind w:right="105"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sabido que as malformações congênitas do coração representam a forma mais comum de doença congênita e a principal causa de morte no período neonatal. Observa-se uma incidência de cardiopatia congênita (CC) variando entre 0,3 a 1,2% dos nascidos vivos. E nos últimos anos, avanços em termos de diagnóstico, cardiologia intensiva, técnicas cirúrgicas e cuidados pós-operatórios provocaram uma redução da morbimortalidade dos pacientes com CC e uma melhora na sua expectativa de vida. Diversas crianças serão submetidas a procedimentos terapêuticos, incluindo cirurgias não cardíacas,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 de extrema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relevância que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anestesista pediatra esteja familiarizado com as principais CC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suas repercussões quanto às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partes hemodinâmicas e sistêmicas (Costa &amp; Lima, 2011).</w:t>
      </w:r>
    </w:p>
    <w:p>
      <w:pPr>
        <w:spacing w:before="0" w:after="0" w:line="360"/>
        <w:ind w:right="104"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uso de técnicas anestésicas neuroaxiais, em cirurgias cardíacas pediátricas, tem se mostrado limitado por conta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efeitos adversos, a exemplo dos hematomas epidurais, que por mais que seja um efeito raro, ainda assim trata-se de uma preocupação válida nesse cenário (Einhorn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2022). Sendo assim, há evidências promissoras para a utilização de anestesia regional em cirurgias cardíacas pediátricas como uma alternativa de manejar a dor peri e pós-operatória, bem como reduzir o tempo de internação em crianças submetidas a esse tipo de procedimento (Costa &amp; Lima, 2011; Townsley, 2020).</w:t>
      </w:r>
    </w:p>
    <w:p>
      <w:pPr>
        <w:spacing w:before="1" w:after="0" w:line="360"/>
        <w:ind w:right="104"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maioria dos bloqueios periféricos é considerada segura, simples e de fácil execução. Em tempos atuais, a associação 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bloqueios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anestesia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tornou-se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rotineira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crianças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ganhou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grande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popularidade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 da maioria dos anestesiologistas. Há evidências de que, nas crianças, a combinação das duas técnicas reduz os riscos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associados a cada uma delas e diminui o consumo de anestésicos venosos, inalatórios, opioides e analgésicos, além de estar associada a mínimas alterações fisiológicas, reduzir a incidência de depressão respiratória, de limitar a resposta hormonal ao estresse, de possibilitar rápida deambulação com alta precoce pela promoção de uma anestesia com distribuição limitada e de possibilitar a manutenção das funções sensoriais e motoras do membro contralateral do indivíduo. Ademais, a associação supracitada não necessita da colaboração do paciente e pode ser executada em pacientes febris e anticoagulados (Costa &amp;</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Lima, 2011).</w:t>
      </w:r>
    </w:p>
    <w:p>
      <w:pPr>
        <w:spacing w:before="2" w:after="0" w:line="360"/>
        <w:ind w:right="105"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1996,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França,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avaliados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24.409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bloqueios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regionais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pediátricos.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38%</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 receberam bloqueios periféricos, não sendo identificada nenhuma complicação relacionada a eles, bem como, nos pacientes infantis sob anestesia geral. Nesse viés, a AR nas crianças é uma técnica segura, garantindo um aumento na incidência de sua execução na faixa etária supracitada. Entretanto, para que se obtenha o sucesso nos bloqueios periféricos nessa idade, faz-se necessária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anatomia,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farmacologia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equipamentos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realização por parte do anestesiologista pediátrico (Costa &amp; Lima, 2011).</w:t>
      </w:r>
    </w:p>
    <w:p>
      <w:pPr>
        <w:spacing w:before="0" w:after="0" w:line="360"/>
        <w:ind w:right="116"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Diante do exposto, esta pesquisa tem a finalidade de avaliar e revisar os estudos relacionados ao uso dos bloqueios periféricos em cirurgias cardíacas pediátricas. Ademais, este trabalho promoverá um material atualizado e, em português, servindo de base para o auxílio e tomada de decisão pelo médico anestesiologista frente a necessidade de optar pela melhor modalidade anestésica neste grupo etário para que seja executada uma anestesia segura, eficaz e provoque uma melhor recuperação do paciente após a cirurgia.</w:t>
      </w:r>
    </w:p>
    <w:p>
      <w:pPr>
        <w:spacing w:before="11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80" w:after="0" w:line="360"/>
        <w:ind w:right="105" w:left="112" w:firstLine="85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Metodologia</w:t>
      </w:r>
    </w:p>
    <w:p>
      <w:pPr>
        <w:spacing w:before="2" w:after="0" w:line="360"/>
        <w:ind w:right="115"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artigos foram identificados através dos seguintes critérios de inclusão: pesquisas que respondam aos objetivos propostos; artigos originais, em língua portuguesa, inglesa e espanhola, os quais foram publicados no período de 2019 a 2024. Foram excluídas: estudos em animais, revisões sistemáticas e relatos de caso. A coleta de dados aconteceu no mês de abril de 2024. Os aspectos legais e éticos foram considerados, visto que foram utilizados artigos nacionais e internacionais, cujos autores foram citados em todo o texto que foram mencionados, assegurando os direitos autorais como está previsto na Lei Brasileira n</w:t>
      </w:r>
      <w:r>
        <w:rPr>
          <w:rFonts w:ascii="Times New Roman" w:hAnsi="Times New Roman" w:cs="Times New Roman" w:eastAsia="Times New Roman"/>
          <w:color w:val="auto"/>
          <w:spacing w:val="0"/>
          <w:position w:val="0"/>
          <w:sz w:val="20"/>
          <w:shd w:fill="auto" w:val="clear"/>
          <w:vertAlign w:val="superscript"/>
        </w:rPr>
        <w:t xml:space="preserve">o</w:t>
      </w:r>
      <w:r>
        <w:rPr>
          <w:rFonts w:ascii="Times New Roman" w:hAnsi="Times New Roman" w:cs="Times New Roman" w:eastAsia="Times New Roman"/>
          <w:color w:val="auto"/>
          <w:spacing w:val="0"/>
          <w:position w:val="0"/>
          <w:sz w:val="20"/>
          <w:shd w:fill="auto" w:val="clear"/>
        </w:rPr>
        <w:t xml:space="preserve"> 9.610, de 19 de fevereiro de 1998.</w:t>
      </w:r>
    </w:p>
    <w:p>
      <w:pPr>
        <w:spacing w:before="0" w:after="0" w:line="360"/>
        <w:ind w:right="102"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Quanto ao percurso teórico-metodológico, Edgar (2005) orienta que ao longo do percurso foram utilizados os métodos de revisão sistemática da literatura, pesquisa bibliográfica, elaboração de um modelo sistêmico, análise documental,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conteúdo e discurso. Souza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(2010) relataram sobre a caracterização dos estudos: título de artigo, fontes, ano de publicação, autores e metodologia. Após a seleção, ocorreu a análise e interpretação dos resultados, em busca de responder aos objetivos propostos, os quais foram organizados em dois quadros e, posteriormente, dispostos numa categoria temática, ocasionando uma padronização do conteúdo encontrado e selecionado.</w:t>
      </w:r>
    </w:p>
    <w:p>
      <w:pPr>
        <w:spacing w:before="11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5"/>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2"/>
          <w:position w:val="0"/>
          <w:sz w:val="24"/>
          <w:shd w:fill="auto" w:val="clear"/>
        </w:rPr>
        <w:t xml:space="preserve"> Discussão</w:t>
      </w:r>
    </w:p>
    <w:p>
      <w:pPr>
        <w:spacing w:before="141" w:after="0" w:line="360"/>
        <w:ind w:right="117"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Ao todo, nas bases de dados supracitadas, foram encontrados 192 estudos, dos quais 152 foram excluídos após a leitura do título e resumo, por serem estudos duplicados, em outras línguas ou sem acesso na íntegra dos estudos. Durante a leitura completa dos artigos, 27 foram eliminados pelos critérios de exclusão e, assim, apenas 13 estudos randomizados foram inseridos na revisão. Esse processo pode ser visualizado pelo fluxograma da revisão sistemática presente na Figura 1.</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0" w:after="0" w:line="240"/>
        <w:ind w:right="2" w:left="2"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Figura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Fluxograma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seleção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artigos.</w:t>
      </w:r>
    </w:p>
    <w:p>
      <w:pPr>
        <w:spacing w:before="7" w:after="0" w:line="240"/>
        <w:ind w:right="0" w:left="0" w:firstLine="0"/>
        <w:jc w:val="left"/>
        <w:rPr>
          <w:rFonts w:ascii="Times New Roman" w:hAnsi="Times New Roman" w:cs="Times New Roman" w:eastAsia="Times New Roman"/>
          <w:color w:val="auto"/>
          <w:spacing w:val="0"/>
          <w:position w:val="0"/>
          <w:sz w:val="14"/>
          <w:shd w:fill="auto" w:val="clear"/>
        </w:rPr>
      </w:pPr>
      <w:r>
        <w:object w:dxaOrig="6487" w:dyaOrig="5160">
          <v:rect xmlns:o="urn:schemas-microsoft-com:office:office" xmlns:v="urn:schemas-microsoft-com:vml" id="rectole0000000000" style="width:324.350000pt;height:258.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61" w:after="0" w:line="240"/>
        <w:ind w:right="0" w:left="2"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Autores </w:t>
      </w:r>
      <w:r>
        <w:rPr>
          <w:rFonts w:ascii="Times New Roman" w:hAnsi="Times New Roman" w:cs="Times New Roman" w:eastAsia="Times New Roman"/>
          <w:color w:val="auto"/>
          <w:spacing w:val="-2"/>
          <w:position w:val="0"/>
          <w:sz w:val="18"/>
          <w:shd w:fill="auto" w:val="clear"/>
        </w:rPr>
        <w:t xml:space="preserve">(2024).</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5"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0" w:left="112" w:firstLine="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Quadro 1, verifica-se o autor, ano, base de dados e o delineamento dos artigos que foram inseridos nesta revisão </w:t>
      </w:r>
      <w:r>
        <w:rPr>
          <w:rFonts w:ascii="Times New Roman" w:hAnsi="Times New Roman" w:cs="Times New Roman" w:eastAsia="Times New Roman"/>
          <w:color w:val="auto"/>
          <w:spacing w:val="-2"/>
          <w:position w:val="0"/>
          <w:sz w:val="20"/>
          <w:shd w:fill="auto" w:val="clear"/>
        </w:rPr>
        <w:t xml:space="preserve">sistemática.</w:t>
      </w:r>
    </w:p>
    <w:p>
      <w:pPr>
        <w:spacing w:before="11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2" w:left="2"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Quadro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metodológica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estudos.</w:t>
      </w:r>
    </w:p>
    <w:p>
      <w:pPr>
        <w:spacing w:before="4" w:after="0" w:line="240"/>
        <w:ind w:right="0" w:left="0" w:firstLine="0"/>
        <w:jc w:val="left"/>
        <w:rPr>
          <w:rFonts w:ascii="Times New Roman" w:hAnsi="Times New Roman" w:cs="Times New Roman" w:eastAsia="Times New Roman"/>
          <w:color w:val="auto"/>
          <w:spacing w:val="0"/>
          <w:position w:val="0"/>
          <w:sz w:val="14"/>
          <w:shd w:fill="auto" w:val="clear"/>
        </w:rPr>
      </w:pPr>
      <w:r>
        <w:object w:dxaOrig="7601" w:dyaOrig="4644">
          <v:rect xmlns:o="urn:schemas-microsoft-com:office:office" xmlns:v="urn:schemas-microsoft-com:vml" id="rectole0000000001" style="width:380.050000pt;height:232.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8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Autores </w:t>
      </w:r>
      <w:r>
        <w:rPr>
          <w:rFonts w:ascii="Times New Roman" w:hAnsi="Times New Roman" w:cs="Times New Roman" w:eastAsia="Times New Roman"/>
          <w:color w:val="auto"/>
          <w:spacing w:val="-2"/>
          <w:position w:val="0"/>
          <w:sz w:val="18"/>
          <w:shd w:fill="auto" w:val="clear"/>
        </w:rPr>
        <w:t xml:space="preserve">(2024).</w:t>
      </w:r>
    </w:p>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p>
    <w:p>
      <w:pPr>
        <w:spacing w:before="80" w:after="0" w:line="360"/>
        <w:ind w:right="102"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Segundo o Quadro 1, nota-se que a maioria dos artigos foram publicados no ano de 2020, com seis pesquisas, nas quais, todas foram realizadas em pacientes pediátricos. Os estudos inseridos na revisão foram extraídos tanto da base de dados do PUBMED quanto da EMBASE.</w:t>
      </w:r>
    </w:p>
    <w:p>
      <w:pPr>
        <w:spacing w:before="2" w:after="0" w:line="360"/>
        <w:ind w:right="111"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Zhang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(2020), na China, executaram um ensaio clínico comparativo, prospectivo e randomizado, avaliando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100 pacientes pediátricos submetidos a cirurgia cardíaca aberta. Destes pacientes, metade receberam o Bloqueio do Plano Muscular Tóracico Transverso (BPMTT) e o restante não recebeu nenhum bloqueio nervoso. De acordo com os autores, o grupo que recebeu a intervenção do BPMTT teve menos dor pós-cirurgia e menor consumo de fentanil, corroborando com Tonelotto &amp; Simões (2024). Além disso, o tempo até a extubação e de permanência na Unidade de Terapia Intensiva (UTI) foram significativamente reduzidos no grupo intervencionado.</w:t>
      </w:r>
    </w:p>
    <w:p>
      <w:pPr>
        <w:spacing w:before="0" w:after="0" w:line="364"/>
        <w:ind w:right="104"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França, um estudo randomizado, duplo-cego e controlado por placebo foi realizado por Macaire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(2020). Foram avaliadas 50 crianças pelos autores com sobre a melhor da analgesia pós-operatória com o uso do bloqueio do plano eretor da espinha (BPEE) utilizando um bolus intermitente programado. Destes pacientes pediátricos, 27 receberam o BPEE com 0,2% de ropivacaína (Grupo 1) e 23 receberam apenas o BPEE (Grupo 2). Destaca-se que a morfina intravenosa a 30 g/kg/hora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analgesia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resgate.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notaram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receberam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BPEE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ropivacaína utilizaram uma dose total menor de morfina em 48hs. No entanto, os pacientes do grupo que receberam apenas o BPEE tiveram escores COMFORT-B (avalia dor pós-operatória) reduzidos na extubação, retirada de dreno e mobilização comparativamente ao grupo BPEE + ropivacaína. Ademais, o grupo 2 obteve níveis da escala FLACC (avalia a dor 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 pela Face, Pernas, Atividade, Choro e Consolabilidade) em 20 e 24 horas no pós-cirurgia menores do que o grupo 1.</w:t>
      </w:r>
    </w:p>
    <w:p>
      <w:pPr>
        <w:spacing w:before="0" w:after="0" w:line="360"/>
        <w:ind w:right="107"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Abdelbaser &amp; Mageed (2020) apresentaram um estudo randomizado, duplo-cego e controlado, na Índia. Nesta pesquisa, foram avaliadas 80 crianças em cirurgias cardíacas, nas quais 40 receberam apenas fentanil para analgesia perioperatória, enquanto, o restante (grupo intervencionado) foi realizado o BPMTT. Com a intervenção do bloqueio citado, o grupo obteve menor consumo de fentanil, diminuição da intensidade da dor pela escala </w:t>
      </w:r>
      <w:r>
        <w:rPr>
          <w:rFonts w:ascii="Times New Roman" w:hAnsi="Times New Roman" w:cs="Times New Roman" w:eastAsia="Times New Roman"/>
          <w:i/>
          <w:color w:val="auto"/>
          <w:spacing w:val="0"/>
          <w:position w:val="0"/>
          <w:sz w:val="20"/>
          <w:shd w:fill="auto" w:val="clear"/>
        </w:rPr>
        <w:t xml:space="preserve">Modified Objective Pain Score </w:t>
      </w:r>
      <w:r>
        <w:rPr>
          <w:rFonts w:ascii="Times New Roman" w:hAnsi="Times New Roman" w:cs="Times New Roman" w:eastAsia="Times New Roman"/>
          <w:color w:val="auto"/>
          <w:spacing w:val="0"/>
          <w:position w:val="0"/>
          <w:sz w:val="20"/>
          <w:shd w:fill="auto" w:val="clear"/>
        </w:rPr>
        <w:t xml:space="preserve">(MOPS), concordando com Zhang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(2020). Ademais, foi observado no grupo que recebeu o BBPMTT um tempo mais prolongado para a primeira analgesia de resgate dos pacientes pediátricos e que não foram citadas complicações na pesquisa.</w:t>
      </w:r>
    </w:p>
    <w:p>
      <w:pPr>
        <w:spacing w:before="0" w:after="0" w:line="360"/>
        <w:ind w:right="116"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 estudo prospectivo, randomizado, monocego e comparativo foi realizado, na Índia, com 80 pacientes infantis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 Kaushal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(2020). Estes autores dividiram as crianças em dois grupos com quantidades iguais, sendo que um grupo recebeu um Bloqueio do Plano Eretor da Espinha (BPEE) e, o outro, não recebeu nenhum bloqueio nervoso. O BPEE promoveu uma redução significativa da dor pela escala MOPS nos pacientes, mas também, menores consumo de fentanil e escores de sedação pós-operatório. Ademais, esta pesquisa obteve menores cuidados intensivos em pacientes que receberam o BPEE concordando com Macaire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(2020),</w:t>
      </w:r>
    </w:p>
    <w:p>
      <w:pPr>
        <w:spacing w:before="0" w:after="0" w:line="360"/>
        <w:ind w:right="108"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China,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realizaram um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randomizado 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avaliando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uso do Bloqueio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Nervo Paravertebral (BNP) em crianças submetidas a cirurgia torácica assistida por vídeo. Das 60 crianças do estudo, metade receberam anestesia não entubada com o BNP e, a outra metade recebeu uma anestesia entubada sem a presença do bloqueio citado. Foram observados pelos autores no grupo que recebeu o BNP, tais vantagens: estadia hospitalar pós-operatória mais curta; menores incidência de delírio, tempo de emergência, pontuação na escala de dor, consumo de fentanil (Tonelotto &amp; Simões, 2024) e tempo para comer alimentos pela primeira vez. Entretanto, observou-se no mesmo grupo uma maior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incidência de complicações das vias aéreas das crianças. Além disso, não existiu uma diferença significativa quanto a ocorrência de pneumotórax e outras complicações entre os dois grupos avaliados.</w:t>
      </w:r>
    </w:p>
    <w:p>
      <w:pPr>
        <w:spacing w:before="0" w:after="0" w:line="360"/>
        <w:ind w:right="114"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Índia, um estudo randomizado duplo-cego foi executado e avaliou 70 crianças, fazendo uma comparação quanto ao uso do bloqueio peridural caudal e do bloqueio do plano transverso abdominal na eficácia analgésica de cirurgias abdominais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inferiores.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avaliadas,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35</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receberam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Bloqueio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Peridural</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Caudal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(BPC)</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35</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Bloqueio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Plano</w:t>
      </w:r>
      <w:r>
        <w:rPr>
          <w:rFonts w:ascii="Times New Roman" w:hAnsi="Times New Roman" w:cs="Times New Roman" w:eastAsia="Times New Roman"/>
          <w:color w:val="auto"/>
          <w:spacing w:val="0"/>
          <w:position w:val="0"/>
          <w:sz w:val="20"/>
          <w:shd w:fill="auto" w:val="clear"/>
        </w:rPr>
        <w:t xml:space="preserve"> Transverso Abdominal (BPTA). Os autores notaram que o BPTA promoveu maior dor nas 5 horas iniciais pós-operatório e menos dor após 12 horas e 18 horas pós-cirurgia aos pacientes infantis. O grupo com BPC teve maior ocorrência de retenção urinária, enquanto, o grupo com BPTA obteve maior incidência de náuseas e vômitos. Não existiu diferença significativa na duração analgésica entre os grupos em avaliação (Talukdar &amp; Talukdar, 2020).</w:t>
      </w:r>
    </w:p>
    <w:p>
      <w:pPr>
        <w:spacing w:before="1" w:after="0" w:line="360"/>
        <w:ind w:right="111"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Estados Unidos da América (EUA), Visoiu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(2021) apresentaram um trabalho prospectivo, randomizado e duplo-cego, avaliando 50 pacientes pediátricos submetidos a apendicectomia laparoscópica. Destes pacientes, metade (G1) recebeu um Bloqueio da Bainha do Reto (BBR) com solução salina e ropivacaína 0,5% e, o restante (G2), foi aplicado um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BBR com ropivacaína e clonidina (2mcg/kg). O G2 não provocou diferenças relevantes na duração mediana da dormência periumbilical, consumo de analgésicos perioperatório, escores de dor e ansiedade, instabilidade hemodinâmica comparativamente ao G1 nos pacientes infantis.</w:t>
      </w:r>
    </w:p>
    <w:p>
      <w:pPr>
        <w:spacing w:before="2" w:after="0" w:line="360"/>
        <w:ind w:right="105"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Egito, Abdelbaser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(2022) realizaram um estudo randomizado, duplo-cego e controlado, avaliando 66 pacientes pediátricos submetidos a cirurgia cardíaca aberta via incisão de esternotomia mediana. o Bloqueio Retrolaminar Torácico (BRL) com 0,25% de bupivacaína em 33 crianças e, o restante, foi injetado 0,9% de solução salina. Como resultado, notou-se um menor consumo de fentanil nas primeiras 24 horas pós-extubação e menos dor pós-operatória na escala MOPS no grupo que recebeu o BRL. Além disso, observou-se um tempo mediano para extubação (1h e 3h) nesse grupo citado </w:t>
      </w:r>
      <w:r>
        <w:rPr>
          <w:rFonts w:ascii="Times New Roman" w:hAnsi="Times New Roman" w:cs="Times New Roman" w:eastAsia="Times New Roman"/>
          <w:color w:val="auto"/>
          <w:spacing w:val="-2"/>
          <w:position w:val="0"/>
          <w:sz w:val="20"/>
          <w:shd w:fill="auto" w:val="clear"/>
        </w:rPr>
        <w:t xml:space="preserve">anteriormente.</w:t>
      </w:r>
    </w:p>
    <w:p>
      <w:pPr>
        <w:spacing w:before="0" w:after="0" w:line="360"/>
        <w:ind w:right="106"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Já na Turquia, Karacaer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(2022) produziram um estudo randomizado e controlado, avaliando 40 crianças submetidas a cirurgia cardíaca. Os pacientes foram divididos em dois grupos iguais, descritos como grupo BPEE (com bupivacaína 0,25%) e grupo controle. Observou-se que as crianças do grupo BPEE tiveram uma analgesia pós-operatória eficiente e uma redução no consumo de morfina 24hs após a cirurgia, consolidando os resultados apresentados por Macaire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(2020). Hematomas, toxicidade do anestésico local, náuseas e vômitos não foram registrados com a aplicação do bloqueio </w:t>
      </w:r>
      <w:r>
        <w:rPr>
          <w:rFonts w:ascii="Times New Roman" w:hAnsi="Times New Roman" w:cs="Times New Roman" w:eastAsia="Times New Roman"/>
          <w:color w:val="auto"/>
          <w:spacing w:val="-2"/>
          <w:position w:val="0"/>
          <w:sz w:val="20"/>
          <w:shd w:fill="auto" w:val="clear"/>
        </w:rPr>
        <w:t xml:space="preserve">supracitado.</w:t>
      </w:r>
    </w:p>
    <w:p>
      <w:pPr>
        <w:spacing w:before="0" w:after="0" w:line="360"/>
        <w:ind w:right="113"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He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(2023) desenvolveram um estudo prospectivo e randomizado, na China, avaliando a seugrança 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viabilidade do Bloqueio do Plano Serrátil Anterior (BPSA) e do Bloqueio do Nervo Intercostal (BNIC) para o manejo da dor pós-esternotomia em 60 crianças. Estas foram divididas em três grupos iguais aleatoriamente, descritos como: Grupo BPSA, Grupo BNIC e Grupo C. Os dois primeiros grupos receberam opioides combinados com bloqueios regionais de ropivacaína 0,2% e, o terceio grupo, recebeu apenas opioides intravenosos. Em análise dos resultados, os autores observaram uma redução de 53%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dose cumulativa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opioides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pós-operatório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BPSA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BNIC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comparativamente ao</w:t>
      </w:r>
      <w:r>
        <w:rPr>
          <w:rFonts w:ascii="Times New Roman" w:hAnsi="Times New Roman" w:cs="Times New Roman" w:eastAsia="Times New Roman"/>
          <w:color w:val="auto"/>
          <w:spacing w:val="-2"/>
          <w:position w:val="0"/>
          <w:sz w:val="20"/>
          <w:shd w:fill="auto" w:val="clear"/>
        </w:rPr>
        <w:t xml:space="preserve"> grupo</w:t>
      </w:r>
      <w:r>
        <w:rPr>
          <w:rFonts w:ascii="Times New Roman" w:hAnsi="Times New Roman" w:cs="Times New Roman" w:eastAsia="Times New Roman"/>
          <w:color w:val="auto"/>
          <w:spacing w:val="0"/>
          <w:position w:val="0"/>
          <w:sz w:val="20"/>
          <w:shd w:fill="auto" w:val="clear"/>
        </w:rPr>
        <w:t xml:space="preserve"> C.</w:t>
      </w:r>
    </w:p>
    <w:p>
      <w:pPr>
        <w:spacing w:before="0" w:after="0" w:line="360"/>
        <w:ind w:right="106"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Egito, Elbardan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(2023) relataram um trabalho randomizado e duplo-cego, onde avaliaram 60 crianças submetidas a cirurgia pediátrica de coração aberto. Destas, metade recebeu o Bloqueio dos Nervos Peitorais (PECS) e, o restante, teve a intervenção com o Bloqueio do Plano Muscular Tóracico Transverso (BPMTT). Os autores observaram que o grupo que recebeu o BPMTT conseguiu ter uma mediana mais baixa de MOPS ao longo de todo o tempo pós-operatório, bem como,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fentanil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comparativamente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intervencionado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PECS.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 recebeu o BPMTT obteve a primeira analgesia de resgate mais tardiamente em comparação ao uso do PECS nos pacientes infantis. Não houve diferença significativa quanto ao tempo de permanência na Unidade de Terapia Intensiva (UTI).</w:t>
      </w:r>
    </w:p>
    <w:p>
      <w:pPr>
        <w:spacing w:before="1" w:after="0" w:line="360"/>
        <w:ind w:right="112"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Egito,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Abdelbaser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3"/>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 </w:t>
      </w:r>
      <w:r>
        <w:rPr>
          <w:rFonts w:ascii="Times New Roman" w:hAnsi="Times New Roman" w:cs="Times New Roman" w:eastAsia="Times New Roman"/>
          <w:color w:val="auto"/>
          <w:spacing w:val="0"/>
          <w:position w:val="0"/>
          <w:sz w:val="20"/>
          <w:shd w:fill="auto" w:val="clear"/>
        </w:rPr>
        <w:t xml:space="preserve">(2023) executaram uma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randomizada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controlada, avaliando 52 crianças em cirurgias cardíacas pediátricas. Destas, metade recebeu o bloqueio do processo de ponto médio transversal da pleura (BPPMTP)</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restante,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nenhum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bloqueio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nervoso.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concluíram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fentanil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intra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r>
        <w:rPr>
          <w:rFonts w:ascii="Times New Roman" w:hAnsi="Times New Roman" w:cs="Times New Roman" w:eastAsia="Times New Roman"/>
          <w:color w:val="auto"/>
          <w:spacing w:val="0"/>
          <w:position w:val="0"/>
          <w:sz w:val="20"/>
          <w:shd w:fill="auto" w:val="clear"/>
        </w:rPr>
        <w:t xml:space="preserve"> pós-operatório, mas também, uma diminuição do escore MOPS comparativamente ao grupo sem bloqueio. Ademais, o uso do BPPMTP nos pacientes pediátricos reduziu o tempo de permanência na UTI.</w:t>
      </w:r>
    </w:p>
    <w:p>
      <w:pPr>
        <w:spacing w:before="2" w:after="0" w:line="360"/>
        <w:ind w:right="104"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Índia, Somani </w:t>
      </w:r>
      <w:r>
        <w:rPr>
          <w:rFonts w:ascii="Times New Roman" w:hAnsi="Times New Roman" w:cs="Times New Roman" w:eastAsia="Times New Roman"/>
          <w:i/>
          <w:color w:val="auto"/>
          <w:spacing w:val="0"/>
          <w:position w:val="0"/>
          <w:sz w:val="20"/>
          <w:shd w:fill="auto" w:val="clear"/>
        </w:rPr>
        <w:t xml:space="preserve">et al. </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apresentaram um trabalho comparativo, prospectivo e randomizado, avaliando em 90 crianças impostas a cirurgia cardíaca. Este estudo comparou o Bloqueio Costotransverso de Injeção Múltipla (BCIM) com o Bloqueio do Plano Eretor da Espinha (BPEE) e com o grupo controle com grupos de 30 crianças, cada. Os autores elencaram que o escore MOPS foi menor nos pacientes que utilizaram o BCIM e o BPEE comparativamente ao sem bloqueio. Além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disso, o consumo total de fentanil intraoperatório e a necessidade de opioides de resgate no período pós-operatório foram significativamente menores nos grupos que receberam bloqueio. Não houve diferença significativa dos resultados entre os grupos que receberam BCIM e o BPEE.</w:t>
      </w:r>
    </w:p>
    <w:p>
      <w:pPr>
        <w:spacing w:before="1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5"/>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Conclusão</w:t>
      </w:r>
    </w:p>
    <w:p>
      <w:pPr>
        <w:spacing w:before="138" w:after="0" w:line="360"/>
        <w:ind w:right="107"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virtude dos aspectos abordados no presente estudo, de um modo geral, conclui-se que o bloqueio periférico consiste em uma técnica segura, eficaz e confortável ao paciente, e que não apresenta muitos efeitos colaterais quando comparado à uma anestesia geral. Os 8 tipos de Bloqueios Periféricos levantados nesta revisão, promoveram uma recuperação aprimorada do paciente pediátrico submetido à uma cirurgia cardíaca.</w:t>
      </w:r>
    </w:p>
    <w:p>
      <w:pPr>
        <w:spacing w:before="1" w:after="0" w:line="360"/>
        <w:ind w:right="105"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comparação entre os bloqueios peridural caudal e do plano transverso abdominal, observou-se uma maior incidência de náuseas e vômitos no BPTA, enquanto no grupo que recebeu BPC, houve uma maior ocorrência de retenção urinária. No entanto, ambos foram eficientes e efetivos no controle da dor, não havendo diferença significativa na duração </w:t>
      </w:r>
      <w:r>
        <w:rPr>
          <w:rFonts w:ascii="Times New Roman" w:hAnsi="Times New Roman" w:cs="Times New Roman" w:eastAsia="Times New Roman"/>
          <w:color w:val="auto"/>
          <w:spacing w:val="-2"/>
          <w:position w:val="0"/>
          <w:sz w:val="20"/>
          <w:shd w:fill="auto" w:val="clear"/>
        </w:rPr>
        <w:t xml:space="preserve">analgésica.</w:t>
      </w:r>
    </w:p>
    <w:p>
      <w:pPr>
        <w:spacing w:before="0" w:after="0" w:line="360"/>
        <w:ind w:right="111"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Bloqueio do Plano Eretor da Espinha (BPEE) foi avaliado por quatro estudos, os quais demonstraram uma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redução importante da dor e da necessidade de opioides no pós-operatório. Além do BPEE, todos os outros bloqueios também foram eficazes na redução da dor pós-cirúrgica e consequentemente, da necessidade de opioides. No entanto, apenas alguns estudos embasaram a redução da dor em escalas de avaliação pós-operatória, como a MOPS, sendo eles o BRL, BPEE e o </w:t>
      </w:r>
      <w:r>
        <w:rPr>
          <w:rFonts w:ascii="Times New Roman" w:hAnsi="Times New Roman" w:cs="Times New Roman" w:eastAsia="Times New Roman"/>
          <w:color w:val="auto"/>
          <w:spacing w:val="-2"/>
          <w:position w:val="0"/>
          <w:sz w:val="20"/>
          <w:shd w:fill="auto" w:val="clear"/>
        </w:rPr>
        <w:t xml:space="preserve">BPPMT.</w:t>
      </w:r>
    </w:p>
    <w:p>
      <w:pPr>
        <w:spacing w:before="1" w:after="0" w:line="360"/>
        <w:ind w:right="104"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 fim, através desta revisão, evidencia-se a necessidade de que sejam realizados outros estudos acerca desta temática, utilizando maiores tamanhos amostrais com o intuito de elevar a capacidade de detecção das diferenças entre os bloqueios testados e embasar, ainda mais, os resultados apresentados. Somado a isso, executar estudos que apresentem uma maior variação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regime de dosagem dos anestésicos e a utilização de diferentes técnicas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realização dos bloqueios como, o uso de ultrassom, seriam de extrema relevância para ampliar o conhecimento e as bases de dados sobre o tema discutido.</w:t>
      </w:r>
    </w:p>
    <w:p>
      <w:pPr>
        <w:spacing w:before="11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1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141" w:after="0" w:line="240"/>
        <w:ind w:right="118"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Abdelbaser, I. &amp; Magged, N. A. (2020). Analgesic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efficacy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 ultrasound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guided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bilateral transversus thoracis muscle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plane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block in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pediatric cardiac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surgery:</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 randomized, double-blind, controlled study. </w:t>
      </w:r>
      <w:r>
        <w:rPr>
          <w:rFonts w:ascii="Times New Roman" w:hAnsi="Times New Roman" w:cs="Times New Roman" w:eastAsia="Times New Roman"/>
          <w:i/>
          <w:color w:val="auto"/>
          <w:spacing w:val="0"/>
          <w:position w:val="0"/>
          <w:sz w:val="16"/>
          <w:shd w:fill="auto" w:val="clear"/>
        </w:rPr>
        <w:t xml:space="preserve">Journal of Clinical Anesthesia</w:t>
      </w:r>
      <w:r>
        <w:rPr>
          <w:rFonts w:ascii="Times New Roman" w:hAnsi="Times New Roman" w:cs="Times New Roman" w:eastAsia="Times New Roman"/>
          <w:color w:val="auto"/>
          <w:spacing w:val="0"/>
          <w:position w:val="0"/>
          <w:sz w:val="16"/>
          <w:shd w:fill="auto" w:val="clear"/>
        </w:rPr>
        <w:t xml:space="preserve">, 2020; 67: 1-7.</w:t>
      </w:r>
    </w:p>
    <w:p>
      <w:pPr>
        <w:spacing w:before="184"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Abdelbaser, I.; Mageed, N. A.; Elfayoumy,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 I. et al. (20202. The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effect of ultrasound-guided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bilateral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thoracic</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retrolaminar block</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 analgesia after</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pediatric</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open cardiac surgery: a randomized controlled double-blind study. </w:t>
      </w:r>
      <w:r>
        <w:rPr>
          <w:rFonts w:ascii="Times New Roman" w:hAnsi="Times New Roman" w:cs="Times New Roman" w:eastAsia="Times New Roman"/>
          <w:i/>
          <w:color w:val="auto"/>
          <w:spacing w:val="0"/>
          <w:position w:val="0"/>
          <w:sz w:val="16"/>
          <w:shd w:fill="auto" w:val="clear"/>
        </w:rPr>
        <w:t xml:space="preserve">Korean Journal of Anesthesiology</w:t>
      </w:r>
      <w:r>
        <w:rPr>
          <w:rFonts w:ascii="Times New Roman" w:hAnsi="Times New Roman" w:cs="Times New Roman" w:eastAsia="Times New Roman"/>
          <w:color w:val="auto"/>
          <w:spacing w:val="0"/>
          <w:position w:val="0"/>
          <w:sz w:val="16"/>
          <w:shd w:fill="auto" w:val="clear"/>
        </w:rPr>
        <w:t xml:space="preserve">, 2022; 75: 276-282.</w:t>
      </w:r>
    </w:p>
    <w:p>
      <w:pPr>
        <w:spacing w:before="184" w:after="0" w:line="240"/>
        <w:ind w:right="118"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Abdelbaser, I.; Abourezk, A. R.; Badran, A. et al.</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(2023). Bilateral ultrasound-guided mid-point transverse process to pleura block for perioperative analgesia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 pediatric cardiac surgery: a randomized controlled studey. </w:t>
      </w:r>
      <w:r>
        <w:rPr>
          <w:rFonts w:ascii="Times New Roman" w:hAnsi="Times New Roman" w:cs="Times New Roman" w:eastAsia="Times New Roman"/>
          <w:i/>
          <w:color w:val="auto"/>
          <w:spacing w:val="0"/>
          <w:position w:val="0"/>
          <w:sz w:val="16"/>
          <w:shd w:fill="auto" w:val="clear"/>
        </w:rPr>
        <w:t xml:space="preserve">Journal of Cardiothoracic and Vascular Anesthesia</w:t>
      </w:r>
      <w:r>
        <w:rPr>
          <w:rFonts w:ascii="Times New Roman" w:hAnsi="Times New Roman" w:cs="Times New Roman" w:eastAsia="Times New Roman"/>
          <w:color w:val="auto"/>
          <w:spacing w:val="0"/>
          <w:position w:val="0"/>
          <w:sz w:val="16"/>
          <w:shd w:fill="auto" w:val="clear"/>
        </w:rPr>
        <w:t xml:space="preserve">, 2023; 37: 1726-1733.</w:t>
      </w:r>
    </w:p>
    <w:p>
      <w:pPr>
        <w:spacing w:before="45"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202020"/>
          <w:spacing w:val="0"/>
          <w:position w:val="0"/>
          <w:sz w:val="16"/>
          <w:shd w:fill="auto" w:val="clear"/>
        </w:rPr>
        <w:t xml:space="preserve">Costa, M</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C</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F;</w:t>
      </w:r>
      <w:r>
        <w:rPr>
          <w:rFonts w:ascii="Times New Roman" w:hAnsi="Times New Roman" w:cs="Times New Roman" w:eastAsia="Times New Roman"/>
          <w:color w:val="202020"/>
          <w:spacing w:val="15"/>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&amp;</w:t>
      </w:r>
      <w:r>
        <w:rPr>
          <w:rFonts w:ascii="Times New Roman" w:hAnsi="Times New Roman" w:cs="Times New Roman" w:eastAsia="Times New Roman"/>
          <w:color w:val="202020"/>
          <w:spacing w:val="13"/>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Lima,</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L</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C.</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(2011). </w:t>
      </w:r>
      <w:r>
        <w:rPr>
          <w:rFonts w:ascii="Times New Roman" w:hAnsi="Times New Roman" w:cs="Times New Roman" w:eastAsia="Times New Roman"/>
          <w:color w:val="202020"/>
          <w:spacing w:val="0"/>
          <w:position w:val="0"/>
          <w:sz w:val="16"/>
          <w:shd w:fill="auto" w:val="clear"/>
        </w:rPr>
        <w:t xml:space="preserve">Anestesia</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para</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cirurgia</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cardíaca</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pediátrica.</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IN:</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Leão,</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ACC; Thé,</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ECS.</w:t>
      </w:r>
      <w:r>
        <w:rPr>
          <w:rFonts w:ascii="Times New Roman" w:hAnsi="Times New Roman" w:cs="Times New Roman" w:eastAsia="Times New Roman"/>
          <w:color w:val="202020"/>
          <w:spacing w:val="21"/>
          <w:position w:val="0"/>
          <w:sz w:val="16"/>
          <w:shd w:fill="auto" w:val="clear"/>
        </w:rPr>
        <w:t xml:space="preserve"> </w:t>
      </w:r>
      <w:r>
        <w:rPr>
          <w:rFonts w:ascii="Times New Roman" w:hAnsi="Times New Roman" w:cs="Times New Roman" w:eastAsia="Times New Roman"/>
          <w:i/>
          <w:color w:val="202020"/>
          <w:spacing w:val="0"/>
          <w:position w:val="0"/>
          <w:sz w:val="16"/>
          <w:shd w:fill="auto" w:val="clear"/>
        </w:rPr>
        <w:t xml:space="preserve">Anestesiologia Materno-Infantil.</w:t>
      </w:r>
      <w:r>
        <w:rPr>
          <w:rFonts w:ascii="Times New Roman" w:hAnsi="Times New Roman" w:cs="Times New Roman" w:eastAsia="Times New Roman"/>
          <w:i/>
          <w:color w:val="202020"/>
          <w:spacing w:val="13"/>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1</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ed. Rio</w:t>
      </w:r>
      <w:r>
        <w:rPr>
          <w:rFonts w:ascii="Times New Roman" w:hAnsi="Times New Roman" w:cs="Times New Roman" w:eastAsia="Times New Roman"/>
          <w:color w:val="202020"/>
          <w:spacing w:val="14"/>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de</w:t>
      </w:r>
      <w:r>
        <w:rPr>
          <w:rFonts w:ascii="Times New Roman" w:hAnsi="Times New Roman" w:cs="Times New Roman" w:eastAsia="Times New Roman"/>
          <w:color w:val="202020"/>
          <w:spacing w:val="40"/>
          <w:position w:val="0"/>
          <w:sz w:val="16"/>
          <w:shd w:fill="auto" w:val="clear"/>
        </w:rPr>
        <w:t xml:space="preserve"> </w:t>
      </w:r>
      <w:r>
        <w:rPr>
          <w:rFonts w:ascii="Times New Roman" w:hAnsi="Times New Roman" w:cs="Times New Roman" w:eastAsia="Times New Roman"/>
          <w:color w:val="202020"/>
          <w:spacing w:val="0"/>
          <w:position w:val="0"/>
          <w:sz w:val="16"/>
          <w:shd w:fill="auto" w:val="clear"/>
        </w:rPr>
        <w:t xml:space="preserve">Janeiro [RJ], Medbook, 2011; 285-303.</w:t>
      </w: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Devarajan,</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Balasubramanian,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Shariat,</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et</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Regional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analgesia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cardiac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surgery.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Part</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peripheral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regional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analgesia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cardiac</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surgery.</w:t>
      </w: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Seminars</w:t>
      </w:r>
      <w:r>
        <w:rPr>
          <w:rFonts w:ascii="Times New Roman" w:hAnsi="Times New Roman" w:cs="Times New Roman" w:eastAsia="Times New Roman"/>
          <w:i/>
          <w:color w:val="auto"/>
          <w:spacing w:val="-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Cardiothoracic</w:t>
      </w:r>
      <w:r>
        <w:rPr>
          <w:rFonts w:ascii="Times New Roman" w:hAnsi="Times New Roman" w:cs="Times New Roman" w:eastAsia="Times New Roman"/>
          <w:i/>
          <w:color w:val="auto"/>
          <w:spacing w:val="-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Vascular</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Anesthesia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2021;</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25:1-</w:t>
      </w:r>
      <w:r>
        <w:rPr>
          <w:rFonts w:ascii="Times New Roman" w:hAnsi="Times New Roman" w:cs="Times New Roman" w:eastAsia="Times New Roman"/>
          <w:color w:val="auto"/>
          <w:spacing w:val="-5"/>
          <w:position w:val="0"/>
          <w:sz w:val="16"/>
          <w:shd w:fill="auto" w:val="clear"/>
        </w:rPr>
        <w:t xml:space="preserve">15.</w:t>
      </w:r>
    </w:p>
    <w:p>
      <w:pPr>
        <w:spacing w:before="4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Dost, B.; Cassai, A D; Balzani, E et al.</w:t>
      </w:r>
      <w:r>
        <w:rPr>
          <w:rFonts w:ascii="Times New Roman" w:hAnsi="Times New Roman" w:cs="Times New Roman" w:eastAsia="Times New Roman"/>
          <w:color w:val="auto"/>
          <w:spacing w:val="1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(2022).</w:t>
      </w:r>
      <w:r>
        <w:rPr>
          <w:rFonts w:ascii="Times New Roman" w:hAnsi="Times New Roman" w:cs="Times New Roman" w:eastAsia="Times New Roman"/>
          <w:color w:val="auto"/>
          <w:spacing w:val="1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Effects of ultrasound-guided regional anesthesia in cardiac surgery: a systematic review and network meta-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analysis. </w:t>
      </w:r>
      <w:r>
        <w:rPr>
          <w:rFonts w:ascii="Times New Roman" w:hAnsi="Times New Roman" w:cs="Times New Roman" w:eastAsia="Times New Roman"/>
          <w:i/>
          <w:color w:val="auto"/>
          <w:spacing w:val="0"/>
          <w:position w:val="0"/>
          <w:sz w:val="16"/>
          <w:shd w:fill="auto" w:val="clear"/>
        </w:rPr>
        <w:t xml:space="preserve">BMC Anesthesiology</w:t>
      </w:r>
      <w:r>
        <w:rPr>
          <w:rFonts w:ascii="Times New Roman" w:hAnsi="Times New Roman" w:cs="Times New Roman" w:eastAsia="Times New Roman"/>
          <w:color w:val="auto"/>
          <w:spacing w:val="0"/>
          <w:position w:val="0"/>
          <w:sz w:val="16"/>
          <w:shd w:fill="auto" w:val="clear"/>
        </w:rPr>
        <w:t xml:space="preserve">, 2022; 22:1-10.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2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Edgar, M. (2005). </w:t>
      </w:r>
      <w:r>
        <w:rPr>
          <w:rFonts w:ascii="Times New Roman" w:hAnsi="Times New Roman" w:cs="Times New Roman" w:eastAsia="Times New Roman"/>
          <w:i/>
          <w:color w:val="auto"/>
          <w:spacing w:val="0"/>
          <w:position w:val="0"/>
          <w:sz w:val="16"/>
          <w:shd w:fill="auto" w:val="clear"/>
        </w:rPr>
        <w:t xml:space="preserve">Ciência com consciência</w:t>
      </w:r>
      <w:r>
        <w:rPr>
          <w:rFonts w:ascii="Times New Roman" w:hAnsi="Times New Roman" w:cs="Times New Roman" w:eastAsia="Times New Roman"/>
          <w:i/>
          <w:color w:val="auto"/>
          <w:spacing w:val="2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 Edgar Morin; tradução de Maria D. Alexandre e Maria Alice Sampaio Dória</w:t>
      </w:r>
      <w:r>
        <w:rPr>
          <w:rFonts w:ascii="Times New Roman" w:hAnsi="Times New Roman" w:cs="Times New Roman" w:eastAsia="Times New Roman"/>
          <w:color w:val="auto"/>
          <w:spacing w:val="2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 Ed. revista - 8</w:t>
      </w:r>
      <w:r>
        <w:rPr>
          <w:rFonts w:ascii="Times New Roman" w:hAnsi="Times New Roman" w:cs="Times New Roman" w:eastAsia="Times New Roman"/>
          <w:color w:val="auto"/>
          <w:spacing w:val="0"/>
          <w:position w:val="0"/>
          <w:sz w:val="16"/>
          <w:shd w:fill="auto" w:val="clear"/>
          <w:vertAlign w:val="superscript"/>
        </w:rPr>
        <w:t xml:space="preserve">a</w:t>
      </w:r>
      <w:r>
        <w:rPr>
          <w:rFonts w:ascii="Times New Roman" w:hAnsi="Times New Roman" w:cs="Times New Roman" w:eastAsia="Times New Roman"/>
          <w:color w:val="auto"/>
          <w:spacing w:val="0"/>
          <w:position w:val="0"/>
          <w:sz w:val="16"/>
          <w:shd w:fill="auto" w:val="clear"/>
        </w:rPr>
        <w:t xml:space="preserve"> ed. - Rio 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 Bertrand Brasil, 2005. 350 p.</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8"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Elbardan, I. M.; Shehab, A. S.; &amp; Mabrouk, I. M. (2023). Comparison of transversus thoracis muscle plane block and pecto-intercostal fascial plane block for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enhanced recovery after pediatric open-heart surgery. </w:t>
      </w:r>
      <w:r>
        <w:rPr>
          <w:rFonts w:ascii="Times New Roman" w:hAnsi="Times New Roman" w:cs="Times New Roman" w:eastAsia="Times New Roman"/>
          <w:i/>
          <w:color w:val="auto"/>
          <w:spacing w:val="0"/>
          <w:position w:val="0"/>
          <w:sz w:val="16"/>
          <w:shd w:fill="auto" w:val="clear"/>
        </w:rPr>
        <w:t xml:space="preserve">Anaesthesia Critical Care &amp; Pain Medicine</w:t>
      </w:r>
      <w:r>
        <w:rPr>
          <w:rFonts w:ascii="Times New Roman" w:hAnsi="Times New Roman" w:cs="Times New Roman" w:eastAsia="Times New Roman"/>
          <w:color w:val="auto"/>
          <w:spacing w:val="0"/>
          <w:position w:val="0"/>
          <w:sz w:val="16"/>
          <w:shd w:fill="auto" w:val="clear"/>
        </w:rPr>
        <w:t xml:space="preserve">, 2023; 42: 101230.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1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Einhorn, L M; Andrew, B Y; Nelsen, D A et al. (2023). Analgesic effects of a novel combination of regional anesthesia following pediatric cardiac surgery: 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retrospective cohort study. </w:t>
      </w:r>
      <w:r>
        <w:rPr>
          <w:rFonts w:ascii="Times New Roman" w:hAnsi="Times New Roman" w:cs="Times New Roman" w:eastAsia="Times New Roman"/>
          <w:i/>
          <w:color w:val="auto"/>
          <w:spacing w:val="0"/>
          <w:position w:val="0"/>
          <w:sz w:val="16"/>
          <w:shd w:fill="auto" w:val="clear"/>
        </w:rPr>
        <w:t xml:space="preserve">J Cardiothorac Vasc Anesth.</w:t>
      </w:r>
      <w:r>
        <w:rPr>
          <w:rFonts w:ascii="Times New Roman" w:hAnsi="Times New Roman" w:cs="Times New Roman" w:eastAsia="Times New Roman"/>
          <w:color w:val="auto"/>
          <w:spacing w:val="0"/>
          <w:position w:val="0"/>
          <w:sz w:val="16"/>
          <w:shd w:fill="auto" w:val="clear"/>
        </w:rPr>
        <w:t xml:space="preserve">, 2022; 36:4025-4061.</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1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He, Y.; Xu, M.; Li, Z. et al. (2023). Safety and feasibility of ultrasound-guided serratus anterior plane block and intercostal nerve block for management of</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post-sternotomy pain in pediatric cardiac patients: a prospective, randomized trial. </w:t>
      </w:r>
      <w:r>
        <w:rPr>
          <w:rFonts w:ascii="Times New Roman" w:hAnsi="Times New Roman" w:cs="Times New Roman" w:eastAsia="Times New Roman"/>
          <w:i/>
          <w:color w:val="auto"/>
          <w:spacing w:val="0"/>
          <w:position w:val="0"/>
          <w:sz w:val="16"/>
          <w:shd w:fill="auto" w:val="clear"/>
        </w:rPr>
        <w:t xml:space="preserve">Anaesthesia Critical Care &amp; Pain Medicine</w:t>
      </w:r>
      <w:r>
        <w:rPr>
          <w:rFonts w:ascii="Times New Roman" w:hAnsi="Times New Roman" w:cs="Times New Roman" w:eastAsia="Times New Roman"/>
          <w:color w:val="auto"/>
          <w:spacing w:val="0"/>
          <w:position w:val="0"/>
          <w:sz w:val="16"/>
          <w:shd w:fill="auto" w:val="clear"/>
        </w:rPr>
        <w:t xml:space="preserve">, 2023; 42: 101268.</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Kadri, C E; &amp; Lucena Júnior, G D. (2022). O uso de bloqueios regionais em anestesias para cirurgias cardíacas: revisão de literatura. </w:t>
      </w:r>
      <w:r>
        <w:rPr>
          <w:rFonts w:ascii="Times New Roman" w:hAnsi="Times New Roman" w:cs="Times New Roman" w:eastAsia="Times New Roman"/>
          <w:i/>
          <w:color w:val="auto"/>
          <w:spacing w:val="0"/>
          <w:position w:val="0"/>
          <w:sz w:val="16"/>
          <w:shd w:fill="auto" w:val="clear"/>
        </w:rPr>
        <w:t xml:space="preserve">Research, Society and</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Development</w:t>
      </w:r>
      <w:r>
        <w:rPr>
          <w:rFonts w:ascii="Times New Roman" w:hAnsi="Times New Roman" w:cs="Times New Roman" w:eastAsia="Times New Roman"/>
          <w:color w:val="auto"/>
          <w:spacing w:val="0"/>
          <w:position w:val="0"/>
          <w:sz w:val="16"/>
          <w:shd w:fill="auto" w:val="clear"/>
        </w:rPr>
        <w:t xml:space="preserve">, 2022; 11: 1-10.</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Karacaer,</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Biricik,</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Ilginel,</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et</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(2022).</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Bilateral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erector</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spinae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plane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blocks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children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undergoing</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cardiac</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surgery:</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randomized,</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controlled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study.</w:t>
      </w: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Clinical</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Anesthesia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2022;</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80:</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110797.</w:t>
      </w:r>
    </w:p>
    <w:p>
      <w:pPr>
        <w:spacing w:before="3"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1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Kaushal, B.; Chauhan, S.; Magoon, R. et al. (2020). Efficacy of bilateral erector spinae plane block in management of acute postoperative surgical pain after</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pediatric cardiac surgeries through a midline sternotomy. </w:t>
      </w:r>
      <w:r>
        <w:rPr>
          <w:rFonts w:ascii="Times New Roman" w:hAnsi="Times New Roman" w:cs="Times New Roman" w:eastAsia="Times New Roman"/>
          <w:i/>
          <w:color w:val="auto"/>
          <w:spacing w:val="0"/>
          <w:position w:val="0"/>
          <w:sz w:val="16"/>
          <w:shd w:fill="auto" w:val="clear"/>
        </w:rPr>
        <w:t xml:space="preserve">Journal of Cardiothoracic and Vascular Anesthesia</w:t>
      </w:r>
      <w:r>
        <w:rPr>
          <w:rFonts w:ascii="Times New Roman" w:hAnsi="Times New Roman" w:cs="Times New Roman" w:eastAsia="Times New Roman"/>
          <w:color w:val="auto"/>
          <w:spacing w:val="0"/>
          <w:position w:val="0"/>
          <w:sz w:val="16"/>
          <w:shd w:fill="auto" w:val="clear"/>
        </w:rPr>
        <w:t xml:space="preserve">, 2020; 34: 981-986.</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Macaire, P.; Ho, N.; Nguyen, V. et al. (2020). Bilateral ultrasound-guided thoracic erector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spinae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plane blocks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using a programmed intermittent bolus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improve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opioid-sparing postoperative analgesia in pediatric patients after open cardiac surgery: a randomized, double-blind, placebo-controlled trial. </w:t>
      </w:r>
      <w:r>
        <w:rPr>
          <w:rFonts w:ascii="Times New Roman" w:hAnsi="Times New Roman" w:cs="Times New Roman" w:eastAsia="Times New Roman"/>
          <w:i/>
          <w:color w:val="auto"/>
          <w:spacing w:val="0"/>
          <w:position w:val="0"/>
          <w:sz w:val="16"/>
          <w:shd w:fill="auto" w:val="clear"/>
        </w:rPr>
        <w:t xml:space="preserve">Reg Anesth Pain</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Med</w:t>
      </w:r>
      <w:r>
        <w:rPr>
          <w:rFonts w:ascii="Times New Roman" w:hAnsi="Times New Roman" w:cs="Times New Roman" w:eastAsia="Times New Roman"/>
          <w:color w:val="auto"/>
          <w:spacing w:val="0"/>
          <w:position w:val="0"/>
          <w:sz w:val="16"/>
          <w:shd w:fill="auto" w:val="clear"/>
        </w:rPr>
        <w:t xml:space="preserve">, 2020; 0: 1-8.</w:t>
      </w:r>
    </w:p>
    <w:p>
      <w:pPr>
        <w:spacing w:before="182" w:after="0" w:line="240"/>
        <w:ind w:right="111"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Mendes, K. D. S., Silveira, R. C. C. P. &amp; Galvão, C. M. (2008). Revisão Integrativa: método de pesquisa para a incorporação de evidências na saúde e na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enfermagem. </w:t>
      </w:r>
      <w:r>
        <w:rPr>
          <w:rFonts w:ascii="Times New Roman" w:hAnsi="Times New Roman" w:cs="Times New Roman" w:eastAsia="Times New Roman"/>
          <w:i/>
          <w:color w:val="auto"/>
          <w:spacing w:val="0"/>
          <w:position w:val="0"/>
          <w:sz w:val="16"/>
          <w:shd w:fill="auto" w:val="clear"/>
        </w:rPr>
        <w:t xml:space="preserve">Texto &amp; Contexto - Enfermagem</w:t>
      </w:r>
      <w:r>
        <w:rPr>
          <w:rFonts w:ascii="Times New Roman" w:hAnsi="Times New Roman" w:cs="Times New Roman" w:eastAsia="Times New Roman"/>
          <w:color w:val="auto"/>
          <w:spacing w:val="0"/>
          <w:position w:val="0"/>
          <w:sz w:val="16"/>
          <w:shd w:fill="auto" w:val="clear"/>
        </w:rPr>
        <w:t xml:space="preserve">, 2008; 17: 758-764.</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Royal College of Anaesthetists. </w:t>
      </w:r>
      <w:r>
        <w:rPr>
          <w:rFonts w:ascii="Times New Roman" w:hAnsi="Times New Roman" w:cs="Times New Roman" w:eastAsia="Times New Roman"/>
          <w:color w:val="auto"/>
          <w:spacing w:val="0"/>
          <w:position w:val="0"/>
          <w:sz w:val="16"/>
          <w:shd w:fill="auto" w:val="clear"/>
        </w:rPr>
        <w:t xml:space="preserve">(2022). Bloqueios de nervos periféricos. 2022. </w:t>
      </w:r>
      <w:hyperlink xmlns:r="http://schemas.openxmlformats.org/officeDocument/2006/relationships" r:id="docRId4">
        <w:r>
          <w:rPr>
            <w:rFonts w:ascii="Times New Roman" w:hAnsi="Times New Roman" w:cs="Times New Roman" w:eastAsia="Times New Roman"/>
            <w:color w:val="0000FF"/>
            <w:spacing w:val="0"/>
            <w:position w:val="0"/>
            <w:sz w:val="16"/>
            <w:u w:val="single"/>
            <w:shd w:fill="auto" w:val="clear"/>
          </w:rPr>
          <w:t xml:space="preserve">https://rcoa.ac.uk/sites/default/files/documents/2023</w:t>
        </w:r>
      </w:hyperlink>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12/NerveBlocks2023_Portuguese.pdf. Acesso em 28 de Abril de 2024.</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Somani, 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Makhija, 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Chauhan, 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et</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 (2024). Comparison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 multiple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injection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costotransverse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block and erector spinae</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plane block for post-sternotomy</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pain relief in pediatric patients undergoing cardiac surgery: a prospective randomized comparative study. </w:t>
      </w:r>
      <w:r>
        <w:rPr>
          <w:rFonts w:ascii="Times New Roman" w:hAnsi="Times New Roman" w:cs="Times New Roman" w:eastAsia="Times New Roman"/>
          <w:i/>
          <w:color w:val="auto"/>
          <w:spacing w:val="0"/>
          <w:position w:val="0"/>
          <w:sz w:val="16"/>
          <w:shd w:fill="auto" w:val="clear"/>
        </w:rPr>
        <w:t xml:space="preserve">Journal of Cardiothoracic and Vascular Anesthesia</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2024; 38: 974-981.</w:t>
      </w:r>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Souza,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Silva,</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Carvalho,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(2010).</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Revisão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integrativa: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que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é</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fazer.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Einstein</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2010;</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8:</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102-</w:t>
      </w:r>
      <w:r>
        <w:rPr>
          <w:rFonts w:ascii="Times New Roman" w:hAnsi="Times New Roman" w:cs="Times New Roman" w:eastAsia="Times New Roman"/>
          <w:color w:val="auto"/>
          <w:spacing w:val="-4"/>
          <w:position w:val="0"/>
          <w:sz w:val="16"/>
          <w:shd w:fill="auto" w:val="clear"/>
        </w:rPr>
        <w:t xml:space="preserve">106.</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1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Talukdar, S. &amp; Talukdar, F. A. (2020). Comparison of caudal block and USG guided transversus abdominis plane block for analgesic efficacy in paediatric</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patients in lower abdominal surgeries: a randomized, double blinded study. </w:t>
      </w:r>
      <w:r>
        <w:rPr>
          <w:rFonts w:ascii="Times New Roman" w:hAnsi="Times New Roman" w:cs="Times New Roman" w:eastAsia="Times New Roman"/>
          <w:i/>
          <w:color w:val="auto"/>
          <w:spacing w:val="0"/>
          <w:position w:val="0"/>
          <w:sz w:val="16"/>
          <w:shd w:fill="auto" w:val="clear"/>
        </w:rPr>
        <w:t xml:space="preserve">Indian Journal of Anaesthesia</w:t>
      </w:r>
      <w:r>
        <w:rPr>
          <w:rFonts w:ascii="Times New Roman" w:hAnsi="Times New Roman" w:cs="Times New Roman" w:eastAsia="Times New Roman"/>
          <w:color w:val="auto"/>
          <w:spacing w:val="0"/>
          <w:position w:val="0"/>
          <w:sz w:val="16"/>
          <w:shd w:fill="auto" w:val="clear"/>
        </w:rPr>
        <w:t xml:space="preserve">, 2020; 64: 1-7.</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9">
    <w:abstractNumId w:val="12"/>
  </w:num>
  <w:num w:numId="25">
    <w:abstractNumId w:val="6"/>
  </w:num>
  <w:num w:numId="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https://rcoa.ac.uk/sites/default/files/documents/2023" Id="docRId4" Type="http://schemas.openxmlformats.org/officeDocument/2006/relationships/hyperlink" /><Relationship Target="styles.xml" Id="docRId6" Type="http://schemas.openxmlformats.org/officeDocument/2006/relationships/styles" /></Relationships>
</file>