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C98CF8">
      <w:pPr>
        <w:spacing w:line="360" w:lineRule="auto"/>
        <w:rPr>
          <w:sz w:val="24"/>
          <w:szCs w:val="24"/>
        </w:rPr>
      </w:pPr>
    </w:p>
    <w:p w14:paraId="73320E16">
      <w:pPr>
        <w:spacing w:line="360" w:lineRule="auto"/>
        <w:jc w:val="center"/>
        <w:rPr>
          <w:b/>
          <w:bCs/>
          <w:sz w:val="24"/>
          <w:szCs w:val="24"/>
        </w:rPr>
      </w:pPr>
    </w:p>
    <w:p w14:paraId="62536172">
      <w:pPr>
        <w:spacing w:line="360" w:lineRule="auto"/>
        <w:jc w:val="center"/>
        <w:rPr>
          <w:b/>
          <w:bCs/>
          <w:sz w:val="24"/>
          <w:szCs w:val="24"/>
        </w:rPr>
      </w:pPr>
    </w:p>
    <w:p w14:paraId="56777944">
      <w:pPr>
        <w:keepNext/>
        <w:keepLines/>
        <w:spacing w:after="0" w:line="359" w:lineRule="auto"/>
        <w:ind w:left="3125" w:hanging="2393"/>
        <w:jc w:val="left"/>
        <w:outlineLvl w:val="0"/>
        <w:rPr>
          <w:rFonts w:ascii="Arial" w:hAnsi="Arial" w:eastAsia="Arial" w:cs="Arial"/>
          <w:b/>
          <w:color w:val="000000"/>
          <w:kern w:val="2"/>
          <w:sz w:val="24"/>
          <w:szCs w:val="24"/>
          <w:lang w:val="pt-BR" w:eastAsia="pt-BR" w:bidi="ar-SA"/>
          <w14:ligatures w14:val="standardContextual"/>
        </w:rPr>
      </w:pPr>
      <w:r>
        <w:rPr>
          <w:rFonts w:ascii="Arial" w:hAnsi="Arial" w:eastAsia="Arial" w:cs="Arial"/>
          <w:b/>
          <w:color w:val="000000"/>
          <w:kern w:val="2"/>
          <w:sz w:val="24"/>
          <w:szCs w:val="24"/>
          <w:lang w:val="pt-BR" w:eastAsia="pt-BR" w:bidi="ar-SA"/>
          <w14:ligatures w14:val="standardContextual"/>
        </w:rPr>
        <w:t>ESTUDO OBSERVACIONAL ACERCA DO DESENVOLVIMENTO HUMANO NA SEGUNDA INFÂNCIA</w:t>
      </w:r>
    </w:p>
    <w:p w14:paraId="3E2B30C7">
      <w:pPr>
        <w:keepNext/>
        <w:keepLines/>
        <w:spacing w:after="0" w:line="359" w:lineRule="auto"/>
        <w:ind w:left="3125" w:hanging="2393"/>
        <w:jc w:val="left"/>
        <w:outlineLvl w:val="0"/>
        <w:rPr>
          <w:rFonts w:ascii="Arial" w:hAnsi="Arial" w:eastAsia="Arial" w:cs="Arial"/>
          <w:b w:val="0"/>
          <w:bCs/>
          <w:color w:val="000000"/>
          <w:kern w:val="2"/>
          <w:sz w:val="24"/>
          <w:szCs w:val="24"/>
          <w:lang w:val="pt-BR" w:eastAsia="pt-BR" w:bidi="ar-SA"/>
          <w14:ligatures w14:val="standardContextual"/>
        </w:rPr>
      </w:pPr>
      <w:r>
        <w:rPr>
          <w:rFonts w:hint="default" w:ascii="Arial" w:hAnsi="Arial" w:eastAsia="Arial" w:cs="Arial"/>
          <w:b w:val="0"/>
          <w:bCs/>
          <w:color w:val="000000"/>
          <w:kern w:val="2"/>
          <w:sz w:val="24"/>
          <w:szCs w:val="24"/>
          <w:lang w:val="pt-BR" w:eastAsia="pt-BR" w:bidi="ar-SA"/>
          <w14:ligatures w14:val="standardContextual"/>
        </w:rPr>
        <w:t>OBSERVATIONAL STUDY ON HUMAN DEVELOPMENT IN</w:t>
      </w:r>
      <w:r>
        <w:rPr>
          <w:rFonts w:hint="default" w:ascii="Arial" w:hAnsi="Arial" w:eastAsia="Arial" w:cs="Arial"/>
          <w:b w:val="0"/>
          <w:bCs/>
          <w:color w:val="000000"/>
          <w:kern w:val="2"/>
          <w:sz w:val="24"/>
          <w:szCs w:val="24"/>
          <w:lang w:val="en-US" w:eastAsia="pt-BR" w:bidi="ar-SA"/>
          <w14:ligatures w14:val="standardContextual"/>
        </w:rPr>
        <w:t xml:space="preserve"> </w:t>
      </w:r>
      <w:r>
        <w:rPr>
          <w:rFonts w:hint="default" w:ascii="Arial" w:hAnsi="Arial" w:eastAsia="Arial" w:cs="Arial"/>
          <w:b w:val="0"/>
          <w:bCs/>
          <w:color w:val="000000"/>
          <w:kern w:val="2"/>
          <w:sz w:val="24"/>
          <w:szCs w:val="24"/>
          <w:lang w:val="pt-BR" w:eastAsia="pt-BR" w:bidi="ar-SA"/>
          <w14:ligatures w14:val="standardContextual"/>
        </w:rPr>
        <w:t>EARLY</w:t>
      </w:r>
      <w:r>
        <w:rPr>
          <w:rFonts w:hint="default" w:ascii="Arial" w:hAnsi="Arial" w:eastAsia="Arial" w:cs="Arial"/>
          <w:b w:val="0"/>
          <w:bCs/>
          <w:color w:val="000000"/>
          <w:kern w:val="2"/>
          <w:sz w:val="24"/>
          <w:szCs w:val="24"/>
          <w:lang w:val="en-US" w:eastAsia="pt-BR" w:bidi="ar-SA"/>
          <w14:ligatures w14:val="standardContextual"/>
        </w:rPr>
        <w:t xml:space="preserve"> </w:t>
      </w:r>
      <w:r>
        <w:rPr>
          <w:rFonts w:hint="default" w:ascii="Arial" w:hAnsi="Arial" w:eastAsia="Arial" w:cs="Arial"/>
          <w:b w:val="0"/>
          <w:bCs/>
          <w:color w:val="000000"/>
          <w:kern w:val="2"/>
          <w:sz w:val="24"/>
          <w:szCs w:val="24"/>
          <w:lang w:val="pt-BR" w:eastAsia="pt-BR" w:bidi="ar-SA"/>
          <w14:ligatures w14:val="standardContextual"/>
        </w:rPr>
        <w:t>CHILDHOOD</w:t>
      </w:r>
    </w:p>
    <w:p w14:paraId="53386D34">
      <w:pPr>
        <w:tabs>
          <w:tab w:val="left" w:pos="1540"/>
        </w:tabs>
        <w:spacing w:line="360" w:lineRule="auto"/>
        <w:ind w:left="-360"/>
        <w:jc w:val="right"/>
        <w:rPr>
          <w:sz w:val="24"/>
          <w:szCs w:val="24"/>
        </w:rPr>
      </w:pPr>
    </w:p>
    <w:p w14:paraId="7B067E70">
      <w:pPr>
        <w:tabs>
          <w:tab w:val="left" w:pos="1540"/>
        </w:tabs>
        <w:spacing w:line="360" w:lineRule="auto"/>
        <w:ind w:left="-360"/>
        <w:jc w:val="right"/>
        <w:rPr>
          <w:rFonts w:hint="default" w:ascii="Arial" w:hAnsi="Arial" w:cs="Arial"/>
          <w:sz w:val="20"/>
          <w:szCs w:val="20"/>
        </w:rPr>
      </w:pPr>
      <w:r>
        <w:rPr>
          <w:rFonts w:hint="default" w:ascii="Arial" w:hAnsi="Arial" w:cs="Arial"/>
          <w:sz w:val="20"/>
          <w:szCs w:val="20"/>
        </w:rPr>
        <w:t>Débora Brito Fernandes</w:t>
      </w:r>
      <w:r>
        <w:rPr>
          <w:rFonts w:hint="default" w:ascii="Arial" w:hAnsi="Arial" w:cs="Arial"/>
          <w:sz w:val="20"/>
          <w:szCs w:val="20"/>
          <w:vertAlign w:val="superscript"/>
        </w:rPr>
        <w:footnoteReference w:id="0"/>
      </w:r>
    </w:p>
    <w:p w14:paraId="432D7E08">
      <w:pPr>
        <w:tabs>
          <w:tab w:val="left" w:pos="2060"/>
        </w:tabs>
        <w:spacing w:line="360" w:lineRule="auto"/>
        <w:ind w:left="-360"/>
        <w:jc w:val="right"/>
        <w:rPr>
          <w:rFonts w:hint="default" w:ascii="Arial" w:hAnsi="Arial" w:cs="Arial"/>
          <w:sz w:val="20"/>
          <w:szCs w:val="20"/>
          <w:lang w:val="pt-BR"/>
        </w:rPr>
      </w:pPr>
      <w:r>
        <w:rPr>
          <w:rFonts w:hint="default" w:ascii="Arial" w:hAnsi="Arial" w:cs="Arial"/>
          <w:sz w:val="20"/>
          <w:szCs w:val="20"/>
        </w:rPr>
        <w:t>Gisely Hionara Araújo de Moraes</w:t>
      </w:r>
      <w:r>
        <w:rPr>
          <w:rFonts w:hint="default" w:ascii="Arial" w:hAnsi="Arial" w:cs="Arial"/>
          <w:sz w:val="20"/>
          <w:szCs w:val="20"/>
          <w:vertAlign w:val="superscript"/>
          <w:lang w:val="pt-BR"/>
        </w:rPr>
        <w:t>1</w:t>
      </w:r>
    </w:p>
    <w:p w14:paraId="75AB7B67">
      <w:pPr>
        <w:tabs>
          <w:tab w:val="left" w:pos="2060"/>
          <w:tab w:val="left" w:pos="7240"/>
        </w:tabs>
        <w:spacing w:line="360" w:lineRule="auto"/>
        <w:ind w:left="-360"/>
        <w:jc w:val="right"/>
        <w:rPr>
          <w:rFonts w:hint="default" w:ascii="Arial" w:hAnsi="Arial" w:cs="Arial"/>
          <w:sz w:val="20"/>
          <w:szCs w:val="20"/>
          <w:lang w:val="pt-BR"/>
        </w:rPr>
      </w:pPr>
      <w:r>
        <w:rPr>
          <w:rFonts w:hint="default" w:ascii="Arial" w:hAnsi="Arial" w:cs="Arial"/>
          <w:sz w:val="20"/>
          <w:szCs w:val="20"/>
        </w:rPr>
        <w:t>Maria Letícia Vaz Lages</w:t>
      </w:r>
      <w:r>
        <w:rPr>
          <w:rFonts w:hint="default" w:ascii="Arial" w:hAnsi="Arial" w:cs="Arial"/>
          <w:sz w:val="20"/>
          <w:szCs w:val="20"/>
          <w:vertAlign w:val="superscript"/>
          <w:lang w:val="pt-BR"/>
        </w:rPr>
        <w:t>1</w:t>
      </w:r>
    </w:p>
    <w:p w14:paraId="4348CFC0">
      <w:pPr>
        <w:tabs>
          <w:tab w:val="left" w:pos="2060"/>
          <w:tab w:val="left" w:pos="7240"/>
        </w:tabs>
        <w:spacing w:line="360" w:lineRule="auto"/>
        <w:ind w:left="-360"/>
        <w:jc w:val="right"/>
        <w:rPr>
          <w:rFonts w:hint="default" w:ascii="Arial" w:hAnsi="Arial" w:cs="Arial"/>
          <w:sz w:val="20"/>
          <w:szCs w:val="20"/>
          <w:lang w:val="pt-BR"/>
        </w:rPr>
      </w:pPr>
      <w:r>
        <w:rPr>
          <w:rFonts w:hint="default" w:ascii="Arial" w:hAnsi="Arial" w:cs="Arial"/>
          <w:sz w:val="20"/>
          <w:szCs w:val="20"/>
          <w:lang w:val="pt-BR"/>
        </w:rPr>
        <w:t>Tainá da Silva Dias</w:t>
      </w:r>
      <w:r>
        <w:rPr>
          <w:rFonts w:hint="default" w:ascii="Arial" w:hAnsi="Arial" w:cs="Arial"/>
          <w:sz w:val="20"/>
          <w:szCs w:val="20"/>
          <w:vertAlign w:val="superscript"/>
          <w:lang w:val="pt-BR"/>
        </w:rPr>
        <w:t>1</w:t>
      </w:r>
    </w:p>
    <w:p w14:paraId="2A197C37">
      <w:pPr>
        <w:tabs>
          <w:tab w:val="left" w:pos="2060"/>
          <w:tab w:val="left" w:pos="7240"/>
        </w:tabs>
        <w:spacing w:line="360" w:lineRule="auto"/>
        <w:ind w:left="-360"/>
        <w:jc w:val="right"/>
        <w:rPr>
          <w:rFonts w:hint="default" w:ascii="Arial" w:hAnsi="Arial" w:cs="Arial"/>
          <w:sz w:val="20"/>
          <w:szCs w:val="20"/>
          <w:lang w:val="pt-BR"/>
        </w:rPr>
      </w:pPr>
      <w:r>
        <w:rPr>
          <w:rFonts w:hint="default" w:ascii="Arial" w:hAnsi="Arial" w:cs="Arial"/>
          <w:sz w:val="20"/>
          <w:szCs w:val="20"/>
        </w:rPr>
        <w:t>Anne Heracléia de Brito e Silva</w:t>
      </w:r>
      <w:r>
        <w:rPr>
          <w:rFonts w:hint="default" w:ascii="Arial" w:hAnsi="Arial" w:cs="Arial"/>
          <w:sz w:val="20"/>
          <w:szCs w:val="20"/>
          <w:vertAlign w:val="superscript"/>
          <w:lang w:val="pt-BR"/>
        </w:rPr>
        <w:t>2</w:t>
      </w:r>
    </w:p>
    <w:p w14:paraId="2EBF0939">
      <w:pPr>
        <w:tabs>
          <w:tab w:val="left" w:pos="2060"/>
          <w:tab w:val="left" w:pos="7240"/>
        </w:tabs>
        <w:spacing w:line="360" w:lineRule="auto"/>
        <w:ind w:left="-360"/>
        <w:jc w:val="right"/>
        <w:rPr>
          <w:rFonts w:hint="default" w:ascii="Arial" w:hAnsi="Arial" w:cs="Arial"/>
          <w:sz w:val="24"/>
          <w:szCs w:val="24"/>
        </w:rPr>
      </w:pPr>
    </w:p>
    <w:p w14:paraId="71D18EDE">
      <w:pPr>
        <w:spacing w:line="360" w:lineRule="auto"/>
        <w:jc w:val="center"/>
        <w:rPr>
          <w:rFonts w:hint="default" w:ascii="Arial" w:hAnsi="Arial" w:cs="Arial"/>
          <w:sz w:val="24"/>
          <w:szCs w:val="24"/>
        </w:rPr>
      </w:pPr>
      <w:r>
        <w:rPr>
          <w:rFonts w:hint="default" w:ascii="Arial" w:hAnsi="Arial" w:cs="Arial"/>
          <w:b/>
          <w:bCs/>
          <w:sz w:val="24"/>
          <w:szCs w:val="24"/>
        </w:rPr>
        <w:t>RESUMO</w:t>
      </w:r>
    </w:p>
    <w:p w14:paraId="6D3FC406">
      <w:pPr>
        <w:spacing w:after="2" w:line="240" w:lineRule="auto"/>
        <w:ind w:left="-13" w:right="57" w:firstLine="0"/>
        <w:jc w:val="both"/>
        <w:rPr>
          <w:rFonts w:ascii="Arial" w:hAnsi="Arial" w:eastAsia="Arial" w:cs="Arial"/>
          <w:color w:val="000000"/>
          <w:kern w:val="2"/>
          <w:sz w:val="24"/>
          <w:szCs w:val="24"/>
          <w14:ligatures w14:val="standardContextual"/>
        </w:rPr>
      </w:pPr>
      <w:r>
        <w:rPr>
          <w:rFonts w:ascii="Arial" w:hAnsi="Arial" w:eastAsia="Arial" w:cs="Arial"/>
          <w:color w:val="000000"/>
          <w:kern w:val="2"/>
          <w:sz w:val="24"/>
          <w:szCs w:val="24"/>
          <w14:ligatures w14:val="standardContextual"/>
        </w:rPr>
        <w:t xml:space="preserve">O presente estudo teve como objetivo compreender aspectos do desenvolvimento humano na segunda infância por meio da observação de uma criança de cinco anos de idade, diagnosticada com Transtorno do Espectro Autista (TEA) nível 2 de suporte, e Transtorno do Déficit de Atenção e Hiperatividade (TDAH). A pesquisa foi desenvolvida no contexto da disciplina de Desenvolvimento Humano I, buscando relacionar teoria e prática nas dimensões cognitivas, físicas, afetivas, sociais e comportamentais do desenvolvimento infantil. Para preservar sua identidade, a criança recebeu o nome fictício de “Lanterna Verde”. Foram realizados quatro encontros: uma anamnese com a responsável, duas observações no ambiente domiciliar e uma no contexto escolar. Durante as observações, identificou-se dispersão atencional, necessidade constante de movimentação, dificuldade em seguir regras e alternância frequente entre estímulos. Em contrapartida, observou-se habilidades de interação social, receptividade, expressão afetiva, curiosidade, participação em atividades lúdicas e estabelecimento de vínculos interpessoais. O estudo evidenciou a importância das relações familiares, sociais e institucionais no desenvolvimento humano, sobretudo nos moldes da infância, bem como a </w:t>
      </w:r>
    </w:p>
    <w:p w14:paraId="282082C6">
      <w:pPr>
        <w:spacing w:after="2" w:line="240" w:lineRule="auto"/>
        <w:ind w:left="-13" w:right="57" w:firstLine="0"/>
        <w:jc w:val="both"/>
        <w:rPr>
          <w:b/>
          <w:bCs/>
          <w:sz w:val="24"/>
          <w:szCs w:val="24"/>
        </w:rPr>
      </w:pPr>
      <w:r>
        <w:rPr>
          <w:rFonts w:ascii="Arial" w:hAnsi="Arial" w:eastAsia="Arial" w:cs="Arial"/>
          <w:color w:val="000000"/>
          <w:kern w:val="2"/>
          <w:sz w:val="24"/>
          <w:szCs w:val="24"/>
          <w14:ligatures w14:val="standardContextual"/>
        </w:rPr>
        <w:t xml:space="preserve">necessidade de estratégias mediadoras, acolhimento e acompanhamento multiprofissional. Além disso, a experiência contribuiu significativamente para a formação acadêmica das pesquisadoras, proporcionando um olhar mais sensível, ético e ampliado sobre as singularidades da terna idade. </w:t>
      </w:r>
    </w:p>
    <w:p w14:paraId="209500C3">
      <w:pPr>
        <w:spacing w:line="259" w:lineRule="auto"/>
        <w:ind w:left="-13" w:right="57" w:firstLine="0"/>
        <w:rPr>
          <w:rFonts w:hint="default" w:ascii="Arial" w:hAnsi="Arial" w:cs="Arial"/>
          <w:sz w:val="24"/>
          <w:szCs w:val="24"/>
        </w:rPr>
      </w:pPr>
      <w:r>
        <w:rPr>
          <w:rFonts w:hint="default" w:ascii="Arial" w:hAnsi="Arial" w:cs="Arial"/>
          <w:b/>
          <w:sz w:val="24"/>
          <w:szCs w:val="24"/>
        </w:rPr>
        <w:t xml:space="preserve">Palavras-chave: </w:t>
      </w:r>
      <w:r>
        <w:rPr>
          <w:rFonts w:hint="default" w:ascii="Arial" w:hAnsi="Arial" w:cs="Arial"/>
          <w:sz w:val="24"/>
          <w:szCs w:val="24"/>
        </w:rPr>
        <w:t xml:space="preserve">Desenvolvimento Humano; Observação Infantil; TEA; TDAH. </w:t>
      </w:r>
    </w:p>
    <w:p w14:paraId="5A69840F">
      <w:pPr>
        <w:spacing w:line="259" w:lineRule="auto"/>
        <w:ind w:left="-13" w:right="57" w:firstLine="0"/>
        <w:rPr>
          <w:rFonts w:hint="default" w:ascii="Arial" w:hAnsi="Arial" w:cs="Arial"/>
          <w:sz w:val="24"/>
          <w:szCs w:val="24"/>
        </w:rPr>
      </w:pPr>
    </w:p>
    <w:p w14:paraId="75A19343">
      <w:pPr>
        <w:spacing w:line="259" w:lineRule="auto"/>
        <w:ind w:left="-13" w:right="57" w:firstLine="0"/>
        <w:rPr>
          <w:rFonts w:hint="default" w:ascii="Arial" w:hAnsi="Arial" w:cs="Arial"/>
          <w:sz w:val="24"/>
          <w:szCs w:val="24"/>
        </w:rPr>
      </w:pPr>
    </w:p>
    <w:p w14:paraId="7DAE8C68">
      <w:pPr>
        <w:spacing w:line="259" w:lineRule="auto"/>
        <w:ind w:left="-13" w:right="57" w:firstLine="0"/>
        <w:rPr>
          <w:rFonts w:hint="default" w:ascii="Arial" w:hAnsi="Arial" w:cs="Arial"/>
          <w:sz w:val="24"/>
          <w:szCs w:val="24"/>
        </w:rPr>
      </w:pPr>
    </w:p>
    <w:p w14:paraId="16FAAC6D">
      <w:pPr>
        <w:spacing w:line="259" w:lineRule="auto"/>
        <w:ind w:left="-13" w:right="57" w:firstLine="0"/>
        <w:rPr>
          <w:rFonts w:hint="default" w:ascii="Arial" w:hAnsi="Arial" w:cs="Arial"/>
          <w:sz w:val="24"/>
          <w:szCs w:val="24"/>
        </w:rPr>
      </w:pPr>
    </w:p>
    <w:p w14:paraId="6BC51577">
      <w:pPr>
        <w:spacing w:line="259" w:lineRule="auto"/>
        <w:ind w:left="-13" w:right="57" w:firstLine="0"/>
        <w:rPr>
          <w:rFonts w:hint="default" w:ascii="Arial" w:hAnsi="Arial" w:cs="Arial"/>
          <w:sz w:val="24"/>
          <w:szCs w:val="24"/>
        </w:rPr>
      </w:pPr>
    </w:p>
    <w:p w14:paraId="3B0F2FC3">
      <w:pPr>
        <w:spacing w:line="259" w:lineRule="auto"/>
        <w:ind w:left="-13" w:right="57" w:firstLine="0"/>
        <w:rPr>
          <w:rFonts w:hint="default" w:ascii="Arial" w:hAnsi="Arial" w:cs="Arial"/>
          <w:sz w:val="24"/>
          <w:szCs w:val="24"/>
        </w:rPr>
      </w:pPr>
    </w:p>
    <w:p w14:paraId="4EECB65C">
      <w:pPr>
        <w:spacing w:line="259" w:lineRule="auto"/>
        <w:ind w:left="-13" w:right="57" w:firstLine="0"/>
        <w:rPr>
          <w:rFonts w:hint="default" w:ascii="Arial" w:hAnsi="Arial" w:cs="Arial"/>
          <w:sz w:val="24"/>
          <w:szCs w:val="24"/>
        </w:rPr>
      </w:pPr>
    </w:p>
    <w:p w14:paraId="76310A98">
      <w:pPr>
        <w:spacing w:line="259" w:lineRule="auto"/>
        <w:ind w:right="57"/>
        <w:rPr>
          <w:rFonts w:hint="default" w:ascii="Arial" w:hAnsi="Arial" w:cs="Arial"/>
          <w:sz w:val="24"/>
          <w:szCs w:val="24"/>
        </w:rPr>
      </w:pPr>
    </w:p>
    <w:p w14:paraId="7B7D4EED">
      <w:pPr>
        <w:spacing w:line="259" w:lineRule="auto"/>
        <w:ind w:right="57"/>
        <w:rPr>
          <w:rFonts w:hint="default" w:ascii="Arial" w:hAnsi="Arial" w:cs="Arial"/>
          <w:sz w:val="24"/>
          <w:szCs w:val="24"/>
        </w:rPr>
      </w:pPr>
    </w:p>
    <w:p w14:paraId="4959BA39">
      <w:pPr>
        <w:spacing w:line="259" w:lineRule="auto"/>
        <w:ind w:left="-13" w:right="57" w:firstLine="0"/>
        <w:jc w:val="center"/>
        <w:rPr>
          <w:rFonts w:hint="default" w:ascii="Arial" w:hAnsi="Arial" w:cs="Arial"/>
          <w:b/>
          <w:bCs/>
          <w:sz w:val="24"/>
          <w:szCs w:val="24"/>
        </w:rPr>
      </w:pPr>
      <w:r>
        <w:rPr>
          <w:rFonts w:hint="default" w:ascii="Arial" w:hAnsi="Arial" w:cs="Arial"/>
          <w:b/>
          <w:bCs/>
          <w:sz w:val="24"/>
          <w:szCs w:val="24"/>
        </w:rPr>
        <w:t xml:space="preserve">ABSTRACT </w:t>
      </w:r>
    </w:p>
    <w:p w14:paraId="2136F6B5">
      <w:pPr>
        <w:spacing w:line="240" w:lineRule="auto"/>
        <w:ind w:left="-13" w:right="57" w:firstLine="0"/>
        <w:jc w:val="both"/>
        <w:rPr>
          <w:rFonts w:hint="default" w:ascii="Arial" w:hAnsi="Arial" w:cs="Arial"/>
          <w:b w:val="0"/>
          <w:bCs w:val="0"/>
          <w:sz w:val="24"/>
          <w:szCs w:val="24"/>
        </w:rPr>
      </w:pPr>
      <w:r>
        <w:rPr>
          <w:rFonts w:hint="default" w:ascii="Arial" w:hAnsi="Arial" w:cs="Arial"/>
          <w:b w:val="0"/>
          <w:bCs w:val="0"/>
          <w:sz w:val="24"/>
          <w:szCs w:val="24"/>
        </w:rPr>
        <w:t>The present study aimed to understand aspects of human development in second childhood through the observation of a five year old child, diagnosed with Autism Spectrum Disorder (ASA) level 2 support, and Attention Deficit Hyperactivity Disorder (ADHD). The research was developed in the context of the discipline of Human Development I, seeking to relate theory and practice in the cognitive, physical, affective, social and behavioral dimensions of child development. To preserve his identity, the child received the fictional name of "Green Lantern". Four meetings were held: an anamnesis with the person in charge, two observations in the home environment and one in the school context. During the observations, attentional dispersion, constant need for movement, difficulty in following rules and frequent alternation between stimuli were identified. On the other hand, social interaction skills, receptivity, affective expression, curiosity, participation in playful activities and establishment of interpersonal ties were observed. The study showed the importance of family, social and institutional relationships in human development, especially in the mold of childhood, as well as the need for mediating strategies, welcoming and multidisciplinary monitoring. In ddition, the experience contributed significantly to the academic training of researchers, providing a more sensitive, ethical and expanded look at the singularities of the young age.</w:t>
      </w:r>
    </w:p>
    <w:p w14:paraId="7F039461">
      <w:pPr>
        <w:spacing w:line="240" w:lineRule="auto"/>
        <w:ind w:left="-13" w:right="57" w:firstLine="0"/>
        <w:jc w:val="both"/>
        <w:rPr>
          <w:rFonts w:hint="default" w:ascii="Arial" w:hAnsi="Arial" w:cs="Arial"/>
          <w:b w:val="0"/>
          <w:bCs w:val="0"/>
          <w:sz w:val="24"/>
          <w:szCs w:val="24"/>
        </w:rPr>
      </w:pPr>
      <w:r>
        <w:rPr>
          <w:rFonts w:hint="default" w:ascii="Arial" w:hAnsi="Arial" w:cs="Arial"/>
          <w:b/>
          <w:bCs/>
          <w:sz w:val="24"/>
          <w:szCs w:val="24"/>
        </w:rPr>
        <w:t xml:space="preserve">Keywords: </w:t>
      </w:r>
      <w:r>
        <w:rPr>
          <w:rFonts w:hint="default" w:ascii="Arial" w:hAnsi="Arial" w:cs="Arial"/>
          <w:b w:val="0"/>
          <w:bCs w:val="0"/>
          <w:sz w:val="24"/>
          <w:szCs w:val="24"/>
        </w:rPr>
        <w:t>Human Development; Child Observation; ASD; ADHD.</w:t>
      </w:r>
    </w:p>
    <w:p w14:paraId="5C1D37E5">
      <w:pPr>
        <w:spacing w:line="360" w:lineRule="auto"/>
        <w:rPr>
          <w:rFonts w:hint="default" w:ascii="Arial" w:hAnsi="Arial" w:cs="Arial"/>
          <w:b/>
          <w:bCs/>
          <w:sz w:val="24"/>
          <w:szCs w:val="24"/>
        </w:rPr>
      </w:pPr>
      <w:bookmarkStart w:id="0" w:name="f5vk82do5j7i" w:colFirst="0" w:colLast="0"/>
      <w:bookmarkEnd w:id="0"/>
    </w:p>
    <w:p w14:paraId="7B6CDAE3">
      <w:pPr>
        <w:spacing w:line="360" w:lineRule="auto"/>
        <w:rPr>
          <w:rFonts w:hint="default" w:ascii="Arial" w:hAnsi="Arial" w:cs="Arial"/>
          <w:b/>
          <w:bCs/>
          <w:sz w:val="24"/>
          <w:szCs w:val="24"/>
        </w:rPr>
      </w:pPr>
      <w:r>
        <w:rPr>
          <w:rFonts w:hint="default" w:ascii="Arial" w:hAnsi="Arial" w:cs="Arial"/>
          <w:b/>
          <w:bCs/>
          <w:sz w:val="24"/>
          <w:szCs w:val="24"/>
        </w:rPr>
        <w:t>1 INTRODUÇÃO</w:t>
      </w:r>
    </w:p>
    <w:p w14:paraId="01B3A080">
      <w:pPr>
        <w:keepNext w:val="0"/>
        <w:keepLines w:val="0"/>
        <w:pageBreakBefore w:val="0"/>
        <w:widowControl/>
        <w:kinsoku/>
        <w:wordWrap/>
        <w:overflowPunct/>
        <w:topLinePunct w:val="0"/>
        <w:autoSpaceDE/>
        <w:autoSpaceDN/>
        <w:bidi w:val="0"/>
        <w:adjustRightInd/>
        <w:snapToGrid/>
        <w:spacing w:line="360" w:lineRule="auto"/>
        <w:ind w:firstLine="850"/>
        <w:jc w:val="both"/>
        <w:textAlignment w:val="auto"/>
        <w:rPr>
          <w:rFonts w:hint="default" w:ascii="Arial" w:hAnsi="Arial" w:cs="Arial"/>
          <w:b w:val="0"/>
          <w:bCs w:val="0"/>
          <w:sz w:val="24"/>
          <w:szCs w:val="24"/>
        </w:rPr>
      </w:pPr>
      <w:r>
        <w:rPr>
          <w:rFonts w:hint="default" w:ascii="Arial" w:hAnsi="Arial" w:cs="Arial"/>
          <w:b w:val="0"/>
          <w:bCs w:val="0"/>
          <w:sz w:val="24"/>
          <w:szCs w:val="24"/>
        </w:rPr>
        <w:t xml:space="preserve">É sabido que a disciplina de Desenvolvimento Humano I ocupa papel fundamental na formação acadêmica em Psicologia, uma vez que possibilita a compreensão dos múltiplos processos que constituem o sujeito ao longo de sua trajetória de vida. A partir desse campo de estudo, torna-se possível analisar dimensões cognitivas, físicas, afetivas, sociais e comportamentais, compreendendo o desenvolvimento humano como um processo contínuo, singular e diretamente influenciado pelas relações estabelecidas com o meio social e familiar (Papalia; Feldman, 2022). Essa perspectiva encontra respaldo nas contribuições teóricas de Jean Piaget e Henri Wallon, autores que compreendem a infância como um período essencial para a constituição do sujeito. Enquanto Piaget (1998) enfatiza a construção ativa do conhecimento por meio da interação da criança com o ambiente, Wallon (2007) destaca a integração entre aspectos cognitivos, afetivos e motores, </w:t>
      </w:r>
    </w:p>
    <w:p w14:paraId="481A3ADE">
      <w:pPr>
        <w:keepNext w:val="0"/>
        <w:keepLines w:val="0"/>
        <w:pageBreakBefore w:val="0"/>
        <w:widowControl/>
        <w:kinsoku/>
        <w:wordWrap/>
        <w:overflowPunct/>
        <w:topLinePunct w:val="0"/>
        <w:autoSpaceDE/>
        <w:autoSpaceDN/>
        <w:bidi w:val="0"/>
        <w:adjustRightInd/>
        <w:snapToGrid/>
        <w:spacing w:line="360" w:lineRule="auto"/>
        <w:ind w:firstLine="850"/>
        <w:jc w:val="both"/>
        <w:textAlignment w:val="auto"/>
        <w:rPr>
          <w:rFonts w:hint="default" w:ascii="Arial" w:hAnsi="Arial" w:cs="Arial"/>
          <w:b w:val="0"/>
          <w:bCs w:val="0"/>
          <w:sz w:val="24"/>
          <w:szCs w:val="24"/>
        </w:rPr>
      </w:pPr>
    </w:p>
    <w:p w14:paraId="131A52A9">
      <w:pPr>
        <w:keepNext w:val="0"/>
        <w:keepLines w:val="0"/>
        <w:pageBreakBefore w:val="0"/>
        <w:widowControl/>
        <w:kinsoku/>
        <w:wordWrap/>
        <w:overflowPunct/>
        <w:topLinePunct w:val="0"/>
        <w:autoSpaceDE/>
        <w:autoSpaceDN/>
        <w:bidi w:val="0"/>
        <w:adjustRightInd/>
        <w:snapToGrid/>
        <w:spacing w:line="360" w:lineRule="auto"/>
        <w:ind w:firstLine="850"/>
        <w:jc w:val="both"/>
        <w:textAlignment w:val="auto"/>
        <w:rPr>
          <w:rFonts w:hint="default" w:ascii="Arial" w:hAnsi="Arial" w:cs="Arial"/>
          <w:b w:val="0"/>
          <w:bCs w:val="0"/>
          <w:sz w:val="24"/>
          <w:szCs w:val="24"/>
        </w:rPr>
      </w:pPr>
    </w:p>
    <w:p w14:paraId="0712E02B">
      <w:pPr>
        <w:keepNext w:val="0"/>
        <w:keepLines w:val="0"/>
        <w:pageBreakBefore w:val="0"/>
        <w:widowControl/>
        <w:kinsoku/>
        <w:wordWrap/>
        <w:overflowPunct/>
        <w:topLinePunct w:val="0"/>
        <w:autoSpaceDE/>
        <w:autoSpaceDN/>
        <w:bidi w:val="0"/>
        <w:adjustRightInd/>
        <w:snapToGrid/>
        <w:spacing w:line="360" w:lineRule="auto"/>
        <w:ind w:firstLine="850"/>
        <w:jc w:val="both"/>
        <w:textAlignment w:val="auto"/>
        <w:rPr>
          <w:rFonts w:hint="default" w:ascii="Arial" w:hAnsi="Arial" w:cs="Arial"/>
          <w:b w:val="0"/>
          <w:bCs w:val="0"/>
          <w:sz w:val="24"/>
          <w:szCs w:val="24"/>
        </w:rPr>
      </w:pPr>
    </w:p>
    <w:p w14:paraId="6C5890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Arial" w:hAnsi="Arial" w:cs="Arial"/>
          <w:b w:val="0"/>
          <w:bCs w:val="0"/>
          <w:sz w:val="24"/>
          <w:szCs w:val="24"/>
        </w:rPr>
      </w:pPr>
      <w:r>
        <w:rPr>
          <w:rFonts w:hint="default" w:ascii="Arial" w:hAnsi="Arial" w:cs="Arial"/>
          <w:b w:val="0"/>
          <w:bCs w:val="0"/>
          <w:sz w:val="24"/>
          <w:szCs w:val="24"/>
        </w:rPr>
        <w:t>compreendendo o desenvolvimento como resultado das relações estabelecidas entre o indivíduo e seu contexto social.</w:t>
      </w:r>
    </w:p>
    <w:p w14:paraId="2AA45657">
      <w:pPr>
        <w:keepNext w:val="0"/>
        <w:keepLines w:val="0"/>
        <w:pageBreakBefore w:val="0"/>
        <w:widowControl/>
        <w:kinsoku/>
        <w:wordWrap/>
        <w:overflowPunct/>
        <w:topLinePunct w:val="0"/>
        <w:autoSpaceDE/>
        <w:autoSpaceDN/>
        <w:bidi w:val="0"/>
        <w:adjustRightInd/>
        <w:snapToGrid/>
        <w:spacing w:line="360" w:lineRule="auto"/>
        <w:ind w:firstLine="360" w:firstLineChars="150"/>
        <w:jc w:val="both"/>
        <w:textAlignment w:val="auto"/>
        <w:rPr>
          <w:rFonts w:hint="default" w:ascii="Arial" w:hAnsi="Arial" w:cs="Arial"/>
          <w:b w:val="0"/>
          <w:bCs w:val="0"/>
          <w:sz w:val="24"/>
          <w:szCs w:val="24"/>
        </w:rPr>
      </w:pPr>
      <w:r>
        <w:rPr>
          <w:rFonts w:hint="default" w:ascii="Arial" w:hAnsi="Arial" w:cs="Arial"/>
          <w:b w:val="0"/>
          <w:bCs w:val="0"/>
          <w:sz w:val="24"/>
          <w:szCs w:val="24"/>
        </w:rPr>
        <w:t xml:space="preserve">Dentro desse contexto, as atividades práticas de observação mostram-se extremamente relevantes para a formação profissional, pois permitem que os acadêmicos estabeleçam uma aproximação concreta entre os conteúdos teóricos discutidos em sala de aula e as vivências reais do indivíduo em desenvolvimento. A relevância deste estudo justifica-se pela necessidade de compreender o desenvolvimento infantil de forma ampla, considerando as diferentes dimensões que constituem a criança e as influências dos contextos em que está inserida, especialmente quando se trata de uma criança que apresenta particularidades relacionadas ao TEA e ao TDAH. Além disso, tais experiências contribuem para a construção de um olhar mais sensível, ético e ampliado acerca das </w:t>
      </w:r>
      <w:r>
        <w:rPr>
          <w:rFonts w:hint="default" w:ascii="Arial" w:hAnsi="Arial" w:cs="Arial"/>
          <w:b w:val="0"/>
          <w:bCs w:val="0"/>
          <w:sz w:val="24"/>
          <w:szCs w:val="24"/>
          <w:lang w:val="pt-BR"/>
        </w:rPr>
        <w:t>singulari</w:t>
      </w:r>
      <w:r>
        <w:rPr>
          <w:rFonts w:hint="default" w:ascii="Arial" w:hAnsi="Arial" w:cs="Arial"/>
          <w:b w:val="0"/>
          <w:bCs w:val="0"/>
          <w:sz w:val="24"/>
          <w:szCs w:val="24"/>
        </w:rPr>
        <w:t>dades humanas, favorecendo o desenvolvimento de competências importantes para a futura atuação profissional no campo da Psicologia. Nesse sentido, a observação direta possibilita identificar como os processos cognitivos, afetivos e relacionais manifestam-se na vida cotidiana, permitindo compreender, na prática, conceitos discutidos por autores do desenvolvimento humano.</w:t>
      </w:r>
    </w:p>
    <w:p w14:paraId="13E7B5A3">
      <w:pPr>
        <w:keepNext w:val="0"/>
        <w:keepLines w:val="0"/>
        <w:pageBreakBefore w:val="0"/>
        <w:widowControl/>
        <w:kinsoku/>
        <w:wordWrap/>
        <w:overflowPunct/>
        <w:topLinePunct w:val="0"/>
        <w:autoSpaceDE/>
        <w:autoSpaceDN/>
        <w:bidi w:val="0"/>
        <w:adjustRightInd/>
        <w:snapToGrid/>
        <w:spacing w:line="360" w:lineRule="auto"/>
        <w:ind w:firstLine="850"/>
        <w:jc w:val="both"/>
        <w:textAlignment w:val="auto"/>
        <w:rPr>
          <w:rFonts w:hint="default" w:ascii="Arial" w:hAnsi="Arial" w:cs="Arial"/>
          <w:b w:val="0"/>
          <w:bCs w:val="0"/>
          <w:sz w:val="24"/>
          <w:szCs w:val="24"/>
        </w:rPr>
      </w:pPr>
      <w:r>
        <w:rPr>
          <w:rFonts w:hint="default" w:ascii="Arial" w:hAnsi="Arial" w:cs="Arial"/>
          <w:b w:val="0"/>
          <w:bCs w:val="0"/>
          <w:sz w:val="24"/>
          <w:szCs w:val="24"/>
        </w:rPr>
        <w:t xml:space="preserve">O presente estudo foi desenvolvido a partir da observação de uma criança de cinco anos de idade, diagnosticada com Transtorno do Espectro Autista (TEA), nível 2 de suporte e Transtorno do Déficit de Atenção e Hiperatividade (TDAH), condições caracterizadas por </w:t>
      </w:r>
      <w:r>
        <w:rPr>
          <w:rFonts w:hint="default" w:ascii="Arial" w:hAnsi="Arial" w:cs="Arial"/>
          <w:b w:val="0"/>
          <w:bCs w:val="0"/>
          <w:sz w:val="24"/>
          <w:szCs w:val="24"/>
          <w:lang w:val="pt-BR"/>
        </w:rPr>
        <w:t>especifici</w:t>
      </w:r>
      <w:r>
        <w:rPr>
          <w:rFonts w:hint="default" w:ascii="Arial" w:hAnsi="Arial" w:cs="Arial"/>
          <w:b w:val="0"/>
          <w:bCs w:val="0"/>
          <w:sz w:val="24"/>
          <w:szCs w:val="24"/>
        </w:rPr>
        <w:t>dades no desenvolvimento, na comunicação, na interação social, nos padrões comportamentais e/ou nos processos atencionais e</w:t>
      </w:r>
    </w:p>
    <w:p w14:paraId="60DA0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Arial" w:hAnsi="Arial" w:cs="Arial"/>
          <w:b w:val="0"/>
          <w:bCs w:val="0"/>
          <w:sz w:val="24"/>
          <w:szCs w:val="24"/>
        </w:rPr>
      </w:pPr>
      <w:r>
        <w:rPr>
          <w:rFonts w:hint="default" w:ascii="Arial" w:hAnsi="Arial" w:cs="Arial"/>
          <w:b w:val="0"/>
          <w:bCs w:val="0"/>
          <w:sz w:val="24"/>
          <w:szCs w:val="24"/>
        </w:rPr>
        <w:t>de autorregulação, conforme descrito no Manual Diagnóstico e Estatístico de Transtornos Mentais (American Psychiatric Association, 2023). Para preservar sua identidade e garantir os princípios éticos da pesquisa, optou-se pela utilização do nome fictício “Lanterna Verde” ao longo deste trabalho.</w:t>
      </w:r>
    </w:p>
    <w:p w14:paraId="157F016F">
      <w:pPr>
        <w:keepNext w:val="0"/>
        <w:keepLines w:val="0"/>
        <w:pageBreakBefore w:val="0"/>
        <w:widowControl/>
        <w:kinsoku/>
        <w:wordWrap/>
        <w:overflowPunct/>
        <w:topLinePunct w:val="0"/>
        <w:autoSpaceDE/>
        <w:autoSpaceDN/>
        <w:bidi w:val="0"/>
        <w:adjustRightInd/>
        <w:snapToGrid/>
        <w:spacing w:line="360" w:lineRule="auto"/>
        <w:ind w:firstLine="850"/>
        <w:jc w:val="both"/>
        <w:textAlignment w:val="auto"/>
        <w:rPr>
          <w:rFonts w:hint="default" w:ascii="Arial" w:hAnsi="Arial" w:cs="Arial"/>
          <w:b w:val="0"/>
          <w:bCs w:val="0"/>
          <w:sz w:val="24"/>
          <w:szCs w:val="24"/>
        </w:rPr>
      </w:pPr>
      <w:r>
        <w:rPr>
          <w:rFonts w:hint="default" w:ascii="Arial" w:hAnsi="Arial" w:cs="Arial"/>
          <w:b w:val="0"/>
          <w:bCs w:val="0"/>
          <w:sz w:val="24"/>
          <w:szCs w:val="24"/>
        </w:rPr>
        <w:t xml:space="preserve">A proposta da observação voltou-se à compreensão do desenvolvimento humano na infância, </w:t>
      </w:r>
      <w:r>
        <w:rPr>
          <w:rFonts w:hint="default" w:ascii="Arial" w:hAnsi="Arial" w:cs="Arial"/>
          <w:b w:val="0"/>
          <w:bCs w:val="0"/>
          <w:sz w:val="24"/>
          <w:szCs w:val="24"/>
          <w:lang w:val="pt-BR"/>
        </w:rPr>
        <w:t>em especifico, a segunda</w:t>
      </w:r>
      <w:r>
        <w:rPr>
          <w:rFonts w:hint="default" w:ascii="Arial" w:hAnsi="Arial" w:cs="Arial"/>
          <w:b w:val="0"/>
          <w:bCs w:val="0"/>
          <w:sz w:val="24"/>
          <w:szCs w:val="24"/>
        </w:rPr>
        <w:t xml:space="preserve">, buscando analisar, de maneira ampla, os diferentes aspectos envolvidos no desenvolvimento da criança, mencionados anteriormente. Considerando a faixa etária observada, Piaget (1998) situa a criança no estágio pré-operatório do desenvolvimento cognitivo, período </w:t>
      </w:r>
    </w:p>
    <w:p w14:paraId="27CB1486">
      <w:pPr>
        <w:keepNext w:val="0"/>
        <w:keepLines w:val="0"/>
        <w:pageBreakBefore w:val="0"/>
        <w:widowControl/>
        <w:kinsoku/>
        <w:wordWrap/>
        <w:overflowPunct/>
        <w:topLinePunct w:val="0"/>
        <w:autoSpaceDE/>
        <w:autoSpaceDN/>
        <w:bidi w:val="0"/>
        <w:adjustRightInd/>
        <w:snapToGrid/>
        <w:spacing w:line="360" w:lineRule="auto"/>
        <w:ind w:firstLine="850"/>
        <w:jc w:val="both"/>
        <w:textAlignment w:val="auto"/>
        <w:rPr>
          <w:rFonts w:hint="default" w:ascii="Arial" w:hAnsi="Arial" w:cs="Arial"/>
          <w:b w:val="0"/>
          <w:bCs w:val="0"/>
          <w:sz w:val="24"/>
          <w:szCs w:val="24"/>
        </w:rPr>
      </w:pPr>
    </w:p>
    <w:p w14:paraId="5DC20453">
      <w:pPr>
        <w:keepNext w:val="0"/>
        <w:keepLines w:val="0"/>
        <w:pageBreakBefore w:val="0"/>
        <w:widowControl/>
        <w:kinsoku/>
        <w:wordWrap/>
        <w:overflowPunct/>
        <w:topLinePunct w:val="0"/>
        <w:autoSpaceDE/>
        <w:autoSpaceDN/>
        <w:bidi w:val="0"/>
        <w:adjustRightInd/>
        <w:snapToGrid/>
        <w:spacing w:line="360" w:lineRule="auto"/>
        <w:ind w:firstLine="850"/>
        <w:jc w:val="both"/>
        <w:textAlignment w:val="auto"/>
        <w:rPr>
          <w:rFonts w:hint="default" w:ascii="Arial" w:hAnsi="Arial" w:cs="Arial"/>
          <w:b w:val="0"/>
          <w:bCs w:val="0"/>
          <w:sz w:val="24"/>
          <w:szCs w:val="24"/>
        </w:rPr>
      </w:pPr>
    </w:p>
    <w:p w14:paraId="4A7317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Arial" w:hAnsi="Arial" w:cs="Arial"/>
          <w:b w:val="0"/>
          <w:bCs w:val="0"/>
          <w:sz w:val="24"/>
          <w:szCs w:val="24"/>
        </w:rPr>
      </w:pPr>
      <w:r>
        <w:rPr>
          <w:rFonts w:hint="default" w:ascii="Arial" w:hAnsi="Arial" w:cs="Arial"/>
          <w:b w:val="0"/>
          <w:bCs w:val="0"/>
          <w:sz w:val="24"/>
          <w:szCs w:val="24"/>
        </w:rPr>
        <w:t>caracterizado pela ampliação da linguagem, do pensamento simbólico, da imaginação e da capacidade representacional. Nessa fase, o indivíduo interpreta a realidade a partir de suas experiências e interações, construindo gradativamente novas formas de compreensão do mundo. Wallon (2007), por sua vez, contribui para essa análise ao destacar que o desenvolvimento infantil não ocorre apenas no plano cognitivo, mas também envolve a afetividade, as emoções, o movimento e as relações interpessoais, elementos considerados fundamentais para a constituição da personalidade e para a inserção social da criança.</w:t>
      </w:r>
    </w:p>
    <w:p w14:paraId="44755714">
      <w:pPr>
        <w:keepNext w:val="0"/>
        <w:keepLines w:val="0"/>
        <w:pageBreakBefore w:val="0"/>
        <w:widowControl/>
        <w:kinsoku/>
        <w:wordWrap/>
        <w:overflowPunct/>
        <w:topLinePunct w:val="0"/>
        <w:autoSpaceDE/>
        <w:autoSpaceDN/>
        <w:bidi w:val="0"/>
        <w:adjustRightInd/>
        <w:snapToGrid/>
        <w:spacing w:line="360" w:lineRule="auto"/>
        <w:ind w:firstLine="850"/>
        <w:jc w:val="both"/>
        <w:textAlignment w:val="auto"/>
        <w:rPr>
          <w:rFonts w:hint="default" w:ascii="Arial" w:hAnsi="Arial" w:cs="Arial"/>
          <w:b w:val="0"/>
          <w:bCs w:val="0"/>
          <w:sz w:val="24"/>
          <w:szCs w:val="24"/>
        </w:rPr>
      </w:pPr>
      <w:r>
        <w:rPr>
          <w:rFonts w:hint="default" w:ascii="Arial" w:hAnsi="Arial" w:cs="Arial"/>
          <w:b w:val="0"/>
          <w:bCs w:val="0"/>
          <w:sz w:val="24"/>
          <w:szCs w:val="24"/>
        </w:rPr>
        <w:t>Dessa forma, a observação em diferentes contextos possibilita uma compreensão mais abrangente do desenvolvimento infantil, considerando que as experiências vivenciadas nos espaços familiar e escolar exercem influência significativa na construção das habilidades cognitivas, afetivas e sociais (Piaget, 1998; Wallon, 2007). Nesse sentido, torna-se relevante compreender a criança para além de seus diagnósticos, considerando suas singularidades, capacidades e formas próprias de interação com o mundo.</w:t>
      </w:r>
    </w:p>
    <w:p w14:paraId="126FC842">
      <w:pPr>
        <w:keepNext w:val="0"/>
        <w:keepLines w:val="0"/>
        <w:pageBreakBefore w:val="0"/>
        <w:widowControl/>
        <w:kinsoku/>
        <w:wordWrap/>
        <w:overflowPunct/>
        <w:topLinePunct w:val="0"/>
        <w:autoSpaceDE/>
        <w:autoSpaceDN/>
        <w:bidi w:val="0"/>
        <w:adjustRightInd/>
        <w:snapToGrid/>
        <w:spacing w:line="360" w:lineRule="auto"/>
        <w:ind w:firstLine="850"/>
        <w:jc w:val="both"/>
        <w:textAlignment w:val="auto"/>
        <w:rPr>
          <w:rFonts w:hint="default" w:ascii="Arial" w:hAnsi="Arial" w:cs="Arial"/>
          <w:b w:val="0"/>
          <w:bCs w:val="0"/>
          <w:sz w:val="24"/>
          <w:szCs w:val="24"/>
        </w:rPr>
      </w:pPr>
      <w:bookmarkStart w:id="1" w:name="_GoBack"/>
      <w:bookmarkEnd w:id="1"/>
    </w:p>
    <w:p w14:paraId="649A75C0">
      <w:pPr>
        <w:spacing w:line="360" w:lineRule="auto"/>
        <w:rPr>
          <w:rFonts w:hint="default" w:ascii="Arial" w:hAnsi="Arial" w:cs="Arial"/>
          <w:b/>
          <w:bCs/>
          <w:sz w:val="24"/>
          <w:szCs w:val="24"/>
        </w:rPr>
      </w:pPr>
      <w:r>
        <w:rPr>
          <w:rFonts w:hint="default" w:ascii="Arial" w:hAnsi="Arial" w:cs="Arial"/>
          <w:b/>
          <w:bCs/>
          <w:sz w:val="24"/>
          <w:szCs w:val="24"/>
        </w:rPr>
        <w:t>2 OBJETIVOS</w:t>
      </w:r>
    </w:p>
    <w:p w14:paraId="0D24D565">
      <w:pPr>
        <w:keepNext w:val="0"/>
        <w:keepLines w:val="0"/>
        <w:pageBreakBefore w:val="0"/>
        <w:widowControl/>
        <w:kinsoku/>
        <w:wordWrap/>
        <w:overflowPunct/>
        <w:topLinePunct w:val="0"/>
        <w:autoSpaceDE/>
        <w:autoSpaceDN/>
        <w:bidi w:val="0"/>
        <w:adjustRightInd/>
        <w:snapToGrid/>
        <w:spacing w:line="360" w:lineRule="auto"/>
        <w:ind w:firstLine="850"/>
        <w:jc w:val="both"/>
        <w:textAlignment w:val="auto"/>
        <w:rPr>
          <w:rFonts w:hint="default" w:ascii="Arial" w:hAnsi="Arial" w:cs="Arial"/>
          <w:b w:val="0"/>
          <w:bCs w:val="0"/>
          <w:sz w:val="24"/>
          <w:szCs w:val="24"/>
        </w:rPr>
      </w:pPr>
      <w:r>
        <w:rPr>
          <w:rFonts w:hint="default" w:ascii="Arial" w:hAnsi="Arial" w:cs="Arial"/>
          <w:b w:val="0"/>
          <w:bCs w:val="0"/>
          <w:sz w:val="24"/>
          <w:szCs w:val="24"/>
        </w:rPr>
        <w:t>O presente estudo te</w:t>
      </w:r>
      <w:r>
        <w:rPr>
          <w:rFonts w:hint="default" w:ascii="Arial" w:hAnsi="Arial" w:cs="Arial"/>
          <w:b w:val="0"/>
          <w:bCs w:val="0"/>
          <w:sz w:val="24"/>
          <w:szCs w:val="24"/>
          <w:lang w:val="pt-BR"/>
        </w:rPr>
        <w:t>ve</w:t>
      </w:r>
      <w:r>
        <w:rPr>
          <w:rFonts w:hint="default" w:ascii="Arial" w:hAnsi="Arial" w:cs="Arial"/>
          <w:b w:val="0"/>
          <w:bCs w:val="0"/>
          <w:sz w:val="24"/>
          <w:szCs w:val="24"/>
        </w:rPr>
        <w:t xml:space="preserve"> como objetivo geral analisar o desenvolvimento humano durante a segunda infância, considerando as diferentes dimensões que constituem esse processo e compreendendo a criança em sua integralidade. Busc</w:t>
      </w:r>
      <w:r>
        <w:rPr>
          <w:rFonts w:hint="default" w:ascii="Arial" w:hAnsi="Arial" w:cs="Arial"/>
          <w:b w:val="0"/>
          <w:bCs w:val="0"/>
          <w:sz w:val="24"/>
          <w:szCs w:val="24"/>
          <w:lang w:val="pt-BR"/>
        </w:rPr>
        <w:t>ou-se</w:t>
      </w:r>
      <w:r>
        <w:rPr>
          <w:rFonts w:hint="default" w:ascii="Arial" w:hAnsi="Arial" w:cs="Arial"/>
          <w:b w:val="0"/>
          <w:bCs w:val="0"/>
          <w:sz w:val="24"/>
          <w:szCs w:val="24"/>
        </w:rPr>
        <w:t xml:space="preserve">, a partir das situações observadas nos diferentes contextos de convivência, identificar como aspectos cognitivos, </w:t>
      </w:r>
      <w:r>
        <w:rPr>
          <w:rFonts w:hint="default" w:ascii="Arial" w:hAnsi="Arial" w:cs="Arial"/>
          <w:b w:val="0"/>
          <w:bCs w:val="0"/>
          <w:sz w:val="24"/>
          <w:szCs w:val="24"/>
          <w:lang w:val="pt-BR"/>
        </w:rPr>
        <w:t>físicos, comportamentais,</w:t>
      </w:r>
      <w:r>
        <w:rPr>
          <w:rFonts w:hint="default" w:ascii="Arial" w:hAnsi="Arial" w:cs="Arial"/>
          <w:b w:val="0"/>
          <w:bCs w:val="0"/>
          <w:sz w:val="24"/>
          <w:szCs w:val="24"/>
        </w:rPr>
        <w:t xml:space="preserve"> afetivos e</w:t>
      </w:r>
      <w:r>
        <w:rPr>
          <w:rFonts w:hint="default" w:ascii="Arial" w:hAnsi="Arial" w:cs="Arial"/>
          <w:b w:val="0"/>
          <w:bCs w:val="0"/>
          <w:sz w:val="24"/>
          <w:szCs w:val="24"/>
          <w:lang w:val="pt-BR"/>
        </w:rPr>
        <w:t xml:space="preserve"> </w:t>
      </w:r>
      <w:r>
        <w:rPr>
          <w:rFonts w:hint="default" w:ascii="Arial" w:hAnsi="Arial" w:cs="Arial"/>
          <w:b w:val="0"/>
          <w:bCs w:val="0"/>
          <w:sz w:val="24"/>
          <w:szCs w:val="24"/>
        </w:rPr>
        <w:t>sociais se manifestam n</w:t>
      </w:r>
      <w:r>
        <w:rPr>
          <w:rFonts w:hint="default" w:ascii="Arial" w:hAnsi="Arial" w:cs="Arial"/>
          <w:b w:val="0"/>
          <w:bCs w:val="0"/>
          <w:sz w:val="24"/>
          <w:szCs w:val="24"/>
          <w:lang w:val="pt-BR"/>
        </w:rPr>
        <w:t>a</w:t>
      </w:r>
      <w:r>
        <w:rPr>
          <w:rFonts w:hint="default" w:ascii="Arial" w:hAnsi="Arial" w:cs="Arial"/>
          <w:b w:val="0"/>
          <w:bCs w:val="0"/>
          <w:sz w:val="24"/>
          <w:szCs w:val="24"/>
        </w:rPr>
        <w:t xml:space="preserve"> </w:t>
      </w:r>
      <w:r>
        <w:rPr>
          <w:rFonts w:hint="default" w:ascii="Arial" w:hAnsi="Arial" w:cs="Arial"/>
          <w:b w:val="0"/>
          <w:bCs w:val="0"/>
          <w:sz w:val="24"/>
          <w:szCs w:val="24"/>
          <w:lang w:val="pt-BR"/>
        </w:rPr>
        <w:t>vivência</w:t>
      </w:r>
      <w:r>
        <w:rPr>
          <w:rFonts w:hint="default" w:ascii="Arial" w:hAnsi="Arial" w:cs="Arial"/>
          <w:b w:val="0"/>
          <w:bCs w:val="0"/>
          <w:sz w:val="24"/>
          <w:szCs w:val="24"/>
        </w:rPr>
        <w:t xml:space="preserve"> infantil, relacionando-os aos processos de desenvolvimento próprios dessa etapa da vida. </w:t>
      </w:r>
    </w:p>
    <w:p w14:paraId="7BAB75B9">
      <w:pPr>
        <w:keepNext w:val="0"/>
        <w:keepLines w:val="0"/>
        <w:pageBreakBefore w:val="0"/>
        <w:widowControl/>
        <w:kinsoku/>
        <w:wordWrap/>
        <w:overflowPunct/>
        <w:topLinePunct w:val="0"/>
        <w:autoSpaceDE/>
        <w:autoSpaceDN/>
        <w:bidi w:val="0"/>
        <w:adjustRightInd/>
        <w:snapToGrid/>
        <w:spacing w:line="360" w:lineRule="auto"/>
        <w:ind w:firstLine="850"/>
        <w:jc w:val="both"/>
        <w:textAlignment w:val="auto"/>
        <w:rPr>
          <w:rFonts w:hint="default" w:ascii="Arial" w:hAnsi="Arial" w:cs="Arial"/>
          <w:b w:val="0"/>
          <w:bCs w:val="0"/>
          <w:sz w:val="24"/>
          <w:szCs w:val="24"/>
        </w:rPr>
      </w:pPr>
      <w:r>
        <w:rPr>
          <w:rFonts w:hint="default" w:ascii="Arial" w:hAnsi="Arial" w:cs="Arial"/>
          <w:b w:val="0"/>
          <w:bCs w:val="0"/>
          <w:sz w:val="24"/>
          <w:szCs w:val="24"/>
        </w:rPr>
        <w:t xml:space="preserve">De modo específico, </w:t>
      </w:r>
      <w:r>
        <w:rPr>
          <w:rFonts w:hint="default" w:ascii="Arial" w:hAnsi="Arial" w:cs="Arial"/>
          <w:b w:val="0"/>
          <w:bCs w:val="0"/>
          <w:sz w:val="24"/>
          <w:szCs w:val="24"/>
          <w:lang w:val="pt-BR"/>
        </w:rPr>
        <w:t>objetivou</w:t>
      </w:r>
      <w:r>
        <w:rPr>
          <w:rFonts w:hint="default" w:ascii="Arial" w:hAnsi="Arial" w:cs="Arial"/>
          <w:b w:val="0"/>
          <w:bCs w:val="0"/>
          <w:sz w:val="24"/>
          <w:szCs w:val="24"/>
        </w:rPr>
        <w:t xml:space="preserve">-se observar e descrever comportamentos relacionados à exploração do ambiente, à atenção, à comunicação, à interação social, à expressão das emoções, à autonomia e às habilidades motoras, bem como compreender de que maneira as experiências vivenciadas pela criança e as relações estabelecidas com as pessoas ao seu redor podem favorecer ou influenciar seu desenvolvimento. Além disso, </w:t>
      </w:r>
      <w:r>
        <w:rPr>
          <w:rFonts w:hint="default" w:ascii="Arial" w:hAnsi="Arial" w:cs="Arial"/>
          <w:b w:val="0"/>
          <w:bCs w:val="0"/>
          <w:sz w:val="24"/>
          <w:szCs w:val="24"/>
          <w:lang w:val="pt-BR"/>
        </w:rPr>
        <w:t>buscou</w:t>
      </w:r>
      <w:r>
        <w:rPr>
          <w:rFonts w:hint="default" w:ascii="Arial" w:hAnsi="Arial" w:cs="Arial"/>
          <w:b w:val="0"/>
          <w:bCs w:val="0"/>
          <w:sz w:val="24"/>
          <w:szCs w:val="24"/>
        </w:rPr>
        <w:t>-se relacionar os comportamentos observados</w:t>
      </w:r>
    </w:p>
    <w:p w14:paraId="53E25D56">
      <w:pPr>
        <w:keepNext w:val="0"/>
        <w:keepLines w:val="0"/>
        <w:pageBreakBefore w:val="0"/>
        <w:widowControl/>
        <w:kinsoku/>
        <w:wordWrap/>
        <w:overflowPunct/>
        <w:topLinePunct w:val="0"/>
        <w:autoSpaceDE/>
        <w:autoSpaceDN/>
        <w:bidi w:val="0"/>
        <w:adjustRightInd/>
        <w:snapToGrid/>
        <w:spacing w:line="360" w:lineRule="auto"/>
        <w:ind w:firstLine="850"/>
        <w:jc w:val="both"/>
        <w:textAlignment w:val="auto"/>
        <w:rPr>
          <w:rFonts w:hint="default" w:ascii="Arial" w:hAnsi="Arial" w:cs="Arial"/>
          <w:b w:val="0"/>
          <w:bCs w:val="0"/>
          <w:sz w:val="24"/>
          <w:szCs w:val="24"/>
        </w:rPr>
      </w:pPr>
    </w:p>
    <w:p w14:paraId="75CE0A24">
      <w:pPr>
        <w:keepNext w:val="0"/>
        <w:keepLines w:val="0"/>
        <w:pageBreakBefore w:val="0"/>
        <w:widowControl/>
        <w:kinsoku/>
        <w:wordWrap/>
        <w:overflowPunct/>
        <w:topLinePunct w:val="0"/>
        <w:autoSpaceDE/>
        <w:autoSpaceDN/>
        <w:bidi w:val="0"/>
        <w:adjustRightInd/>
        <w:snapToGrid/>
        <w:spacing w:line="360" w:lineRule="auto"/>
        <w:ind w:firstLine="850"/>
        <w:jc w:val="both"/>
        <w:textAlignment w:val="auto"/>
        <w:rPr>
          <w:rFonts w:hint="default" w:ascii="Arial" w:hAnsi="Arial" w:cs="Arial"/>
          <w:b w:val="0"/>
          <w:bCs w:val="0"/>
          <w:sz w:val="24"/>
          <w:szCs w:val="24"/>
        </w:rPr>
      </w:pPr>
    </w:p>
    <w:p w14:paraId="47717571">
      <w:pPr>
        <w:keepNext w:val="0"/>
        <w:keepLines w:val="0"/>
        <w:pageBreakBefore w:val="0"/>
        <w:widowControl/>
        <w:kinsoku/>
        <w:wordWrap/>
        <w:overflowPunct/>
        <w:topLinePunct w:val="0"/>
        <w:autoSpaceDE/>
        <w:autoSpaceDN/>
        <w:bidi w:val="0"/>
        <w:adjustRightInd/>
        <w:snapToGrid/>
        <w:spacing w:line="360" w:lineRule="auto"/>
        <w:ind w:firstLine="850"/>
        <w:jc w:val="both"/>
        <w:textAlignment w:val="auto"/>
        <w:rPr>
          <w:rFonts w:hint="default" w:ascii="Arial" w:hAnsi="Arial" w:cs="Arial"/>
          <w:b w:val="0"/>
          <w:bCs w:val="0"/>
          <w:sz w:val="24"/>
          <w:szCs w:val="24"/>
        </w:rPr>
      </w:pPr>
    </w:p>
    <w:p w14:paraId="51A1A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Arial" w:hAnsi="Arial" w:cs="Arial"/>
          <w:b w:val="0"/>
          <w:bCs w:val="0"/>
          <w:sz w:val="24"/>
          <w:szCs w:val="24"/>
        </w:rPr>
      </w:pPr>
      <w:r>
        <w:rPr>
          <w:rFonts w:hint="default" w:ascii="Arial" w:hAnsi="Arial" w:cs="Arial"/>
          <w:b w:val="0"/>
          <w:bCs w:val="0"/>
          <w:sz w:val="24"/>
          <w:szCs w:val="24"/>
        </w:rPr>
        <w:t xml:space="preserve">aos pressupostos teóricos da Psicologia do Desenvolvimento, </w:t>
      </w:r>
      <w:r>
        <w:rPr>
          <w:rFonts w:hint="default" w:ascii="Arial" w:hAnsi="Arial" w:cs="Arial"/>
          <w:b w:val="0"/>
          <w:bCs w:val="0"/>
          <w:sz w:val="24"/>
          <w:szCs w:val="24"/>
          <w:lang w:val="pt-BR"/>
        </w:rPr>
        <w:t>visando</w:t>
      </w:r>
      <w:r>
        <w:rPr>
          <w:rFonts w:hint="default" w:ascii="Arial" w:hAnsi="Arial" w:cs="Arial"/>
          <w:b w:val="0"/>
          <w:bCs w:val="0"/>
          <w:sz w:val="24"/>
          <w:szCs w:val="24"/>
        </w:rPr>
        <w:t xml:space="preserve"> compreender a relação entre os </w:t>
      </w:r>
      <w:r>
        <w:rPr>
          <w:rFonts w:hint="default" w:ascii="Arial" w:hAnsi="Arial" w:cs="Arial"/>
          <w:b w:val="0"/>
          <w:bCs w:val="0"/>
          <w:sz w:val="24"/>
          <w:szCs w:val="24"/>
          <w:lang w:val="pt-BR"/>
        </w:rPr>
        <w:t>aportes teóricos e a experiência subjetiva.</w:t>
      </w:r>
      <w:r>
        <w:rPr>
          <w:rFonts w:hint="default" w:ascii="Arial" w:hAnsi="Arial" w:cs="Arial"/>
          <w:b w:val="0"/>
          <w:bCs w:val="0"/>
          <w:sz w:val="24"/>
          <w:szCs w:val="24"/>
        </w:rPr>
        <w:t xml:space="preserve"> </w:t>
      </w:r>
    </w:p>
    <w:p w14:paraId="14A43EA3">
      <w:pPr>
        <w:keepNext w:val="0"/>
        <w:keepLines w:val="0"/>
        <w:pageBreakBefore w:val="0"/>
        <w:widowControl/>
        <w:kinsoku/>
        <w:wordWrap/>
        <w:overflowPunct/>
        <w:topLinePunct w:val="0"/>
        <w:autoSpaceDE/>
        <w:autoSpaceDN/>
        <w:bidi w:val="0"/>
        <w:adjustRightInd/>
        <w:snapToGrid/>
        <w:spacing w:line="360" w:lineRule="auto"/>
        <w:ind w:firstLine="360" w:firstLineChars="150"/>
        <w:jc w:val="both"/>
        <w:textAlignment w:val="auto"/>
        <w:rPr>
          <w:rFonts w:hint="default" w:ascii="Arial" w:hAnsi="Arial" w:cs="Arial"/>
          <w:b w:val="0"/>
          <w:bCs w:val="0"/>
          <w:sz w:val="24"/>
          <w:szCs w:val="24"/>
        </w:rPr>
      </w:pPr>
      <w:r>
        <w:rPr>
          <w:rFonts w:hint="default" w:ascii="Arial" w:hAnsi="Arial" w:cs="Arial"/>
          <w:b w:val="0"/>
          <w:bCs w:val="0"/>
          <w:sz w:val="24"/>
          <w:szCs w:val="24"/>
        </w:rPr>
        <w:t>Dessa forma, o estudo pretend</w:t>
      </w:r>
      <w:r>
        <w:rPr>
          <w:rFonts w:hint="default" w:ascii="Arial" w:hAnsi="Arial" w:cs="Arial"/>
          <w:b w:val="0"/>
          <w:bCs w:val="0"/>
          <w:sz w:val="24"/>
          <w:szCs w:val="24"/>
          <w:lang w:val="pt-BR"/>
        </w:rPr>
        <w:t>eu</w:t>
      </w:r>
      <w:r>
        <w:rPr>
          <w:rFonts w:hint="default" w:ascii="Arial" w:hAnsi="Arial" w:cs="Arial"/>
          <w:b w:val="0"/>
          <w:bCs w:val="0"/>
          <w:sz w:val="24"/>
          <w:szCs w:val="24"/>
        </w:rPr>
        <w:t xml:space="preserve"> não apenas registrar os comportamentos apresentados pela criança, mas interpretá-los considerando o contexto em que ocorrem, evitando uma compreensão fragmentada do desenvolvimento e possibilitando uma análise mais ampla e contextualizada </w:t>
      </w:r>
      <w:r>
        <w:rPr>
          <w:rFonts w:hint="default" w:ascii="Arial" w:hAnsi="Arial" w:cs="Arial"/>
          <w:b w:val="0"/>
          <w:bCs w:val="0"/>
          <w:sz w:val="24"/>
          <w:szCs w:val="24"/>
          <w:lang w:val="pt-BR"/>
        </w:rPr>
        <w:t xml:space="preserve">acerca </w:t>
      </w:r>
      <w:r>
        <w:rPr>
          <w:rFonts w:hint="default" w:ascii="Arial" w:hAnsi="Arial" w:cs="Arial"/>
          <w:b w:val="0"/>
          <w:bCs w:val="0"/>
          <w:sz w:val="24"/>
          <w:szCs w:val="24"/>
        </w:rPr>
        <w:t>da segunda infância.</w:t>
      </w:r>
    </w:p>
    <w:p w14:paraId="25C9B5CA">
      <w:pPr>
        <w:keepNext w:val="0"/>
        <w:keepLines w:val="0"/>
        <w:pageBreakBefore w:val="0"/>
        <w:widowControl/>
        <w:kinsoku/>
        <w:wordWrap/>
        <w:overflowPunct/>
        <w:topLinePunct w:val="0"/>
        <w:autoSpaceDE/>
        <w:autoSpaceDN/>
        <w:bidi w:val="0"/>
        <w:adjustRightInd/>
        <w:snapToGrid/>
        <w:spacing w:line="360" w:lineRule="auto"/>
        <w:ind w:firstLine="360" w:firstLineChars="150"/>
        <w:jc w:val="both"/>
        <w:textAlignment w:val="auto"/>
        <w:rPr>
          <w:rFonts w:hint="default" w:ascii="Arial" w:hAnsi="Arial" w:cs="Arial"/>
          <w:b w:val="0"/>
          <w:bCs w:val="0"/>
          <w:sz w:val="24"/>
          <w:szCs w:val="24"/>
        </w:rPr>
      </w:pPr>
    </w:p>
    <w:p w14:paraId="7C03BEAA">
      <w:pPr>
        <w:spacing w:line="360" w:lineRule="auto"/>
        <w:rPr>
          <w:rFonts w:hint="default" w:ascii="Arial" w:hAnsi="Arial" w:cs="Arial"/>
          <w:b/>
          <w:bCs/>
          <w:sz w:val="24"/>
          <w:szCs w:val="24"/>
        </w:rPr>
      </w:pPr>
      <w:r>
        <w:rPr>
          <w:rFonts w:hint="default" w:ascii="Arial" w:hAnsi="Arial" w:cs="Arial"/>
          <w:b/>
          <w:bCs/>
          <w:sz w:val="24"/>
          <w:szCs w:val="24"/>
        </w:rPr>
        <w:t>3 MÉTODO</w:t>
      </w:r>
    </w:p>
    <w:p w14:paraId="4763417A">
      <w:pPr>
        <w:keepNext w:val="0"/>
        <w:keepLines w:val="0"/>
        <w:pageBreakBefore w:val="0"/>
        <w:widowControl/>
        <w:kinsoku/>
        <w:wordWrap/>
        <w:overflowPunct/>
        <w:topLinePunct w:val="0"/>
        <w:autoSpaceDE/>
        <w:autoSpaceDN/>
        <w:bidi w:val="0"/>
        <w:adjustRightInd/>
        <w:snapToGrid/>
        <w:spacing w:line="360" w:lineRule="auto"/>
        <w:ind w:firstLine="850"/>
        <w:jc w:val="both"/>
        <w:textAlignment w:val="auto"/>
        <w:rPr>
          <w:rFonts w:hint="default" w:ascii="Arial" w:hAnsi="Arial" w:cs="Arial"/>
          <w:b w:val="0"/>
          <w:bCs w:val="0"/>
          <w:sz w:val="24"/>
          <w:szCs w:val="24"/>
        </w:rPr>
      </w:pPr>
      <w:r>
        <w:rPr>
          <w:rFonts w:hint="default" w:ascii="Arial" w:hAnsi="Arial" w:cs="Arial"/>
          <w:b w:val="0"/>
          <w:bCs w:val="0"/>
          <w:sz w:val="24"/>
          <w:szCs w:val="24"/>
        </w:rPr>
        <w:t>O presente estudo caracteriza-se como um estudo observacional, de caráter descritivo (Andrade, 2010), realizado com uma criança de cinco anos de idade, pertencente ao período da segunda infância. A investigação teve como foco a observação de diferentes manifestações do desenvolvimento humano, considerando aspectos cognitivos, físicos, afetivos, comportamentais e sociais apresentados pela criança em diferentes contextos de convivência (Lakatos; Marconi, 2003). Para preservar sua identidade e atender aos princípios éticos relacionados à exposição de informações pessoais, foi utilizado, ao longo do estudo, o nome fictício “Lanterna Verde”. O procedimento buscou aproximar as pesquisadoras da realidade cotidiana da criança, possibilitando a observação de seus comportamentos tanto em situações estruturadas quanto em momentos espontâneos de interação (Lakatos; Marconi, 2003).</w:t>
      </w:r>
    </w:p>
    <w:p w14:paraId="4D04D668">
      <w:pPr>
        <w:keepNext w:val="0"/>
        <w:keepLines w:val="0"/>
        <w:pageBreakBefore w:val="0"/>
        <w:widowControl/>
        <w:kinsoku/>
        <w:wordWrap/>
        <w:overflowPunct/>
        <w:topLinePunct w:val="0"/>
        <w:autoSpaceDE/>
        <w:autoSpaceDN/>
        <w:bidi w:val="0"/>
        <w:adjustRightInd/>
        <w:snapToGrid/>
        <w:spacing w:line="360" w:lineRule="auto"/>
        <w:ind w:firstLine="850"/>
        <w:jc w:val="both"/>
        <w:textAlignment w:val="auto"/>
        <w:rPr>
          <w:rFonts w:hint="default" w:ascii="Arial" w:hAnsi="Arial" w:cs="Arial"/>
          <w:b w:val="0"/>
          <w:bCs w:val="0"/>
          <w:sz w:val="24"/>
          <w:szCs w:val="24"/>
        </w:rPr>
      </w:pPr>
      <w:r>
        <w:rPr>
          <w:rFonts w:hint="default" w:ascii="Arial" w:hAnsi="Arial" w:cs="Arial"/>
          <w:b w:val="0"/>
          <w:bCs w:val="0"/>
          <w:sz w:val="24"/>
          <w:szCs w:val="24"/>
        </w:rPr>
        <w:t>A coleta de informações ocorreu ao longo de quatro encontros. O primeiro encontro foi destinado à realização de uma anamnese com a mãe da criança (Severino, 2017), momento em que foram levantadas informações referentes à história do desenvolvimento, à dinâmica familiar, às relações sociais, ao contexto escolar e a outros aspectos considerados relevantes para a compreensão do caso. Essa etapa inicial possibilitou conhecer elementos da trajetória da criança antes da realização das observações diretas, fornecendo informações necessárias para contextualizar os comportamentos posteriormente identificados. A participação da família ocorreu de maneira colaborativa, com acolhimento e disponibilidade para contribuir com o desenvolvimento do estudo.</w:t>
      </w:r>
    </w:p>
    <w:p w14:paraId="4E562B9C">
      <w:pPr>
        <w:keepNext w:val="0"/>
        <w:keepLines w:val="0"/>
        <w:pageBreakBefore w:val="0"/>
        <w:widowControl/>
        <w:kinsoku/>
        <w:wordWrap/>
        <w:overflowPunct/>
        <w:topLinePunct w:val="0"/>
        <w:autoSpaceDE/>
        <w:autoSpaceDN/>
        <w:bidi w:val="0"/>
        <w:adjustRightInd/>
        <w:snapToGrid/>
        <w:spacing w:line="360" w:lineRule="auto"/>
        <w:ind w:firstLine="850"/>
        <w:jc w:val="both"/>
        <w:textAlignment w:val="auto"/>
        <w:rPr>
          <w:rFonts w:hint="default" w:ascii="Arial" w:hAnsi="Arial" w:cs="Arial"/>
          <w:b w:val="0"/>
          <w:bCs w:val="0"/>
          <w:sz w:val="24"/>
          <w:szCs w:val="24"/>
        </w:rPr>
      </w:pPr>
    </w:p>
    <w:p w14:paraId="1E32E1AE">
      <w:pPr>
        <w:keepNext w:val="0"/>
        <w:keepLines w:val="0"/>
        <w:pageBreakBefore w:val="0"/>
        <w:widowControl/>
        <w:kinsoku/>
        <w:wordWrap/>
        <w:overflowPunct/>
        <w:topLinePunct w:val="0"/>
        <w:autoSpaceDE/>
        <w:autoSpaceDN/>
        <w:bidi w:val="0"/>
        <w:adjustRightInd/>
        <w:snapToGrid/>
        <w:spacing w:line="360" w:lineRule="auto"/>
        <w:ind w:firstLine="850"/>
        <w:jc w:val="both"/>
        <w:textAlignment w:val="auto"/>
        <w:rPr>
          <w:rFonts w:hint="default" w:ascii="Arial" w:hAnsi="Arial" w:cs="Arial"/>
          <w:b w:val="0"/>
          <w:bCs w:val="0"/>
          <w:sz w:val="24"/>
          <w:szCs w:val="24"/>
        </w:rPr>
      </w:pPr>
    </w:p>
    <w:p w14:paraId="0CAB0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Arial" w:hAnsi="Arial" w:cs="Arial"/>
          <w:b w:val="0"/>
          <w:bCs w:val="0"/>
          <w:sz w:val="24"/>
          <w:szCs w:val="24"/>
        </w:rPr>
      </w:pPr>
    </w:p>
    <w:p w14:paraId="532C794C">
      <w:pPr>
        <w:keepNext w:val="0"/>
        <w:keepLines w:val="0"/>
        <w:pageBreakBefore w:val="0"/>
        <w:widowControl/>
        <w:kinsoku/>
        <w:wordWrap/>
        <w:overflowPunct/>
        <w:topLinePunct w:val="0"/>
        <w:autoSpaceDE/>
        <w:autoSpaceDN/>
        <w:bidi w:val="0"/>
        <w:adjustRightInd/>
        <w:snapToGrid/>
        <w:spacing w:line="360" w:lineRule="auto"/>
        <w:ind w:firstLine="360" w:firstLineChars="150"/>
        <w:jc w:val="both"/>
        <w:textAlignment w:val="auto"/>
        <w:rPr>
          <w:rFonts w:hint="default" w:ascii="Arial" w:hAnsi="Arial" w:cs="Arial"/>
          <w:b w:val="0"/>
          <w:bCs w:val="0"/>
          <w:sz w:val="24"/>
          <w:szCs w:val="24"/>
        </w:rPr>
      </w:pPr>
      <w:r>
        <w:rPr>
          <w:rFonts w:hint="default" w:ascii="Arial" w:hAnsi="Arial" w:cs="Arial"/>
          <w:b w:val="0"/>
          <w:bCs w:val="0"/>
          <w:sz w:val="24"/>
          <w:szCs w:val="24"/>
        </w:rPr>
        <w:t>O segundo encontro ocorreu em 27 de abril de 2026, no ambiente domiciliar, constituindo o primeiro momento de observação direta da criança. Nessa ocasião,</w:t>
      </w:r>
    </w:p>
    <w:p w14:paraId="0399B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Arial" w:hAnsi="Arial" w:cs="Arial"/>
          <w:b w:val="0"/>
          <w:bCs w:val="0"/>
          <w:sz w:val="24"/>
          <w:szCs w:val="24"/>
        </w:rPr>
      </w:pPr>
      <w:r>
        <w:rPr>
          <w:rFonts w:hint="default" w:ascii="Arial" w:hAnsi="Arial" w:cs="Arial"/>
          <w:b w:val="0"/>
          <w:bCs w:val="0"/>
          <w:sz w:val="24"/>
          <w:szCs w:val="24"/>
        </w:rPr>
        <w:t>foram realizadas atividades lúdicas e interativas, buscando favorecer uma aproximação espontânea entre as pesquisadoras e a criança e, simultaneamente, possibilitar a observação de aspectos comportamentais, motores, sociais e atencionais. Foram disponibilizados diferentes materiais e propostas de interação, permitindo acompanhar a maneira como a criança explorava o ambiente, estabelecia contato com as pesquisadoras, manipulava os objetos e respondia às atividades apresentadas. Durante esse encontro, também foram observadas manifestações relacionadas à coordenação motora fina, à movimentação corporal, à curiosidade, à exploração do ambiente e à capacidade de interação.</w:t>
      </w:r>
    </w:p>
    <w:p w14:paraId="2CF25432">
      <w:pPr>
        <w:keepNext w:val="0"/>
        <w:keepLines w:val="0"/>
        <w:pageBreakBefore w:val="0"/>
        <w:widowControl/>
        <w:kinsoku/>
        <w:wordWrap/>
        <w:overflowPunct/>
        <w:topLinePunct w:val="0"/>
        <w:autoSpaceDE/>
        <w:autoSpaceDN/>
        <w:bidi w:val="0"/>
        <w:adjustRightInd/>
        <w:snapToGrid/>
        <w:spacing w:line="360" w:lineRule="auto"/>
        <w:ind w:firstLine="850"/>
        <w:jc w:val="both"/>
        <w:textAlignment w:val="auto"/>
        <w:rPr>
          <w:rFonts w:hint="default" w:ascii="Arial" w:hAnsi="Arial" w:cs="Arial"/>
          <w:b w:val="0"/>
          <w:bCs w:val="0"/>
          <w:sz w:val="24"/>
          <w:szCs w:val="24"/>
        </w:rPr>
      </w:pPr>
      <w:r>
        <w:rPr>
          <w:rFonts w:hint="default" w:ascii="Arial" w:hAnsi="Arial" w:cs="Arial"/>
          <w:b w:val="0"/>
          <w:bCs w:val="0"/>
          <w:sz w:val="24"/>
          <w:szCs w:val="24"/>
        </w:rPr>
        <w:t>O terceiro encontro foi realizado em 21 de maio de 2026, também no ambiente domiciliar. A partir das observações realizadas no encontro anterior, foram planejadas atividades lúdicas direcionadas à observação de aspectos relacionados à atenção, à interação social, ao seguimento de regras, à coordenação cognitiva e à movimentação corporal. Entre os recursos utilizados estavam o jogo da memória das emoções, o quebra-cabeça e um percurso motor elaborado pelas pesquisadoras. A escolha dessas atividades considerou as características identificadas anteriormente, especialmente a necessidade frequente de movimentação e a alternância da atenção entre diferentes estímulos. Dessa maneira, as propostas foram utilizadas como recursos de observação, permitindo acompanhar o comportamento da criança diante de situações que exigiam atenção, participação, espera, seguimento de instruções, resolução de tarefas e utilização do corpo.</w:t>
      </w:r>
    </w:p>
    <w:p w14:paraId="774D1800">
      <w:pPr>
        <w:keepNext w:val="0"/>
        <w:keepLines w:val="0"/>
        <w:pageBreakBefore w:val="0"/>
        <w:widowControl/>
        <w:kinsoku/>
        <w:wordWrap/>
        <w:overflowPunct/>
        <w:topLinePunct w:val="0"/>
        <w:autoSpaceDE/>
        <w:autoSpaceDN/>
        <w:bidi w:val="0"/>
        <w:adjustRightInd/>
        <w:snapToGrid/>
        <w:spacing w:line="360" w:lineRule="auto"/>
        <w:ind w:firstLine="850"/>
        <w:jc w:val="both"/>
        <w:textAlignment w:val="auto"/>
        <w:rPr>
          <w:rFonts w:hint="default" w:ascii="Arial" w:hAnsi="Arial" w:cs="Arial"/>
          <w:b w:val="0"/>
          <w:bCs w:val="0"/>
          <w:sz w:val="24"/>
          <w:szCs w:val="24"/>
        </w:rPr>
      </w:pPr>
      <w:r>
        <w:rPr>
          <w:rFonts w:hint="default" w:ascii="Arial" w:hAnsi="Arial" w:cs="Arial"/>
          <w:b w:val="0"/>
          <w:bCs w:val="0"/>
          <w:sz w:val="24"/>
          <w:szCs w:val="24"/>
        </w:rPr>
        <w:t xml:space="preserve">O quarto e último encontro ocorreu em 25 de maio de 2026, no contexto escolar. Diferentemente das observações realizadas no ambiente domiciliar, essa etapa teve como propósito acompanhar a criança em seu contexto cotidiano de convivência escolar, sem interferência direta nas atividades conduzidas pela professora. As pesquisadoras assumiram uma postura predominantemente observacional, acompanhando as manifestações da criança durante sua rotina e suas interações com o ambiente e com os demais indivíduos presentes. A inserção no espaço escolar possibilitou observar aspectos comportamentais, cognitivos, </w:t>
      </w:r>
    </w:p>
    <w:p w14:paraId="39EAFFF7">
      <w:pPr>
        <w:keepNext w:val="0"/>
        <w:keepLines w:val="0"/>
        <w:pageBreakBefore w:val="0"/>
        <w:widowControl/>
        <w:kinsoku/>
        <w:wordWrap/>
        <w:overflowPunct/>
        <w:topLinePunct w:val="0"/>
        <w:autoSpaceDE/>
        <w:autoSpaceDN/>
        <w:bidi w:val="0"/>
        <w:adjustRightInd/>
        <w:snapToGrid/>
        <w:spacing w:line="360" w:lineRule="auto"/>
        <w:ind w:firstLine="850"/>
        <w:jc w:val="both"/>
        <w:textAlignment w:val="auto"/>
        <w:rPr>
          <w:rFonts w:hint="default" w:ascii="Arial" w:hAnsi="Arial" w:cs="Arial"/>
          <w:b w:val="0"/>
          <w:bCs w:val="0"/>
          <w:sz w:val="24"/>
          <w:szCs w:val="24"/>
        </w:rPr>
      </w:pPr>
    </w:p>
    <w:p w14:paraId="0F4F27A0">
      <w:pPr>
        <w:keepNext w:val="0"/>
        <w:keepLines w:val="0"/>
        <w:pageBreakBefore w:val="0"/>
        <w:widowControl/>
        <w:kinsoku/>
        <w:wordWrap/>
        <w:overflowPunct/>
        <w:topLinePunct w:val="0"/>
        <w:autoSpaceDE/>
        <w:autoSpaceDN/>
        <w:bidi w:val="0"/>
        <w:adjustRightInd/>
        <w:snapToGrid/>
        <w:spacing w:line="360" w:lineRule="auto"/>
        <w:ind w:firstLine="850"/>
        <w:jc w:val="both"/>
        <w:textAlignment w:val="auto"/>
        <w:rPr>
          <w:rFonts w:hint="default" w:ascii="Arial" w:hAnsi="Arial" w:cs="Arial"/>
          <w:b w:val="0"/>
          <w:bCs w:val="0"/>
          <w:sz w:val="24"/>
          <w:szCs w:val="24"/>
        </w:rPr>
      </w:pPr>
    </w:p>
    <w:p w14:paraId="43D0EA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Arial" w:hAnsi="Arial" w:cs="Arial"/>
          <w:b w:val="0"/>
          <w:bCs w:val="0"/>
          <w:sz w:val="24"/>
          <w:szCs w:val="24"/>
        </w:rPr>
      </w:pPr>
      <w:r>
        <w:rPr>
          <w:rFonts w:hint="default" w:ascii="Arial" w:hAnsi="Arial" w:cs="Arial"/>
          <w:b w:val="0"/>
          <w:bCs w:val="0"/>
          <w:sz w:val="24"/>
          <w:szCs w:val="24"/>
        </w:rPr>
        <w:t>sociais e motores em uma situação distinta daquela vivenciada no ambiente familiar. Inicialmente, foi percebida certa resistência diante da presença das observadoras, seguida de uma aproximação gradual ao longo do período de observação. Durante o intervalo escolar, também foram acompanhadas situações de brincadeira,</w:t>
      </w:r>
    </w:p>
    <w:p w14:paraId="19A1C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Arial" w:hAnsi="Arial" w:cs="Arial"/>
          <w:b w:val="0"/>
          <w:bCs w:val="0"/>
          <w:sz w:val="24"/>
          <w:szCs w:val="24"/>
        </w:rPr>
      </w:pPr>
      <w:r>
        <w:rPr>
          <w:rFonts w:hint="default" w:ascii="Arial" w:hAnsi="Arial" w:cs="Arial"/>
          <w:b w:val="0"/>
          <w:bCs w:val="0"/>
          <w:sz w:val="24"/>
          <w:szCs w:val="24"/>
        </w:rPr>
        <w:t>movimentação corporal e interação com os colegas.</w:t>
      </w:r>
    </w:p>
    <w:p w14:paraId="774C357C">
      <w:pPr>
        <w:keepNext w:val="0"/>
        <w:keepLines w:val="0"/>
        <w:pageBreakBefore w:val="0"/>
        <w:widowControl/>
        <w:kinsoku/>
        <w:wordWrap/>
        <w:overflowPunct/>
        <w:topLinePunct w:val="0"/>
        <w:autoSpaceDE/>
        <w:autoSpaceDN/>
        <w:bidi w:val="0"/>
        <w:adjustRightInd/>
        <w:snapToGrid/>
        <w:spacing w:line="360" w:lineRule="auto"/>
        <w:ind w:firstLine="850"/>
        <w:jc w:val="both"/>
        <w:textAlignment w:val="auto"/>
        <w:rPr>
          <w:rFonts w:hint="default" w:ascii="Arial" w:hAnsi="Arial" w:cs="Arial"/>
          <w:b w:val="0"/>
          <w:bCs w:val="0"/>
          <w:sz w:val="24"/>
          <w:szCs w:val="24"/>
        </w:rPr>
      </w:pPr>
      <w:r>
        <w:rPr>
          <w:rFonts w:hint="default" w:ascii="Arial" w:hAnsi="Arial" w:cs="Arial"/>
          <w:b w:val="0"/>
          <w:bCs w:val="0"/>
          <w:sz w:val="24"/>
          <w:szCs w:val="24"/>
        </w:rPr>
        <w:t>Assim, o procedimento metodológico foi organizado de maneira progressiva, partindo inicialmente das informações fornecidas pela família, passando pela observação direta em ambiente domiciliar e, posteriormente, pela observação da criança em contexto escolar. Essa organização possibilitou acompanhar suas manifestações em diferentes situações e ambientes, evitando que a compreensão do desenvolvimento infantil estivesse restrita a um único contexto. Os registros obtidos ao longo dos encontros foram posteriormente organizados e analisados a partir das dimensões observadas, considerando os comportamentos apresentados pela criança e as características das situações nas quais ocorreram. A análise foi fundamentada nos referenciais teóricos adotados no estudo, especialmente nas contribuições de Jean Piaget e Henri Wallon, utilizadas posteriormente para a compreensão dos aspectos relacionados ao desenvolvimento cognitivo, afetivo, motor e social.</w:t>
      </w:r>
    </w:p>
    <w:p w14:paraId="2B1E58E3">
      <w:pPr>
        <w:keepNext w:val="0"/>
        <w:keepLines w:val="0"/>
        <w:pageBreakBefore w:val="0"/>
        <w:widowControl/>
        <w:kinsoku/>
        <w:wordWrap/>
        <w:overflowPunct/>
        <w:topLinePunct w:val="0"/>
        <w:autoSpaceDE/>
        <w:autoSpaceDN/>
        <w:bidi w:val="0"/>
        <w:adjustRightInd/>
        <w:snapToGrid/>
        <w:spacing w:line="360" w:lineRule="auto"/>
        <w:ind w:firstLine="850"/>
        <w:jc w:val="both"/>
        <w:textAlignment w:val="auto"/>
        <w:rPr>
          <w:rFonts w:hint="default" w:ascii="Arial" w:hAnsi="Arial" w:cs="Arial"/>
          <w:b w:val="0"/>
          <w:bCs w:val="0"/>
          <w:sz w:val="24"/>
          <w:szCs w:val="24"/>
        </w:rPr>
      </w:pPr>
    </w:p>
    <w:p w14:paraId="11D67803">
      <w:pPr>
        <w:spacing w:line="360" w:lineRule="auto"/>
        <w:rPr>
          <w:rFonts w:hint="default" w:ascii="Arial" w:hAnsi="Arial" w:cs="Arial"/>
          <w:b/>
          <w:bCs/>
          <w:sz w:val="24"/>
          <w:szCs w:val="24"/>
        </w:rPr>
      </w:pPr>
      <w:r>
        <w:rPr>
          <w:rFonts w:hint="default" w:ascii="Arial" w:hAnsi="Arial" w:cs="Arial"/>
          <w:b/>
          <w:bCs/>
          <w:sz w:val="24"/>
          <w:szCs w:val="24"/>
        </w:rPr>
        <w:t>4 RESULTADOS E DISCUSSÃO</w:t>
      </w:r>
    </w:p>
    <w:p w14:paraId="7DAEF38D">
      <w:pPr>
        <w:keepNext w:val="0"/>
        <w:keepLines w:val="0"/>
        <w:pageBreakBefore w:val="0"/>
        <w:widowControl/>
        <w:kinsoku/>
        <w:wordWrap/>
        <w:overflowPunct/>
        <w:topLinePunct w:val="0"/>
        <w:autoSpaceDE/>
        <w:autoSpaceDN/>
        <w:bidi w:val="0"/>
        <w:adjustRightInd/>
        <w:snapToGrid/>
        <w:spacing w:line="360" w:lineRule="auto"/>
        <w:ind w:firstLine="850"/>
        <w:jc w:val="both"/>
        <w:textAlignment w:val="auto"/>
        <w:rPr>
          <w:rFonts w:hint="default" w:ascii="Arial" w:hAnsi="Arial" w:cs="Arial"/>
          <w:b w:val="0"/>
          <w:bCs w:val="0"/>
          <w:sz w:val="24"/>
          <w:szCs w:val="24"/>
        </w:rPr>
      </w:pPr>
      <w:r>
        <w:rPr>
          <w:rFonts w:hint="default" w:ascii="Arial" w:hAnsi="Arial" w:cs="Arial"/>
          <w:b w:val="0"/>
          <w:bCs w:val="0"/>
          <w:sz w:val="24"/>
          <w:szCs w:val="24"/>
        </w:rPr>
        <w:t>As observações evidenciaram diferentes aspectos do desenvolvimento infantil, envolvendo dimensões cognitivas, motoras, afetivas e sociais. De modo geral, foram identificadas dificuldades relacionadas à atenção, ao seguimento de regras e à necessidade de movimentação, concomitantemente a potencialidades na exploração do ambiente, na interação social e na expressão afetiva.</w:t>
      </w:r>
    </w:p>
    <w:p w14:paraId="5C0344BB">
      <w:pPr>
        <w:keepNext w:val="0"/>
        <w:keepLines w:val="0"/>
        <w:pageBreakBefore w:val="0"/>
        <w:widowControl/>
        <w:kinsoku/>
        <w:wordWrap/>
        <w:overflowPunct/>
        <w:topLinePunct w:val="0"/>
        <w:autoSpaceDE/>
        <w:autoSpaceDN/>
        <w:bidi w:val="0"/>
        <w:adjustRightInd/>
        <w:snapToGrid/>
        <w:spacing w:line="360" w:lineRule="auto"/>
        <w:ind w:firstLine="850"/>
        <w:jc w:val="both"/>
        <w:textAlignment w:val="auto"/>
        <w:rPr>
          <w:rFonts w:hint="default" w:ascii="Arial" w:hAnsi="Arial" w:cs="Arial"/>
          <w:b w:val="0"/>
          <w:bCs w:val="0"/>
          <w:sz w:val="24"/>
          <w:szCs w:val="24"/>
        </w:rPr>
      </w:pPr>
      <w:r>
        <w:rPr>
          <w:rFonts w:hint="default" w:ascii="Arial" w:hAnsi="Arial" w:cs="Arial"/>
          <w:b w:val="0"/>
          <w:bCs w:val="0"/>
          <w:sz w:val="24"/>
          <w:szCs w:val="24"/>
        </w:rPr>
        <w:t xml:space="preserve">No aspecto cognitivo, a criança demonstrou curiosidade e comportamento exploratório diante dos materiais apresentados, indicando participação ativa na relação com o ambiente. Segundo Piaget (1998), a criança constrói o conhecimento por meio da interação com o meio, característica presente no período pré-operatório, marcado pela ampliação da representação, da linguagem e da exploração da realidade. Também foram observadas dificuldades na manutenção da atenção e no </w:t>
      </w:r>
    </w:p>
    <w:p w14:paraId="2CB1B62C">
      <w:pPr>
        <w:keepNext w:val="0"/>
        <w:keepLines w:val="0"/>
        <w:pageBreakBefore w:val="0"/>
        <w:widowControl/>
        <w:kinsoku/>
        <w:wordWrap/>
        <w:overflowPunct/>
        <w:topLinePunct w:val="0"/>
        <w:autoSpaceDE/>
        <w:autoSpaceDN/>
        <w:bidi w:val="0"/>
        <w:adjustRightInd/>
        <w:snapToGrid/>
        <w:spacing w:line="360" w:lineRule="auto"/>
        <w:ind w:firstLine="850"/>
        <w:jc w:val="both"/>
        <w:textAlignment w:val="auto"/>
        <w:rPr>
          <w:rFonts w:hint="default" w:ascii="Arial" w:hAnsi="Arial" w:cs="Arial"/>
          <w:b w:val="0"/>
          <w:bCs w:val="0"/>
          <w:sz w:val="24"/>
          <w:szCs w:val="24"/>
        </w:rPr>
      </w:pPr>
    </w:p>
    <w:p w14:paraId="52C36E9D">
      <w:pPr>
        <w:keepNext w:val="0"/>
        <w:keepLines w:val="0"/>
        <w:pageBreakBefore w:val="0"/>
        <w:widowControl/>
        <w:kinsoku/>
        <w:wordWrap/>
        <w:overflowPunct/>
        <w:topLinePunct w:val="0"/>
        <w:autoSpaceDE/>
        <w:autoSpaceDN/>
        <w:bidi w:val="0"/>
        <w:adjustRightInd/>
        <w:snapToGrid/>
        <w:spacing w:line="360" w:lineRule="auto"/>
        <w:ind w:firstLine="850"/>
        <w:jc w:val="both"/>
        <w:textAlignment w:val="auto"/>
        <w:rPr>
          <w:rFonts w:hint="default" w:ascii="Arial" w:hAnsi="Arial" w:cs="Arial"/>
          <w:b w:val="0"/>
          <w:bCs w:val="0"/>
          <w:sz w:val="24"/>
          <w:szCs w:val="24"/>
        </w:rPr>
      </w:pPr>
    </w:p>
    <w:p w14:paraId="7A149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Arial" w:hAnsi="Arial" w:cs="Arial"/>
          <w:b w:val="0"/>
          <w:bCs w:val="0"/>
          <w:sz w:val="24"/>
          <w:szCs w:val="24"/>
        </w:rPr>
      </w:pPr>
      <w:r>
        <w:rPr>
          <w:rFonts w:hint="default" w:ascii="Arial" w:hAnsi="Arial" w:cs="Arial"/>
          <w:b w:val="0"/>
          <w:bCs w:val="0"/>
          <w:sz w:val="24"/>
          <w:szCs w:val="24"/>
        </w:rPr>
        <w:t>seguimento de regras, especialmente em atividades que exigiam espera e controle das ações. Tais manifestações podem ser compreendidas considerando que</w:t>
      </w:r>
      <w:r>
        <w:rPr>
          <w:rFonts w:hint="default" w:ascii="Arial" w:hAnsi="Arial" w:cs="Arial"/>
          <w:b w:val="0"/>
          <w:bCs w:val="0"/>
          <w:sz w:val="24"/>
          <w:szCs w:val="24"/>
          <w:lang w:val="pt-BR"/>
        </w:rPr>
        <w:t xml:space="preserve"> </w:t>
      </w:r>
      <w:r>
        <w:rPr>
          <w:rFonts w:hint="default" w:ascii="Arial" w:hAnsi="Arial" w:cs="Arial"/>
          <w:b w:val="0"/>
          <w:bCs w:val="0"/>
          <w:sz w:val="24"/>
          <w:szCs w:val="24"/>
        </w:rPr>
        <w:t>habilidades de autorregulação e compreensão das regras ainda estão em processo de desenvolvimento nessa etapa.</w:t>
      </w:r>
    </w:p>
    <w:p w14:paraId="5B385035">
      <w:pPr>
        <w:keepNext w:val="0"/>
        <w:keepLines w:val="0"/>
        <w:pageBreakBefore w:val="0"/>
        <w:widowControl/>
        <w:kinsoku/>
        <w:wordWrap/>
        <w:overflowPunct/>
        <w:topLinePunct w:val="0"/>
        <w:autoSpaceDE/>
        <w:autoSpaceDN/>
        <w:bidi w:val="0"/>
        <w:adjustRightInd/>
        <w:snapToGrid/>
        <w:spacing w:line="360" w:lineRule="auto"/>
        <w:ind w:firstLine="360" w:firstLineChars="150"/>
        <w:jc w:val="both"/>
        <w:textAlignment w:val="auto"/>
        <w:rPr>
          <w:rFonts w:hint="default" w:ascii="Arial" w:hAnsi="Arial" w:cs="Arial"/>
          <w:b w:val="0"/>
          <w:bCs w:val="0"/>
          <w:sz w:val="24"/>
          <w:szCs w:val="24"/>
        </w:rPr>
      </w:pPr>
      <w:r>
        <w:rPr>
          <w:rFonts w:hint="default" w:ascii="Arial" w:hAnsi="Arial" w:cs="Arial"/>
          <w:b w:val="0"/>
          <w:bCs w:val="0"/>
          <w:sz w:val="24"/>
          <w:szCs w:val="24"/>
        </w:rPr>
        <w:t>Quanto aos aspectos motores, observou-se bom desempenho em atividades que exigiam coordenação motora fina, associado à necessidade frequente de movimentação corporal. Para Wallon (2007), o movimento ultrapassa a dimensão física, constituindo também uma forma de expressão e interação da criança com o ambiente. Nesse sentido, a movimentação observada deve ser compreendida dentro da dinâmica global do desenvolvimento, e não apenas como dificuldade comportamental.</w:t>
      </w:r>
    </w:p>
    <w:p w14:paraId="0331024A">
      <w:pPr>
        <w:keepNext w:val="0"/>
        <w:keepLines w:val="0"/>
        <w:pageBreakBefore w:val="0"/>
        <w:widowControl/>
        <w:kinsoku/>
        <w:wordWrap/>
        <w:overflowPunct/>
        <w:topLinePunct w:val="0"/>
        <w:autoSpaceDE/>
        <w:autoSpaceDN/>
        <w:bidi w:val="0"/>
        <w:adjustRightInd/>
        <w:snapToGrid/>
        <w:spacing w:line="360" w:lineRule="auto"/>
        <w:ind w:firstLine="850"/>
        <w:jc w:val="both"/>
        <w:textAlignment w:val="auto"/>
        <w:rPr>
          <w:rFonts w:hint="default" w:ascii="Arial" w:hAnsi="Arial" w:cs="Arial"/>
          <w:b w:val="0"/>
          <w:bCs w:val="0"/>
          <w:sz w:val="24"/>
          <w:szCs w:val="24"/>
        </w:rPr>
      </w:pPr>
      <w:r>
        <w:rPr>
          <w:rFonts w:hint="default" w:ascii="Arial" w:hAnsi="Arial" w:cs="Arial"/>
          <w:b w:val="0"/>
          <w:bCs w:val="0"/>
          <w:sz w:val="24"/>
          <w:szCs w:val="24"/>
        </w:rPr>
        <w:t>No campo afetivo e social, destacaram-se a receptividade, a espontaneidade e a capacidade de estabelecer vínculos, além do maior envolvimento diante de atividades lúdicas e interativas. No contexto escolar, apesar de uma resistência inicial à presença das observadoras, houve aproximação gradual e participação nas brincadeiras com os colegas. Esses achados dialogam com Wallon (2007), que compreende a afetividade e as relações sociais como elementos fundamentais para o desenvolvimento humano.</w:t>
      </w:r>
    </w:p>
    <w:p w14:paraId="00C3240C">
      <w:pPr>
        <w:keepNext w:val="0"/>
        <w:keepLines w:val="0"/>
        <w:pageBreakBefore w:val="0"/>
        <w:widowControl/>
        <w:kinsoku/>
        <w:wordWrap/>
        <w:overflowPunct/>
        <w:topLinePunct w:val="0"/>
        <w:autoSpaceDE/>
        <w:autoSpaceDN/>
        <w:bidi w:val="0"/>
        <w:adjustRightInd/>
        <w:snapToGrid/>
        <w:spacing w:line="360" w:lineRule="auto"/>
        <w:ind w:firstLine="850"/>
        <w:jc w:val="both"/>
        <w:textAlignment w:val="auto"/>
        <w:rPr>
          <w:rFonts w:hint="default" w:ascii="Arial" w:hAnsi="Arial" w:cs="Arial"/>
          <w:b w:val="0"/>
          <w:bCs w:val="0"/>
          <w:sz w:val="24"/>
          <w:szCs w:val="24"/>
        </w:rPr>
      </w:pPr>
      <w:r>
        <w:rPr>
          <w:rFonts w:hint="default" w:ascii="Arial" w:hAnsi="Arial" w:cs="Arial"/>
          <w:b w:val="0"/>
          <w:bCs w:val="0"/>
          <w:sz w:val="24"/>
          <w:szCs w:val="24"/>
        </w:rPr>
        <w:t>De forma integrada, os resultados demonstram que as manifestações da criança variaram conforme as atividades e os contextos, indicando a influência do ambiente sobre seu comportamento e participação. Assim, os achados reforçam a importância de compreender o desenvolvimento na segunda infância para além das dificuldades ou diagnósticos, considerando a articulação entre cognição, afetividade, motricidade e socialização. As contribuições de Piaget (1998) e Wallon (2007) possibilitam compreender esse desenvolvimento como um processo dinâmico, construído na relação entre a criança, suas experiências e o meio em que está inserida.</w:t>
      </w:r>
    </w:p>
    <w:p w14:paraId="64E098E5">
      <w:pPr>
        <w:keepNext w:val="0"/>
        <w:keepLines w:val="0"/>
        <w:pageBreakBefore w:val="0"/>
        <w:widowControl/>
        <w:kinsoku/>
        <w:wordWrap/>
        <w:overflowPunct/>
        <w:topLinePunct w:val="0"/>
        <w:autoSpaceDE/>
        <w:autoSpaceDN/>
        <w:bidi w:val="0"/>
        <w:adjustRightInd/>
        <w:snapToGrid/>
        <w:spacing w:line="360" w:lineRule="auto"/>
        <w:ind w:firstLine="850"/>
        <w:jc w:val="both"/>
        <w:textAlignment w:val="auto"/>
        <w:rPr>
          <w:rFonts w:hint="default" w:ascii="Arial" w:hAnsi="Arial" w:cs="Arial"/>
          <w:b w:val="0"/>
          <w:bCs w:val="0"/>
          <w:sz w:val="24"/>
          <w:szCs w:val="24"/>
        </w:rPr>
      </w:pPr>
    </w:p>
    <w:p w14:paraId="439AA610">
      <w:pPr>
        <w:spacing w:line="360" w:lineRule="auto"/>
        <w:rPr>
          <w:rFonts w:hint="default" w:ascii="Arial" w:hAnsi="Arial" w:cs="Arial"/>
          <w:b/>
          <w:bCs/>
          <w:sz w:val="24"/>
          <w:szCs w:val="24"/>
        </w:rPr>
      </w:pPr>
      <w:r>
        <w:rPr>
          <w:rFonts w:hint="default" w:ascii="Arial" w:hAnsi="Arial" w:cs="Arial"/>
          <w:b/>
          <w:bCs/>
          <w:sz w:val="24"/>
          <w:szCs w:val="24"/>
        </w:rPr>
        <w:t>5 CONSIDERAÇÕES FINAIS</w:t>
      </w:r>
    </w:p>
    <w:p w14:paraId="60134B40">
      <w:pPr>
        <w:keepNext w:val="0"/>
        <w:keepLines w:val="0"/>
        <w:pageBreakBefore w:val="0"/>
        <w:widowControl/>
        <w:kinsoku/>
        <w:wordWrap/>
        <w:overflowPunct/>
        <w:topLinePunct w:val="0"/>
        <w:autoSpaceDE/>
        <w:autoSpaceDN/>
        <w:bidi w:val="0"/>
        <w:adjustRightInd/>
        <w:snapToGrid/>
        <w:spacing w:line="360" w:lineRule="auto"/>
        <w:ind w:firstLine="850"/>
        <w:jc w:val="both"/>
        <w:textAlignment w:val="auto"/>
        <w:rPr>
          <w:rFonts w:hint="default" w:ascii="Arial" w:hAnsi="Arial" w:cs="Arial"/>
          <w:b w:val="0"/>
          <w:bCs w:val="0"/>
          <w:sz w:val="24"/>
          <w:szCs w:val="24"/>
          <w:lang w:val="pt-BR"/>
        </w:rPr>
      </w:pPr>
      <w:r>
        <w:rPr>
          <w:rFonts w:hint="default" w:ascii="Arial" w:hAnsi="Arial" w:cs="Arial"/>
          <w:b w:val="0"/>
          <w:bCs w:val="0"/>
          <w:sz w:val="24"/>
          <w:szCs w:val="24"/>
        </w:rPr>
        <w:t>A realização do presente estudo possibilitou uma compreensão mais ampla acerca do desenvolvimento humano na segunda infância, permitindo analisar de</w:t>
      </w:r>
      <w:r>
        <w:rPr>
          <w:rFonts w:hint="default" w:ascii="Arial" w:hAnsi="Arial" w:cs="Arial"/>
          <w:b w:val="0"/>
          <w:bCs w:val="0"/>
          <w:sz w:val="24"/>
          <w:szCs w:val="24"/>
          <w:lang w:val="pt-BR"/>
        </w:rPr>
        <w:t xml:space="preserve"> </w:t>
      </w:r>
    </w:p>
    <w:p w14:paraId="12F41646">
      <w:pPr>
        <w:keepNext w:val="0"/>
        <w:keepLines w:val="0"/>
        <w:pageBreakBefore w:val="0"/>
        <w:widowControl/>
        <w:kinsoku/>
        <w:wordWrap/>
        <w:overflowPunct/>
        <w:topLinePunct w:val="0"/>
        <w:autoSpaceDE/>
        <w:autoSpaceDN/>
        <w:bidi w:val="0"/>
        <w:adjustRightInd/>
        <w:snapToGrid/>
        <w:spacing w:line="360" w:lineRule="auto"/>
        <w:ind w:firstLine="850"/>
        <w:jc w:val="both"/>
        <w:textAlignment w:val="auto"/>
        <w:rPr>
          <w:rFonts w:hint="default" w:ascii="Arial" w:hAnsi="Arial" w:cs="Arial"/>
          <w:b w:val="0"/>
          <w:bCs w:val="0"/>
          <w:sz w:val="24"/>
          <w:szCs w:val="24"/>
          <w:lang w:val="pt-BR"/>
        </w:rPr>
      </w:pPr>
    </w:p>
    <w:p w14:paraId="7AEC61D3">
      <w:pPr>
        <w:keepNext w:val="0"/>
        <w:keepLines w:val="0"/>
        <w:pageBreakBefore w:val="0"/>
        <w:widowControl/>
        <w:kinsoku/>
        <w:wordWrap/>
        <w:overflowPunct/>
        <w:topLinePunct w:val="0"/>
        <w:autoSpaceDE/>
        <w:autoSpaceDN/>
        <w:bidi w:val="0"/>
        <w:adjustRightInd/>
        <w:snapToGrid/>
        <w:spacing w:line="360" w:lineRule="auto"/>
        <w:ind w:firstLine="850"/>
        <w:jc w:val="both"/>
        <w:textAlignment w:val="auto"/>
        <w:rPr>
          <w:rFonts w:hint="default" w:ascii="Arial" w:hAnsi="Arial" w:cs="Arial"/>
          <w:b w:val="0"/>
          <w:bCs w:val="0"/>
          <w:sz w:val="24"/>
          <w:szCs w:val="24"/>
          <w:lang w:val="pt-BR"/>
        </w:rPr>
      </w:pPr>
    </w:p>
    <w:p w14:paraId="6934A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Arial" w:hAnsi="Arial" w:cs="Arial"/>
          <w:b w:val="0"/>
          <w:bCs w:val="0"/>
          <w:sz w:val="24"/>
          <w:szCs w:val="24"/>
        </w:rPr>
      </w:pPr>
      <w:r>
        <w:rPr>
          <w:rFonts w:hint="default" w:ascii="Arial" w:hAnsi="Arial" w:cs="Arial"/>
          <w:b w:val="0"/>
          <w:bCs w:val="0"/>
          <w:sz w:val="24"/>
          <w:szCs w:val="24"/>
        </w:rPr>
        <w:t>forma integrada aspectos cognitivos, físicos, afetivos, sociais e comportamentais de uma criança de cinco anos com diagnóstico de Transtorno do Espectro Autista (TEA), nível 2 de suporte, e Transtorno do Déficit de Atenção e Hiperatividade (TDAH). A partir da anamnese e das observações realizadas nos contextos familiar e escolar, foram identificados tanto desafios relacionados à atenção, ao seguimento de regras e à regulação comportamental quanto potencialidades nos campos da interação social, afetividade, curiosidade, comunicação e participação em atividades lúdicas.</w:t>
      </w:r>
    </w:p>
    <w:p w14:paraId="2ED9FA27">
      <w:pPr>
        <w:keepNext w:val="0"/>
        <w:keepLines w:val="0"/>
        <w:pageBreakBefore w:val="0"/>
        <w:widowControl/>
        <w:kinsoku/>
        <w:wordWrap/>
        <w:overflowPunct/>
        <w:topLinePunct w:val="0"/>
        <w:autoSpaceDE/>
        <w:autoSpaceDN/>
        <w:bidi w:val="0"/>
        <w:adjustRightInd/>
        <w:snapToGrid/>
        <w:spacing w:line="360" w:lineRule="auto"/>
        <w:ind w:firstLine="850"/>
        <w:jc w:val="both"/>
        <w:textAlignment w:val="auto"/>
        <w:rPr>
          <w:rFonts w:hint="default" w:ascii="Arial" w:hAnsi="Arial" w:cs="Arial"/>
          <w:b w:val="0"/>
          <w:bCs w:val="0"/>
          <w:sz w:val="24"/>
          <w:szCs w:val="24"/>
        </w:rPr>
      </w:pPr>
      <w:r>
        <w:rPr>
          <w:rFonts w:hint="default" w:ascii="Arial" w:hAnsi="Arial" w:cs="Arial"/>
          <w:b w:val="0"/>
          <w:bCs w:val="0"/>
          <w:sz w:val="24"/>
          <w:szCs w:val="24"/>
        </w:rPr>
        <w:t>Os achados dialogam com as contribuições de Piaget (1998) e Wallon (2007), evidenciando a criança como sujeito ativo em seu processo de desenvolvimento. Sob a perspectiva piagetiana, destacaram-se a exploração do ambiente, o pensamento simbólico e a participação ativa nas experiências, enquanto a abordagem walloniana possibilitou compreender a importância da afetividade, das relações interpessoais e da motricidade na constituição do sujeito. Dessa forma, os resultados reforçam que cognição, emoção, movimento e socialização constituem dimensões interdependentes do desenvolvimento infantil.</w:t>
      </w:r>
    </w:p>
    <w:p w14:paraId="3500BBAC">
      <w:pPr>
        <w:keepNext w:val="0"/>
        <w:keepLines w:val="0"/>
        <w:pageBreakBefore w:val="0"/>
        <w:widowControl/>
        <w:kinsoku/>
        <w:wordWrap/>
        <w:overflowPunct/>
        <w:topLinePunct w:val="0"/>
        <w:autoSpaceDE/>
        <w:autoSpaceDN/>
        <w:bidi w:val="0"/>
        <w:adjustRightInd/>
        <w:snapToGrid/>
        <w:spacing w:line="360" w:lineRule="auto"/>
        <w:ind w:firstLine="850"/>
        <w:jc w:val="both"/>
        <w:textAlignment w:val="auto"/>
        <w:rPr>
          <w:rFonts w:hint="default" w:ascii="Arial" w:hAnsi="Arial" w:cs="Arial"/>
          <w:b w:val="0"/>
          <w:bCs w:val="0"/>
          <w:sz w:val="24"/>
          <w:szCs w:val="24"/>
        </w:rPr>
      </w:pPr>
      <w:r>
        <w:rPr>
          <w:rFonts w:hint="default" w:ascii="Arial" w:hAnsi="Arial" w:cs="Arial"/>
          <w:b w:val="0"/>
          <w:bCs w:val="0"/>
          <w:sz w:val="24"/>
          <w:szCs w:val="24"/>
        </w:rPr>
        <w:t>O estudo também evidenciou a influência dos contextos familiar e escolar sobre as manifestações da criança, demonstrando que suas respostas podem variar conforme as relações, experiências e condições presentes em cada ambiente. Nesse sentido, torna-se fundamental valorizar suas potencialidades, interesses e formas singulares de expressão, promovendo práticas que favoreçam a escuta, o acolhimento, a interação social, a comunicação, a autonomia e a organização da rotina, respeitando seu ritmo e suas particularidades.</w:t>
      </w:r>
    </w:p>
    <w:p w14:paraId="1AF1AA4B">
      <w:pPr>
        <w:keepNext w:val="0"/>
        <w:keepLines w:val="0"/>
        <w:pageBreakBefore w:val="0"/>
        <w:widowControl/>
        <w:kinsoku/>
        <w:wordWrap/>
        <w:overflowPunct/>
        <w:topLinePunct w:val="0"/>
        <w:autoSpaceDE/>
        <w:autoSpaceDN/>
        <w:bidi w:val="0"/>
        <w:adjustRightInd/>
        <w:snapToGrid/>
        <w:spacing w:line="360" w:lineRule="auto"/>
        <w:ind w:firstLine="850"/>
        <w:jc w:val="both"/>
        <w:textAlignment w:val="auto"/>
        <w:rPr>
          <w:rFonts w:hint="default" w:ascii="Arial" w:hAnsi="Arial" w:cs="Arial"/>
          <w:b w:val="0"/>
          <w:bCs w:val="0"/>
          <w:sz w:val="24"/>
          <w:szCs w:val="24"/>
        </w:rPr>
      </w:pPr>
      <w:r>
        <w:rPr>
          <w:rFonts w:hint="default" w:ascii="Arial" w:hAnsi="Arial" w:cs="Arial"/>
          <w:b w:val="0"/>
          <w:bCs w:val="0"/>
          <w:sz w:val="24"/>
          <w:szCs w:val="24"/>
        </w:rPr>
        <w:t>Destaca-se, ainda, a importância da atuação multiprofissional e da articulação entre família, escola e diferentes áreas da saúde e da educação, de modo a favorecer um acompanhamento integral e intervenções mais adequadas às necessidades da criança. Assim, o estudo contribuiu não apenas para a compreensão do desenvolvimento infantil, mas também para a formação acadêmica das pesquisadoras, possibilitando a construção de um olhar mais sensível, ético e contextualizado. Conclui-se que compreender o desenvolvimento na segunda infância exige ultrapassar uma perspectiva centrada exclusivamente nas limitações</w:t>
      </w:r>
    </w:p>
    <w:p w14:paraId="70B859B4">
      <w:pPr>
        <w:keepNext w:val="0"/>
        <w:keepLines w:val="0"/>
        <w:pageBreakBefore w:val="0"/>
        <w:widowControl/>
        <w:kinsoku/>
        <w:wordWrap/>
        <w:overflowPunct/>
        <w:topLinePunct w:val="0"/>
        <w:autoSpaceDE/>
        <w:autoSpaceDN/>
        <w:bidi w:val="0"/>
        <w:adjustRightInd/>
        <w:snapToGrid/>
        <w:spacing w:line="360" w:lineRule="auto"/>
        <w:ind w:firstLine="850"/>
        <w:jc w:val="both"/>
        <w:textAlignment w:val="auto"/>
        <w:rPr>
          <w:rFonts w:hint="default" w:ascii="Arial" w:hAnsi="Arial" w:cs="Arial"/>
          <w:b w:val="0"/>
          <w:bCs w:val="0"/>
          <w:sz w:val="24"/>
          <w:szCs w:val="24"/>
        </w:rPr>
      </w:pPr>
    </w:p>
    <w:p w14:paraId="28563DE3">
      <w:pPr>
        <w:keepNext w:val="0"/>
        <w:keepLines w:val="0"/>
        <w:pageBreakBefore w:val="0"/>
        <w:widowControl/>
        <w:kinsoku/>
        <w:wordWrap/>
        <w:overflowPunct/>
        <w:topLinePunct w:val="0"/>
        <w:autoSpaceDE/>
        <w:autoSpaceDN/>
        <w:bidi w:val="0"/>
        <w:adjustRightInd/>
        <w:snapToGrid/>
        <w:spacing w:line="360" w:lineRule="auto"/>
        <w:ind w:firstLine="850"/>
        <w:jc w:val="both"/>
        <w:textAlignment w:val="auto"/>
        <w:rPr>
          <w:rFonts w:hint="default" w:ascii="Arial" w:hAnsi="Arial" w:cs="Arial"/>
          <w:b w:val="0"/>
          <w:bCs w:val="0"/>
          <w:sz w:val="24"/>
          <w:szCs w:val="24"/>
        </w:rPr>
      </w:pPr>
    </w:p>
    <w:p w14:paraId="35844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Arial" w:hAnsi="Arial" w:cs="Arial"/>
          <w:b w:val="0"/>
          <w:bCs w:val="0"/>
          <w:sz w:val="24"/>
          <w:szCs w:val="24"/>
        </w:rPr>
      </w:pPr>
    </w:p>
    <w:p w14:paraId="07773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Arial" w:hAnsi="Arial" w:cs="Arial"/>
          <w:b w:val="0"/>
          <w:bCs w:val="0"/>
          <w:sz w:val="24"/>
          <w:szCs w:val="24"/>
        </w:rPr>
      </w:pPr>
      <w:r>
        <w:rPr>
          <w:rFonts w:hint="default" w:ascii="Arial" w:hAnsi="Arial" w:cs="Arial"/>
          <w:b w:val="0"/>
          <w:bCs w:val="0"/>
          <w:sz w:val="24"/>
          <w:szCs w:val="24"/>
        </w:rPr>
        <w:t>ou diagnósticos, reconhecendo a singularidade, as potencialidades e a participação ativa da criança em seu processo de desenvolvimento.</w:t>
      </w:r>
    </w:p>
    <w:p w14:paraId="7FA66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Arial" w:hAnsi="Arial" w:cs="Arial"/>
          <w:b w:val="0"/>
          <w:bCs w:val="0"/>
          <w:sz w:val="24"/>
          <w:szCs w:val="24"/>
        </w:rPr>
      </w:pPr>
    </w:p>
    <w:p w14:paraId="4CC7DF91">
      <w:pPr>
        <w:spacing w:line="240" w:lineRule="auto"/>
        <w:jc w:val="center"/>
        <w:rPr>
          <w:rFonts w:hint="default" w:ascii="Arial" w:hAnsi="Arial" w:cs="Arial"/>
          <w:b/>
          <w:bCs/>
          <w:sz w:val="24"/>
          <w:szCs w:val="24"/>
        </w:rPr>
      </w:pPr>
      <w:r>
        <w:rPr>
          <w:rFonts w:hint="default" w:ascii="Arial" w:hAnsi="Arial" w:cs="Arial"/>
          <w:b/>
          <w:bCs/>
          <w:sz w:val="24"/>
          <w:szCs w:val="24"/>
        </w:rPr>
        <w:t>REFERÊNCIAS</w:t>
      </w:r>
    </w:p>
    <w:p w14:paraId="755470DE">
      <w:pPr>
        <w:spacing w:line="240" w:lineRule="auto"/>
        <w:jc w:val="center"/>
        <w:rPr>
          <w:b/>
          <w:bCs/>
          <w:sz w:val="24"/>
          <w:szCs w:val="24"/>
        </w:rPr>
      </w:pPr>
    </w:p>
    <w:p w14:paraId="7D65922C">
      <w:pPr>
        <w:spacing w:line="240" w:lineRule="auto"/>
        <w:jc w:val="both"/>
        <w:rPr>
          <w:rFonts w:hint="default" w:ascii="Arial" w:hAnsi="Arial" w:cs="Arial"/>
          <w:b w:val="0"/>
          <w:bCs w:val="0"/>
          <w:sz w:val="24"/>
          <w:szCs w:val="24"/>
        </w:rPr>
      </w:pPr>
      <w:r>
        <w:rPr>
          <w:rFonts w:hint="default" w:ascii="Arial" w:hAnsi="Arial" w:cs="Arial"/>
          <w:b w:val="0"/>
          <w:bCs w:val="0"/>
          <w:sz w:val="24"/>
          <w:szCs w:val="24"/>
        </w:rPr>
        <w:t xml:space="preserve">AMERICAN PSYCHIATRIC ASSOCIATION. </w:t>
      </w:r>
      <w:r>
        <w:rPr>
          <w:rFonts w:hint="default" w:ascii="Arial" w:hAnsi="Arial" w:cs="Arial"/>
          <w:b/>
          <w:bCs/>
          <w:sz w:val="24"/>
          <w:szCs w:val="24"/>
        </w:rPr>
        <w:t xml:space="preserve">Manual diagnóstico e estatístico de transtornos mentais: DSM-5-TR. </w:t>
      </w:r>
      <w:r>
        <w:rPr>
          <w:rFonts w:hint="default" w:ascii="Arial" w:hAnsi="Arial" w:cs="Arial"/>
          <w:b w:val="0"/>
          <w:bCs w:val="0"/>
          <w:sz w:val="24"/>
          <w:szCs w:val="24"/>
        </w:rPr>
        <w:t>Texto revisado. Porto Alegre: Artmed, 2023.</w:t>
      </w:r>
    </w:p>
    <w:p w14:paraId="7FF5F0A8">
      <w:pPr>
        <w:spacing w:line="240" w:lineRule="auto"/>
        <w:jc w:val="both"/>
        <w:rPr>
          <w:rFonts w:hint="default" w:ascii="Arial" w:hAnsi="Arial" w:cs="Arial"/>
          <w:b w:val="0"/>
          <w:bCs w:val="0"/>
          <w:sz w:val="24"/>
          <w:szCs w:val="24"/>
        </w:rPr>
      </w:pPr>
      <w:r>
        <w:rPr>
          <w:rFonts w:hint="default" w:ascii="Arial" w:hAnsi="Arial" w:cs="Arial"/>
          <w:b w:val="0"/>
          <w:bCs w:val="0"/>
          <w:sz w:val="24"/>
          <w:szCs w:val="24"/>
        </w:rPr>
        <w:t xml:space="preserve">ANDRADE, Maria Margarida de. </w:t>
      </w:r>
      <w:r>
        <w:rPr>
          <w:rFonts w:hint="default" w:ascii="Arial" w:hAnsi="Arial" w:cs="Arial"/>
          <w:b/>
          <w:bCs/>
          <w:sz w:val="24"/>
          <w:szCs w:val="24"/>
        </w:rPr>
        <w:t>Introdução à metodologia do trabalho científico: elaboração de trabalhos na graduação.</w:t>
      </w:r>
      <w:r>
        <w:rPr>
          <w:rFonts w:hint="default" w:ascii="Arial" w:hAnsi="Arial" w:cs="Arial"/>
          <w:b w:val="0"/>
          <w:bCs w:val="0"/>
          <w:sz w:val="24"/>
          <w:szCs w:val="24"/>
        </w:rPr>
        <w:t xml:space="preserve"> 10. ed. São Paulo: Atlas, 2010.</w:t>
      </w:r>
    </w:p>
    <w:p w14:paraId="6A42DA93">
      <w:pPr>
        <w:spacing w:line="240" w:lineRule="auto"/>
        <w:jc w:val="both"/>
        <w:rPr>
          <w:rFonts w:hint="default" w:ascii="Arial" w:hAnsi="Arial" w:cs="Arial"/>
          <w:b w:val="0"/>
          <w:bCs w:val="0"/>
          <w:sz w:val="24"/>
          <w:szCs w:val="24"/>
        </w:rPr>
      </w:pPr>
      <w:r>
        <w:rPr>
          <w:rFonts w:hint="default" w:ascii="Arial" w:hAnsi="Arial" w:cs="Arial"/>
          <w:b w:val="0"/>
          <w:bCs w:val="0"/>
          <w:sz w:val="24"/>
          <w:szCs w:val="24"/>
        </w:rPr>
        <w:t>LAKATOS, Eva Maria; MARCONI, Marina de Andrade.</w:t>
      </w:r>
      <w:r>
        <w:rPr>
          <w:rFonts w:hint="default" w:ascii="Arial" w:hAnsi="Arial" w:cs="Arial"/>
          <w:b/>
          <w:bCs/>
          <w:sz w:val="24"/>
          <w:szCs w:val="24"/>
        </w:rPr>
        <w:t xml:space="preserve"> Fundamentos de metodologia científica. </w:t>
      </w:r>
      <w:r>
        <w:rPr>
          <w:rFonts w:hint="default" w:ascii="Arial" w:hAnsi="Arial" w:cs="Arial"/>
          <w:b w:val="0"/>
          <w:bCs w:val="0"/>
          <w:sz w:val="24"/>
          <w:szCs w:val="24"/>
        </w:rPr>
        <w:t>5. ed. São Paulo: Atlas, 2003.</w:t>
      </w:r>
    </w:p>
    <w:p w14:paraId="33C88706">
      <w:pPr>
        <w:spacing w:line="240" w:lineRule="auto"/>
        <w:jc w:val="both"/>
        <w:rPr>
          <w:rFonts w:hint="default" w:ascii="Arial" w:hAnsi="Arial" w:cs="Arial"/>
          <w:b w:val="0"/>
          <w:bCs w:val="0"/>
          <w:sz w:val="24"/>
          <w:szCs w:val="24"/>
        </w:rPr>
      </w:pPr>
      <w:r>
        <w:rPr>
          <w:rFonts w:hint="default" w:ascii="Arial" w:hAnsi="Arial" w:cs="Arial"/>
          <w:b w:val="0"/>
          <w:bCs w:val="0"/>
          <w:sz w:val="24"/>
          <w:szCs w:val="24"/>
        </w:rPr>
        <w:t xml:space="preserve">PAPALIA, Diane E.; FELDMAN, Ruth Duskin. </w:t>
      </w:r>
      <w:r>
        <w:rPr>
          <w:rFonts w:hint="default" w:ascii="Arial" w:hAnsi="Arial" w:cs="Arial"/>
          <w:b/>
          <w:bCs/>
          <w:sz w:val="24"/>
          <w:szCs w:val="24"/>
        </w:rPr>
        <w:t>Desenvolvimento humano.</w:t>
      </w:r>
      <w:r>
        <w:rPr>
          <w:rFonts w:hint="default" w:ascii="Arial" w:hAnsi="Arial" w:cs="Arial"/>
          <w:b w:val="0"/>
          <w:bCs w:val="0"/>
          <w:sz w:val="24"/>
          <w:szCs w:val="24"/>
        </w:rPr>
        <w:t xml:space="preserve"> 14. ed. Porto Alegre: AMGH, 2022.</w:t>
      </w:r>
    </w:p>
    <w:p w14:paraId="046E2DCC">
      <w:pPr>
        <w:spacing w:line="240" w:lineRule="auto"/>
        <w:jc w:val="both"/>
        <w:rPr>
          <w:rFonts w:hint="default" w:ascii="Arial" w:hAnsi="Arial" w:cs="Arial"/>
          <w:b w:val="0"/>
          <w:bCs w:val="0"/>
          <w:sz w:val="24"/>
          <w:szCs w:val="24"/>
        </w:rPr>
      </w:pPr>
      <w:r>
        <w:rPr>
          <w:rFonts w:hint="default" w:ascii="Arial" w:hAnsi="Arial" w:cs="Arial"/>
          <w:b w:val="0"/>
          <w:bCs w:val="0"/>
          <w:sz w:val="24"/>
          <w:szCs w:val="24"/>
        </w:rPr>
        <w:t xml:space="preserve">PIAGET, Jean. </w:t>
      </w:r>
      <w:r>
        <w:rPr>
          <w:rFonts w:hint="default" w:ascii="Arial" w:hAnsi="Arial" w:cs="Arial"/>
          <w:b/>
          <w:bCs/>
          <w:sz w:val="24"/>
          <w:szCs w:val="24"/>
        </w:rPr>
        <w:t>A psicologia da criança.</w:t>
      </w:r>
      <w:r>
        <w:rPr>
          <w:rFonts w:hint="default" w:ascii="Arial" w:hAnsi="Arial" w:cs="Arial"/>
          <w:b w:val="0"/>
          <w:bCs w:val="0"/>
          <w:sz w:val="24"/>
          <w:szCs w:val="24"/>
        </w:rPr>
        <w:t xml:space="preserve"> Rio de Janeiro: Bertrand Brasil, 1998.</w:t>
      </w:r>
    </w:p>
    <w:p w14:paraId="299CD645">
      <w:pPr>
        <w:spacing w:line="240" w:lineRule="auto"/>
        <w:jc w:val="both"/>
        <w:rPr>
          <w:rFonts w:hint="default" w:ascii="Arial" w:hAnsi="Arial" w:cs="Arial"/>
          <w:b w:val="0"/>
          <w:bCs w:val="0"/>
          <w:sz w:val="24"/>
          <w:szCs w:val="24"/>
        </w:rPr>
      </w:pPr>
      <w:r>
        <w:rPr>
          <w:rFonts w:hint="default" w:ascii="Arial" w:hAnsi="Arial" w:cs="Arial"/>
          <w:b w:val="0"/>
          <w:bCs w:val="0"/>
          <w:sz w:val="24"/>
          <w:szCs w:val="24"/>
        </w:rPr>
        <w:t xml:space="preserve">SEVERINO, Antônio Joaquim. </w:t>
      </w:r>
      <w:r>
        <w:rPr>
          <w:rFonts w:hint="default" w:ascii="Arial" w:hAnsi="Arial" w:cs="Arial"/>
          <w:b/>
          <w:bCs/>
          <w:sz w:val="24"/>
          <w:szCs w:val="24"/>
        </w:rPr>
        <w:t>Metodologia do trabalho científico.</w:t>
      </w:r>
      <w:r>
        <w:rPr>
          <w:rFonts w:hint="default" w:ascii="Arial" w:hAnsi="Arial" w:cs="Arial"/>
          <w:b w:val="0"/>
          <w:bCs w:val="0"/>
          <w:sz w:val="24"/>
          <w:szCs w:val="24"/>
        </w:rPr>
        <w:t xml:space="preserve"> 24. ed. São Paulo: Cortez, 2017.</w:t>
      </w:r>
    </w:p>
    <w:p w14:paraId="57390861">
      <w:pPr>
        <w:spacing w:line="240" w:lineRule="auto"/>
        <w:jc w:val="both"/>
        <w:rPr>
          <w:rFonts w:hint="default" w:ascii="Arial" w:hAnsi="Arial" w:cs="Arial"/>
          <w:b w:val="0"/>
          <w:bCs w:val="0"/>
          <w:sz w:val="24"/>
          <w:szCs w:val="24"/>
        </w:rPr>
      </w:pPr>
      <w:r>
        <w:rPr>
          <w:rFonts w:hint="default" w:ascii="Arial" w:hAnsi="Arial" w:cs="Arial"/>
          <w:b w:val="0"/>
          <w:bCs w:val="0"/>
          <w:sz w:val="24"/>
          <w:szCs w:val="24"/>
        </w:rPr>
        <w:t>WALLON, Henri.</w:t>
      </w:r>
      <w:r>
        <w:rPr>
          <w:rFonts w:hint="default" w:ascii="Arial" w:hAnsi="Arial" w:cs="Arial"/>
          <w:b/>
          <w:bCs/>
          <w:sz w:val="24"/>
          <w:szCs w:val="24"/>
        </w:rPr>
        <w:t xml:space="preserve"> A evolução psicológica da criança. </w:t>
      </w:r>
      <w:r>
        <w:rPr>
          <w:rFonts w:hint="default" w:ascii="Arial" w:hAnsi="Arial" w:cs="Arial"/>
          <w:b w:val="0"/>
          <w:bCs w:val="0"/>
          <w:sz w:val="24"/>
          <w:szCs w:val="24"/>
        </w:rPr>
        <w:t>Tradução de Claudia Berliner. São Paulo: Martins Fontes, 2007.</w:t>
      </w:r>
    </w:p>
    <w:p w14:paraId="5E8C5E15">
      <w:pPr>
        <w:spacing w:line="240" w:lineRule="auto"/>
        <w:jc w:val="both"/>
        <w:rPr>
          <w:rFonts w:hint="default" w:ascii="Arial" w:hAnsi="Arial" w:cs="Arial"/>
          <w:b w:val="0"/>
          <w:bCs w:val="0"/>
          <w:sz w:val="24"/>
          <w:szCs w:val="24"/>
        </w:rPr>
      </w:pPr>
    </w:p>
    <w:p w14:paraId="3F32E31A">
      <w:pPr>
        <w:spacing w:line="360" w:lineRule="auto"/>
        <w:jc w:val="center"/>
        <w:rPr>
          <w:b/>
          <w:bCs/>
          <w:sz w:val="24"/>
          <w:szCs w:val="24"/>
        </w:rPr>
      </w:pPr>
    </w:p>
    <w:p w14:paraId="2AD89006">
      <w:pPr>
        <w:spacing w:line="360" w:lineRule="auto"/>
        <w:ind w:hanging="1418"/>
        <w:rPr>
          <w:sz w:val="24"/>
          <w:szCs w:val="24"/>
        </w:rPr>
      </w:pPr>
    </w:p>
    <w:p w14:paraId="511A018F">
      <w:pPr>
        <w:pBdr>
          <w:top w:val="none" w:color="auto" w:sz="0" w:space="0"/>
          <w:left w:val="none" w:color="auto" w:sz="0" w:space="0"/>
          <w:bottom w:val="none" w:color="auto" w:sz="0" w:space="0"/>
          <w:right w:val="none" w:color="auto" w:sz="0" w:space="0"/>
          <w:between w:val="none" w:color="auto" w:sz="0" w:space="0"/>
        </w:pBdr>
        <w:tabs>
          <w:tab w:val="center" w:pos="4252"/>
          <w:tab w:val="right" w:pos="8504"/>
        </w:tabs>
        <w:rPr>
          <w:color w:val="000000"/>
        </w:rPr>
      </w:pPr>
    </w:p>
    <w:p w14:paraId="6DBA9A72">
      <w:pPr>
        <w:pBdr>
          <w:top w:val="none" w:color="auto" w:sz="0" w:space="0"/>
          <w:left w:val="none" w:color="auto" w:sz="0" w:space="0"/>
          <w:bottom w:val="none" w:color="auto" w:sz="0" w:space="0"/>
          <w:right w:val="none" w:color="auto" w:sz="0" w:space="0"/>
          <w:between w:val="none" w:color="auto" w:sz="0" w:space="0"/>
        </w:pBdr>
        <w:tabs>
          <w:tab w:val="center" w:pos="4252"/>
          <w:tab w:val="right" w:pos="8504"/>
        </w:tabs>
        <w:rPr>
          <w:color w:val="000000"/>
        </w:rPr>
      </w:pPr>
    </w:p>
    <w:p w14:paraId="2AC3FCE7">
      <w:pPr>
        <w:pBdr>
          <w:top w:val="none" w:color="auto" w:sz="0" w:space="0"/>
          <w:left w:val="none" w:color="auto" w:sz="0" w:space="0"/>
          <w:bottom w:val="none" w:color="auto" w:sz="0" w:space="0"/>
          <w:right w:val="none" w:color="auto" w:sz="0" w:space="0"/>
          <w:between w:val="none" w:color="auto" w:sz="0" w:space="0"/>
        </w:pBdr>
        <w:tabs>
          <w:tab w:val="center" w:pos="4252"/>
          <w:tab w:val="right" w:pos="8504"/>
        </w:tabs>
        <w:rPr>
          <w:color w:val="000000"/>
        </w:rPr>
      </w:pPr>
    </w:p>
    <w:p w14:paraId="3BC9FC91">
      <w:pPr>
        <w:pBdr>
          <w:top w:val="none" w:color="auto" w:sz="0" w:space="0"/>
          <w:left w:val="none" w:color="auto" w:sz="0" w:space="0"/>
          <w:bottom w:val="none" w:color="auto" w:sz="0" w:space="0"/>
          <w:right w:val="none" w:color="auto" w:sz="0" w:space="0"/>
          <w:between w:val="none" w:color="auto" w:sz="0" w:space="0"/>
        </w:pBdr>
        <w:tabs>
          <w:tab w:val="center" w:pos="4252"/>
          <w:tab w:val="right" w:pos="8504"/>
        </w:tabs>
        <w:rPr>
          <w:color w:val="000000"/>
        </w:rPr>
      </w:pPr>
    </w:p>
    <w:p w14:paraId="4EEB0790">
      <w:pPr>
        <w:pBdr>
          <w:top w:val="none" w:color="auto" w:sz="0" w:space="0"/>
          <w:left w:val="none" w:color="auto" w:sz="0" w:space="0"/>
          <w:bottom w:val="none" w:color="auto" w:sz="0" w:space="0"/>
          <w:right w:val="none" w:color="auto" w:sz="0" w:space="0"/>
          <w:between w:val="none" w:color="auto" w:sz="0" w:space="0"/>
        </w:pBdr>
        <w:tabs>
          <w:tab w:val="center" w:pos="4252"/>
          <w:tab w:val="right" w:pos="8504"/>
        </w:tabs>
        <w:rPr>
          <w:color w:val="000000"/>
        </w:rPr>
      </w:pPr>
    </w:p>
    <w:sectPr>
      <w:headerReference r:id="rId4" w:type="default"/>
      <w:footerReference r:id="rId5" w:type="default"/>
      <w:pgSz w:w="11906" w:h="16840"/>
      <w:pgMar w:top="1701" w:right="1134" w:bottom="1134" w:left="1701" w:header="708" w:footer="708" w:gutter="0"/>
      <w:pgNumType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embedRegular r:id="rId1" w:fontKey="{08072320-1885-4FC3-AF20-4B5BF13E3ED4}"/>
  </w:font>
  <w:font w:name="Arial">
    <w:panose1 w:val="020B0604020202020204"/>
    <w:charset w:val="00"/>
    <w:family w:val="swiss"/>
    <w:pitch w:val="default"/>
    <w:sig w:usb0="E0002EFF" w:usb1="C000785B" w:usb2="00000009" w:usb3="00000000" w:csb0="400001FF" w:csb1="FFFF0000"/>
    <w:embedRegular r:id="rId2" w:fontKey="{343C3462-BC13-4BFF-A43B-C9071EC7FFE6}"/>
  </w:font>
  <w:font w:name="Courier New">
    <w:panose1 w:val="02070309020205020404"/>
    <w:charset w:val="00"/>
    <w:family w:val="modern"/>
    <w:pitch w:val="default"/>
    <w:sig w:usb0="E0002EFF" w:usb1="C0007843" w:usb2="00000009" w:usb3="00000000" w:csb0="400001FF" w:csb1="FFFF0000"/>
    <w:embedRegular r:id="rId3" w:fontKey="{903BCC9D-2857-4DD5-A16E-3C6555B71B54}"/>
  </w:font>
  <w:font w:name="Symbol">
    <w:panose1 w:val="05050102010706020507"/>
    <w:charset w:val="02"/>
    <w:family w:val="roman"/>
    <w:pitch w:val="default"/>
    <w:sig w:usb0="00000000" w:usb1="00000000" w:usb2="00000000" w:usb3="00000000" w:csb0="80000000" w:csb1="00000000"/>
    <w:embedRegular r:id="rId4" w:fontKey="{F001281F-1597-4F74-9702-537A7F472996}"/>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4002EFF" w:usb1="C000247B" w:usb2="00000009" w:usb3="00000000" w:csb0="200001FF" w:csb1="00000000"/>
    <w:embedRegular r:id="rId5" w:fontKey="{103501A2-F510-4DD9-819E-F48BC3F3925B}"/>
  </w:font>
  <w:font w:name="Georgia">
    <w:panose1 w:val="02040502050405020303"/>
    <w:charset w:val="00"/>
    <w:family w:val="auto"/>
    <w:pitch w:val="default"/>
    <w:sig w:usb0="00000287" w:usb1="00000000" w:usb2="00000000" w:usb3="00000000" w:csb0="2000009F" w:csb1="00000000"/>
    <w:embedRegular r:id="rId6" w:fontKey="{5BE70998-AC8A-4BA7-AB1C-6B736053E95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52B5D9">
    <w:pPr>
      <w:pBdr>
        <w:top w:val="none" w:color="auto" w:sz="0" w:space="0"/>
        <w:left w:val="none" w:color="auto" w:sz="0" w:space="0"/>
        <w:bottom w:val="none" w:color="auto" w:sz="0" w:space="0"/>
        <w:right w:val="none" w:color="auto" w:sz="0" w:space="0"/>
        <w:between w:val="none" w:color="auto" w:sz="0" w:space="0"/>
      </w:pBdr>
      <w:tabs>
        <w:tab w:val="center" w:pos="4252"/>
        <w:tab w:val="right" w:pos="8504"/>
      </w:tabs>
      <w:ind w:hanging="1418"/>
      <w:rPr>
        <w:color w:val="000000"/>
      </w:rPr>
    </w:pPr>
    <w:r>
      <w:drawing>
        <wp:anchor distT="0" distB="0" distL="0" distR="0" simplePos="0" relativeHeight="251660288" behindDoc="1" locked="0" layoutInCell="1" allowOverlap="1">
          <wp:simplePos x="0" y="0"/>
          <wp:positionH relativeFrom="column">
            <wp:posOffset>-161290</wp:posOffset>
          </wp:positionH>
          <wp:positionV relativeFrom="paragraph">
            <wp:posOffset>0</wp:posOffset>
          </wp:positionV>
          <wp:extent cx="5643245" cy="103759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1" name="image1.png"/>
                  <pic:cNvPicPr preferRelativeResize="0"/>
                </pic:nvPicPr>
                <pic:blipFill>
                  <a:blip r:embed="rId1"/>
                  <a:srcRect t="4411" b="4411"/>
                  <a:stretch>
                    <a:fillRect/>
                  </a:stretch>
                </pic:blipFill>
                <pic:spPr>
                  <a:xfrm>
                    <a:off x="0" y="0"/>
                    <a:ext cx="5643037" cy="1037590"/>
                  </a:xfrm>
                  <a:prstGeom prst="rect">
                    <a:avLst/>
                  </a:prstGeom>
                </pic:spPr>
              </pic:pic>
            </a:graphicData>
          </a:graphic>
        </wp:anchor>
      </w:drawing>
    </w:r>
  </w:p>
  <w:p w14:paraId="33171688">
    <w:pPr>
      <w:pBdr>
        <w:top w:val="none" w:color="auto" w:sz="0" w:space="0"/>
        <w:left w:val="none" w:color="auto" w:sz="0" w:space="0"/>
        <w:bottom w:val="none" w:color="auto" w:sz="0" w:space="0"/>
        <w:right w:val="none" w:color="auto" w:sz="0" w:space="0"/>
        <w:between w:val="none" w:color="auto" w:sz="0" w:space="0"/>
      </w:pBdr>
      <w:tabs>
        <w:tab w:val="center" w:pos="4252"/>
        <w:tab w:val="right" w:pos="8504"/>
      </w:tabs>
      <w:ind w:hanging="1418"/>
      <w:rPr>
        <w:color w:val="000000"/>
      </w:rPr>
    </w:pPr>
  </w:p>
  <w:p w14:paraId="17C82AF0">
    <w:pPr>
      <w:pBdr>
        <w:top w:val="none" w:color="auto" w:sz="0" w:space="0"/>
        <w:left w:val="none" w:color="auto" w:sz="0" w:space="0"/>
        <w:bottom w:val="none" w:color="auto" w:sz="0" w:space="0"/>
        <w:right w:val="none" w:color="auto" w:sz="0" w:space="0"/>
        <w:between w:val="none" w:color="auto" w:sz="0" w:space="0"/>
      </w:pBdr>
      <w:tabs>
        <w:tab w:val="center" w:pos="4252"/>
        <w:tab w:val="right" w:pos="8504"/>
      </w:tabs>
      <w:ind w:hanging="1418"/>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5D634B33">
      <w:pPr>
        <w:pBdr>
          <w:top w:val="none" w:color="auto" w:sz="0" w:space="0"/>
          <w:left w:val="none" w:color="auto" w:sz="0" w:space="0"/>
          <w:bottom w:val="none" w:color="auto" w:sz="0" w:space="0"/>
          <w:right w:val="none" w:color="auto" w:sz="0" w:space="0"/>
          <w:between w:val="none" w:color="auto" w:sz="0" w:space="0"/>
        </w:pBdr>
        <w:rPr>
          <w:rFonts w:hint="default" w:ascii="Arial" w:hAnsi="Arial" w:cs="Arial"/>
          <w:color w:val="000000"/>
          <w:sz w:val="20"/>
          <w:szCs w:val="20"/>
        </w:rPr>
      </w:pPr>
      <w:r>
        <w:rPr>
          <w:rFonts w:hint="default" w:ascii="Arial" w:hAnsi="Arial" w:cs="Arial"/>
          <w:color w:val="000000"/>
          <w:sz w:val="20"/>
          <w:szCs w:val="20"/>
          <w:vertAlign w:val="superscript"/>
        </w:rPr>
        <w:t>1</w:t>
      </w:r>
      <w:r>
        <w:rPr>
          <w:rFonts w:hint="default" w:ascii="Arial" w:hAnsi="Arial" w:cs="Arial"/>
          <w:color w:val="000000"/>
          <w:sz w:val="20"/>
          <w:szCs w:val="20"/>
        </w:rPr>
        <w:t xml:space="preserve">Acadêmicas do </w:t>
      </w:r>
      <w:r>
        <w:rPr>
          <w:rFonts w:hint="default" w:ascii="Arial" w:hAnsi="Arial" w:cs="Arial"/>
          <w:color w:val="000000"/>
          <w:sz w:val="20"/>
          <w:szCs w:val="20"/>
          <w:lang w:val="pt-BR"/>
        </w:rPr>
        <w:t>IV</w:t>
      </w:r>
      <w:r>
        <w:rPr>
          <w:rFonts w:hint="default" w:ascii="Arial" w:hAnsi="Arial" w:cs="Arial"/>
          <w:color w:val="000000"/>
          <w:sz w:val="20"/>
          <w:szCs w:val="20"/>
        </w:rPr>
        <w:t xml:space="preserve"> período do curso de psicologia do centro Universitário Chrisfapi</w:t>
      </w:r>
      <w:r>
        <w:rPr>
          <w:rFonts w:hint="default" w:ascii="Arial" w:hAnsi="Arial" w:cs="Arial"/>
          <w:color w:val="000000"/>
          <w:sz w:val="20"/>
          <w:szCs w:val="20"/>
          <w:lang w:val="pt-BR"/>
        </w:rPr>
        <w:t xml:space="preserve"> - </w:t>
      </w:r>
      <w:r>
        <w:rPr>
          <w:rFonts w:hint="default" w:ascii="Arial" w:hAnsi="Arial" w:cs="Arial"/>
          <w:color w:val="000000"/>
          <w:sz w:val="20"/>
          <w:szCs w:val="20"/>
        </w:rPr>
        <w:t xml:space="preserve">Unichrisfapi </w:t>
      </w:r>
      <w:r>
        <w:rPr>
          <w:rFonts w:hint="default" w:ascii="Arial" w:hAnsi="Arial" w:cs="Arial"/>
          <w:color w:val="000000"/>
          <w:sz w:val="20"/>
          <w:szCs w:val="20"/>
          <w:vertAlign w:val="superscript"/>
        </w:rPr>
        <w:t>2</w:t>
      </w:r>
      <w:r>
        <w:rPr>
          <w:rFonts w:hint="default" w:ascii="Arial" w:hAnsi="Arial" w:cs="Arial"/>
          <w:color w:val="000000"/>
          <w:sz w:val="20"/>
          <w:szCs w:val="20"/>
        </w:rPr>
        <w:t>Doutora em Ensino pela UNIVATES. Psicologia do DAE da SEDUC/Piripiri. Docente do centro Universitário Chrisfapi</w:t>
      </w:r>
      <w:r>
        <w:rPr>
          <w:rFonts w:hint="default" w:ascii="Arial" w:hAnsi="Arial" w:cs="Arial"/>
          <w:color w:val="000000"/>
          <w:sz w:val="20"/>
          <w:szCs w:val="20"/>
          <w:lang w:val="pt-BR"/>
        </w:rPr>
        <w:t xml:space="preserve"> - </w:t>
      </w:r>
      <w:r>
        <w:rPr>
          <w:rFonts w:hint="default" w:ascii="Arial" w:hAnsi="Arial" w:cs="Arial"/>
          <w:color w:val="000000"/>
          <w:sz w:val="20"/>
          <w:szCs w:val="20"/>
        </w:rPr>
        <w:t xml:space="preserve">Unichrisfapi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8625EF">
    <w:pPr>
      <w:pBdr>
        <w:top w:val="none" w:color="auto" w:sz="0" w:space="0"/>
        <w:left w:val="none" w:color="auto" w:sz="0" w:space="0"/>
        <w:bottom w:val="none" w:color="auto" w:sz="0" w:space="0"/>
        <w:right w:val="none" w:color="auto" w:sz="0" w:space="0"/>
        <w:between w:val="none" w:color="auto" w:sz="0" w:space="0"/>
      </w:pBdr>
      <w:tabs>
        <w:tab w:val="left" w:pos="2595"/>
        <w:tab w:val="center" w:pos="4252"/>
        <w:tab w:val="left" w:pos="7670"/>
        <w:tab w:val="right" w:pos="8504"/>
      </w:tabs>
      <w:rPr>
        <w:color w:val="000000"/>
      </w:rPr>
    </w:pPr>
    <w:r>
      <w:rPr>
        <w:color w:val="000000"/>
      </w:rPr>
      <w:tab/>
    </w:r>
    <w:r>
      <w:rPr>
        <w:color w:val="000000"/>
      </w:rPr>
      <w:tab/>
    </w:r>
    <w:r>
      <w:drawing>
        <wp:anchor distT="0" distB="0" distL="0" distR="0" simplePos="0" relativeHeight="251659264" behindDoc="1" locked="0" layoutInCell="1" allowOverlap="1">
          <wp:simplePos x="0" y="0"/>
          <wp:positionH relativeFrom="column">
            <wp:posOffset>-1075690</wp:posOffset>
          </wp:positionH>
          <wp:positionV relativeFrom="paragraph">
            <wp:posOffset>-448945</wp:posOffset>
          </wp:positionV>
          <wp:extent cx="7573645" cy="1400175"/>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2" name="image2.png"/>
                  <pic:cNvPicPr preferRelativeResize="0"/>
                </pic:nvPicPr>
                <pic:blipFill>
                  <a:blip r:embed="rId1"/>
                  <a:srcRect t="4160" b="4160"/>
                  <a:stretch>
                    <a:fillRect/>
                  </a:stretch>
                </pic:blipFill>
                <pic:spPr>
                  <a:xfrm>
                    <a:off x="0" y="0"/>
                    <a:ext cx="7573328" cy="140017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bordersDoNotSurroundHeader w:val="0"/>
  <w:bordersDoNotSurroundFooter w:val="0"/>
  <w:documentProtection w:enforcement="0"/>
  <w:defaultTabStop w:val="720"/>
  <w:hyphenationZone w:val="425"/>
  <w:displayHorizontalDrawingGridEvery w:val="1"/>
  <w:displayVerticalDrawingGridEvery w:val="1"/>
  <w:noPunctuationKerning w:val="1"/>
  <w:characterSpacingControl w:val="doNotCompress"/>
  <w:footnotePr>
    <w:footnote w:id="2"/>
    <w:footnote w:id="3"/>
  </w:foot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ADF"/>
    <w:rsid w:val="00733ADF"/>
    <w:rsid w:val="008713A6"/>
    <w:rsid w:val="00A31EB0"/>
    <w:rsid w:val="00D40AE4"/>
    <w:rsid w:val="07040B8F"/>
    <w:rsid w:val="58D85AD8"/>
    <w:rsid w:val="6A7F65C7"/>
    <w:rsid w:val="6E333B03"/>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atentStyles>
  <w:style w:type="paragraph" w:default="1" w:styleId="1">
    <w:name w:val="Normal"/>
    <w:qFormat/>
    <w:uiPriority w:val="0"/>
    <w:rPr>
      <w:rFonts w:ascii="Times New Roman" w:hAnsi="Times New Roman" w:eastAsia="Times New Roman" w:cs="Times New Roman"/>
      <w:sz w:val="22"/>
      <w:szCs w:val="22"/>
      <w:lang w:val="pt-BR" w:eastAsia="pt-BR" w:bidi="ar-SA"/>
    </w:rPr>
  </w:style>
  <w:style w:type="paragraph" w:styleId="2">
    <w:name w:val="heading 1"/>
    <w:basedOn w:val="1"/>
    <w:next w:val="1"/>
    <w:qFormat/>
    <w:uiPriority w:val="9"/>
    <w:pPr>
      <w:keepNext/>
      <w:keepLines/>
      <w:spacing w:before="480" w:after="120"/>
      <w:outlineLvl w:val="0"/>
    </w:pPr>
    <w:rPr>
      <w:b/>
      <w:bCs/>
      <w:sz w:val="48"/>
      <w:szCs w:val="48"/>
    </w:rPr>
  </w:style>
  <w:style w:type="paragraph" w:styleId="3">
    <w:name w:val="heading 2"/>
    <w:basedOn w:val="1"/>
    <w:next w:val="1"/>
    <w:semiHidden/>
    <w:unhideWhenUsed/>
    <w:qFormat/>
    <w:uiPriority w:val="9"/>
    <w:pPr>
      <w:keepNext/>
      <w:keepLines/>
      <w:spacing w:before="360" w:after="80"/>
      <w:outlineLvl w:val="1"/>
    </w:pPr>
    <w:rPr>
      <w:b/>
      <w:bCs/>
      <w:sz w:val="36"/>
      <w:szCs w:val="36"/>
    </w:rPr>
  </w:style>
  <w:style w:type="paragraph" w:styleId="4">
    <w:name w:val="heading 3"/>
    <w:basedOn w:val="1"/>
    <w:next w:val="1"/>
    <w:semiHidden/>
    <w:unhideWhenUsed/>
    <w:qFormat/>
    <w:uiPriority w:val="9"/>
    <w:pPr>
      <w:keepNext/>
      <w:keepLines/>
      <w:spacing w:before="280" w:after="80"/>
      <w:outlineLvl w:val="2"/>
    </w:pPr>
    <w:rPr>
      <w:b/>
      <w:bCs/>
      <w:sz w:val="28"/>
      <w:szCs w:val="28"/>
    </w:rPr>
  </w:style>
  <w:style w:type="paragraph" w:styleId="5">
    <w:name w:val="heading 4"/>
    <w:basedOn w:val="1"/>
    <w:next w:val="1"/>
    <w:semiHidden/>
    <w:unhideWhenUsed/>
    <w:qFormat/>
    <w:uiPriority w:val="9"/>
    <w:pPr>
      <w:keepNext/>
      <w:keepLines/>
      <w:spacing w:before="240" w:after="40"/>
      <w:outlineLvl w:val="3"/>
    </w:pPr>
    <w:rPr>
      <w:b/>
      <w:bCs/>
      <w:sz w:val="24"/>
      <w:szCs w:val="24"/>
    </w:rPr>
  </w:style>
  <w:style w:type="paragraph" w:styleId="6">
    <w:name w:val="heading 5"/>
    <w:basedOn w:val="1"/>
    <w:next w:val="1"/>
    <w:semiHidden/>
    <w:unhideWhenUsed/>
    <w:qFormat/>
    <w:uiPriority w:val="9"/>
    <w:pPr>
      <w:keepNext/>
      <w:keepLines/>
      <w:spacing w:before="220" w:after="40"/>
      <w:outlineLvl w:val="4"/>
    </w:pPr>
    <w:rPr>
      <w:b/>
      <w:bCs/>
    </w:rPr>
  </w:style>
  <w:style w:type="paragraph" w:styleId="7">
    <w:name w:val="heading 6"/>
    <w:basedOn w:val="1"/>
    <w:next w:val="1"/>
    <w:semiHidden/>
    <w:unhideWhenUsed/>
    <w:qFormat/>
    <w:uiPriority w:val="9"/>
    <w:pPr>
      <w:keepNext/>
      <w:keepLines/>
      <w:spacing w:before="200" w:after="40"/>
      <w:outlineLvl w:val="5"/>
    </w:pPr>
    <w:rPr>
      <w:b/>
      <w:bCs/>
      <w:sz w:val="20"/>
      <w:szCs w:val="20"/>
    </w:r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character" w:styleId="10">
    <w:name w:val="Strong"/>
    <w:basedOn w:val="8"/>
    <w:qFormat/>
    <w:uiPriority w:val="22"/>
    <w:rPr>
      <w:b/>
      <w:bCs/>
    </w:rPr>
  </w:style>
  <w:style w:type="character" w:styleId="11">
    <w:name w:val="Emphasis"/>
    <w:basedOn w:val="8"/>
    <w:qFormat/>
    <w:uiPriority w:val="20"/>
    <w:rPr>
      <w:i/>
      <w:iCs/>
    </w:rPr>
  </w:style>
  <w:style w:type="paragraph" w:styleId="12">
    <w:name w:val="Title"/>
    <w:basedOn w:val="1"/>
    <w:next w:val="1"/>
    <w:qFormat/>
    <w:uiPriority w:val="10"/>
    <w:pPr>
      <w:keepNext/>
      <w:keepLines/>
      <w:spacing w:before="480" w:after="120"/>
    </w:pPr>
    <w:rPr>
      <w:b/>
      <w:bCs/>
      <w:sz w:val="72"/>
      <w:szCs w:val="72"/>
    </w:rPr>
  </w:style>
  <w:style w:type="paragraph" w:styleId="13">
    <w:name w:val="Normal (Web)"/>
    <w:semiHidden/>
    <w:unhideWhenUsed/>
    <w:uiPriority w:val="99"/>
    <w:pPr>
      <w:spacing w:before="0" w:beforeAutospacing="1" w:after="0" w:afterAutospacing="1"/>
      <w:ind w:left="0" w:right="0"/>
      <w:jc w:val="left"/>
    </w:pPr>
    <w:rPr>
      <w:rFonts w:ascii="Times New Roman" w:hAnsi="Times New Roman" w:eastAsia="SimSun" w:cs="Times New Roman"/>
      <w:kern w:val="0"/>
      <w:szCs w:val="24"/>
      <w:lang w:val="en-US" w:eastAsia="zh-CN" w:bidi="ar"/>
    </w:rPr>
  </w:style>
  <w:style w:type="paragraph" w:styleId="14">
    <w:name w:val="Subtitle"/>
    <w:basedOn w:val="1"/>
    <w:next w:val="1"/>
    <w:qFormat/>
    <w:uiPriority w:val="11"/>
    <w:pPr>
      <w:keepNext/>
      <w:keepLines/>
      <w:spacing w:before="360" w:after="80"/>
    </w:pPr>
    <w:rPr>
      <w:rFonts w:ascii="Georgia" w:hAnsi="Georgia" w:eastAsia="Georgia" w:cs="Georgia"/>
      <w:i/>
      <w:iCs/>
      <w:color w:val="666666"/>
      <w:sz w:val="48"/>
      <w:szCs w:val="48"/>
    </w:rPr>
  </w:style>
  <w:style w:type="table" w:customStyle="1" w:styleId="15">
    <w:name w:val="TableNormal"/>
    <w:qFormat/>
    <w:uiPriority w:val="0"/>
    <w:tblPr>
      <w:tblCellMar>
        <w:top w:w="100" w:type="dxa"/>
        <w:left w:w="100" w:type="dxa"/>
        <w:bottom w:w="100" w:type="dxa"/>
        <w:right w:w="10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Pages>10</Pages>
  <Words>2726</Words>
  <Characters>17504</Characters>
  <Lines>3</Lines>
  <Paragraphs>1</Paragraphs>
  <TotalTime>211</TotalTime>
  <ScaleCrop>false</ScaleCrop>
  <LinksUpToDate>false</LinksUpToDate>
  <CharactersWithSpaces>20186</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2026-08-19T17:22:00Z</dcterms:created>
  <dc:creator>ana raquel</dc:creator>
  <cp:lastModifiedBy>WPS_1776783102</cp:lastModifiedBy>
  <dcterms:modified xsi:type="dcterms:W3CDTF">2026-08-30T19:11:58Z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eyJoZGlkIjoiODAxOTBhNDMyNzRlNmIzMzE4OTU3NjFlNGExZWNjMzUiLCJ1c2VySWQiOiIxMjM2OTUxMTkyOTYwIn0=</vt:lpwstr>
  </property>
  <property fmtid="{D5CDD505-2E9C-101B-9397-08002B2CF9AE}" pid="3" name="KSOProductBuildVer">
    <vt:lpwstr>1046-12.1.0.28032</vt:lpwstr>
  </property>
  <property fmtid="{D5CDD505-2E9C-101B-9397-08002B2CF9AE}" pid="4" name="ICV">
    <vt:lpwstr>5CBB3E343B394EF9B96C7F93A60772B3_13</vt:lpwstr>
  </property>
</Properties>
</file>