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INFLUÊNCIA DE PROTETORES PLÁSTICOS NA VARIAÇÃO DE IRRADIÂNCIA DOS APARELHOS FOTOPOLIMERIZADORES ATUALMENTE EM USO NA POLICLÍNICA ODONTOLÓGICA DA UNIVERSIDADE DO ESTADO DO AMAZONAS- UEA</w:t>
        <w:br/>
      </w:r>
      <w:r>
        <w:rPr>
          <w:rFonts w:eastAsia="Times New Roman" w:cs="Times New Roman" w:ascii="Times New Roman" w:hAnsi="Times New Roman"/>
          <w:sz w:val="24"/>
          <w:szCs w:val="24"/>
        </w:rPr>
        <w:br/>
        <w:t xml:space="preserve"> ¹ Maria Luiza Joaquina Joaquina Viana dos Santos; ² Nádia Rosário Freitas; ³ Aline Amazonas Sousa; ⁴ Cristiano Pires e Silva; </w:t>
      </w:r>
      <w:r>
        <w:rPr>
          <w:rFonts w:eastAsia="Times New Roman" w:cs="Times New Roman" w:ascii="Times New Roman" w:hAnsi="Times New Roman"/>
          <w:sz w:val="24"/>
          <w:szCs w:val="24"/>
          <w:vertAlign w:val="superscript"/>
        </w:rPr>
        <w:t>5</w:t>
      </w:r>
      <w:r>
        <w:rPr>
          <w:rFonts w:eastAsia="Times New Roman" w:cs="Times New Roman" w:ascii="Times New Roman" w:hAnsi="Times New Roman"/>
          <w:sz w:val="24"/>
          <w:szCs w:val="24"/>
        </w:rPr>
        <w:t xml:space="preserve"> Odirlei Arruda Malaspina.</w:t>
        <w:br/>
        <w:br/>
        <w:t xml:space="preserve"> 1 Graduando em Odontologia pela Universidade do Estado do Amazonas – UEA; 2 Graduando em Odontologia pela Universidade do Estado do Amazonas – UEA; 3 Graduando em Odontologia pela Universidade do Estado do Amazonas – UEA; 4 Professor Assistente da Universidade do Estado do Amazonas – UEA; 5 Professor Associado da Universidade do Estado do Amazonas – UEA </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Área temática:</w:t>
      </w:r>
      <w:r>
        <w:rPr>
          <w:rFonts w:eastAsia="Times New Roman" w:cs="Times New Roman" w:ascii="Times New Roman" w:hAnsi="Times New Roman"/>
          <w:sz w:val="24"/>
          <w:szCs w:val="24"/>
        </w:rPr>
        <w:t xml:space="preserve"> DENTÍSTICA </w:t>
        <w:tab/>
        <w:br/>
      </w:r>
      <w:r>
        <w:rPr>
          <w:rFonts w:eastAsia="Times New Roman" w:cs="Times New Roman" w:ascii="Times New Roman" w:hAnsi="Times New Roman"/>
          <w:b/>
          <w:sz w:val="24"/>
          <w:szCs w:val="24"/>
        </w:rPr>
        <w:t>Modalidade:</w:t>
      </w:r>
      <w:r>
        <w:rPr>
          <w:rFonts w:eastAsia="Times New Roman" w:cs="Times New Roman" w:ascii="Times New Roman" w:hAnsi="Times New Roman"/>
          <w:sz w:val="24"/>
          <w:szCs w:val="24"/>
        </w:rPr>
        <w:t xml:space="preserve"> PESQUISA CIENTÍFICA</w:t>
        <w:tab/>
        <w:br/>
      </w:r>
      <w:r>
        <w:rPr>
          <w:rFonts w:eastAsia="Times New Roman" w:cs="Times New Roman" w:ascii="Times New Roman" w:hAnsi="Times New Roman"/>
          <w:b/>
          <w:sz w:val="24"/>
          <w:szCs w:val="24"/>
        </w:rPr>
        <w:t>E-mail dos autores:</w:t>
      </w:r>
      <w:r>
        <w:rPr>
          <w:rFonts w:eastAsia="Times New Roman" w:cs="Times New Roman" w:ascii="Times New Roman" w:hAnsi="Times New Roman"/>
          <w:sz w:val="24"/>
          <w:szCs w:val="24"/>
        </w:rPr>
        <w:t xml:space="preserve"> </w:t>
      </w:r>
      <w:hyperlink r:id="rId2">
        <w:r>
          <w:rPr>
            <w:rFonts w:eastAsia="Times New Roman" w:cs="Times New Roman" w:ascii="Times New Roman" w:hAnsi="Times New Roman"/>
            <w:color w:val="1155CC"/>
            <w:sz w:val="24"/>
            <w:szCs w:val="24"/>
            <w:u w:val="single"/>
          </w:rPr>
          <w:t>mljvds.odo19@uea.edu.br</w:t>
        </w:r>
      </w:hyperlink>
      <w:r>
        <w:rPr>
          <w:rFonts w:eastAsia="Times New Roman" w:cs="Times New Roman" w:ascii="Times New Roman" w:hAnsi="Times New Roman"/>
          <w:sz w:val="24"/>
          <w:szCs w:val="24"/>
        </w:rPr>
        <w:t>¹; nrf.odo19@uea.edu.br²; aas.odo1</w:t>
      </w:r>
      <w:r>
        <w:rPr>
          <w:rFonts w:eastAsia="Times New Roman" w:cs="Times New Roman" w:ascii="Times New Roman" w:hAnsi="Times New Roman"/>
          <w:b w:val="false"/>
          <w:sz w:val="24"/>
          <w:szCs w:val="24"/>
          <w:highlight w:val="white"/>
        </w:rPr>
        <w:t>8</w:t>
      </w:r>
      <w:r>
        <w:rPr>
          <w:rFonts w:eastAsia="Times New Roman" w:cs="Times New Roman" w:ascii="Times New Roman" w:hAnsi="Times New Roman"/>
          <w:sz w:val="24"/>
          <w:szCs w:val="24"/>
        </w:rPr>
        <w:t>@uea.edu.br ³;</w:t>
      </w:r>
      <w:r>
        <w:rPr>
          <w:rFonts w:eastAsia="Times New Roman" w:cs="Times New Roman" w:ascii="Times New Roman" w:hAnsi="Times New Roman"/>
          <w:color w:val="000000"/>
          <w:sz w:val="24"/>
          <w:szCs w:val="24"/>
          <w:u w:val="none"/>
        </w:rPr>
        <w:t xml:space="preserve"> </w:t>
      </w:r>
      <w:hyperlink r:id="rId3">
        <w:r>
          <w:rPr>
            <w:rFonts w:eastAsia="Times New Roman" w:cs="Times New Roman" w:ascii="Times New Roman" w:hAnsi="Times New Roman"/>
            <w:color w:val="000000"/>
            <w:sz w:val="24"/>
            <w:szCs w:val="24"/>
            <w:u w:val="none"/>
          </w:rPr>
          <w:t>cpsilva@uea.edu.br</w:t>
        </w:r>
      </w:hyperlink>
      <w:hyperlink r:id="rId4">
        <w:r>
          <w:rPr>
            <w:rFonts w:eastAsia="Times New Roman" w:cs="Times New Roman" w:ascii="Times New Roman" w:hAnsi="Times New Roman"/>
            <w:color w:val="000000"/>
            <w:sz w:val="18"/>
            <w:szCs w:val="18"/>
            <w:u w:val="none"/>
            <w:vertAlign w:val="superscript"/>
          </w:rPr>
          <w:t>4</w:t>
        </w:r>
      </w:hyperlink>
      <w:r>
        <w:rPr>
          <w:rFonts w:eastAsia="Times New Roman" w:cs="Times New Roman" w:ascii="Times New Roman" w:hAnsi="Times New Roman"/>
          <w:color w:val="000000"/>
          <w:position w:val="0"/>
          <w:sz w:val="18"/>
          <w:sz w:val="18"/>
          <w:szCs w:val="18"/>
          <w:u w:val="none"/>
          <w:vertAlign w:val="baseline"/>
        </w:rPr>
        <w:t xml:space="preserve"> </w:t>
      </w:r>
      <w:r>
        <w:rPr>
          <w:rFonts w:eastAsia="Times New Roman" w:cs="Times New Roman" w:ascii="Times New Roman" w:hAnsi="Times New Roman"/>
          <w:color w:val="000000"/>
          <w:position w:val="0"/>
          <w:sz w:val="24"/>
          <w:sz w:val="24"/>
          <w:szCs w:val="24"/>
          <w:u w:val="none"/>
          <w:vertAlign w:val="baseline"/>
        </w:rPr>
        <w:t>; omalaspina</w:t>
      </w:r>
      <w:hyperlink r:id="rId5">
        <w:r>
          <w:rPr>
            <w:rFonts w:eastAsia="Times New Roman" w:cs="Times New Roman" w:ascii="Times New Roman" w:hAnsi="Times New Roman"/>
            <w:color w:val="000000"/>
            <w:position w:val="0"/>
            <w:sz w:val="24"/>
            <w:sz w:val="24"/>
            <w:szCs w:val="24"/>
            <w:u w:val="none"/>
            <w:vertAlign w:val="baseline"/>
          </w:rPr>
          <w:t>@uea.edu.br</w:t>
        </w:r>
      </w:hyperlink>
      <w:r>
        <w:rPr>
          <w:rFonts w:eastAsia="Times New Roman" w:cs="Times New Roman" w:ascii="Times New Roman" w:hAnsi="Times New Roman"/>
          <w:color w:val="000000"/>
          <w:sz w:val="18"/>
          <w:szCs w:val="18"/>
          <w:u w:val="none"/>
          <w:vertAlign w:val="superscript"/>
        </w:rPr>
        <w:t>5</w:t>
      </w:r>
      <w:r>
        <w:rPr>
          <w:rFonts w:eastAsia="Times New Roman" w:cs="Times New Roman" w:ascii="Times New Roman" w:hAnsi="Times New Roman"/>
          <w:sz w:val="18"/>
          <w:szCs w:val="18"/>
          <w:vertAlign w:val="superscript"/>
        </w:rPr>
        <w:t xml:space="preserve"> </w:t>
      </w:r>
      <w:r>
        <w:rPr>
          <w:rFonts w:eastAsia="Times New Roman" w:cs="Times New Roman" w:ascii="Times New Roman" w:hAnsi="Times New Roman"/>
          <w:sz w:val="24"/>
          <w:szCs w:val="24"/>
        </w:rPr>
        <w:tab/>
        <w:br/>
        <w:t xml:space="preserve"> </w:t>
      </w:r>
    </w:p>
    <w:p>
      <w:pPr>
        <w:pStyle w:val="Normal1"/>
        <w:spacing w:lineRule="auto" w:line="240" w:before="0" w:after="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RESUMO</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br/>
        <w:t xml:space="preserve">A resina composta é um material restaurador amplamente utilizado na odontologia, e para que haja sua adequada polimerização, o dispositivo mais utilizado </w:t>
      </w:r>
      <w:r>
        <w:rPr>
          <w:rFonts w:eastAsia="Times New Roman" w:cs="Times New Roman" w:ascii="Times New Roman" w:hAnsi="Times New Roman"/>
          <w:sz w:val="24"/>
          <w:szCs w:val="24"/>
        </w:rPr>
        <w:t xml:space="preserve">atualmente é </w:t>
      </w:r>
      <w:r>
        <w:rPr>
          <w:rFonts w:eastAsia="Times New Roman" w:cs="Times New Roman" w:ascii="Times New Roman" w:hAnsi="Times New Roman"/>
          <w:sz w:val="24"/>
          <w:szCs w:val="24"/>
        </w:rPr>
        <w:t xml:space="preserve">o aparelho fotopolimerizador à base de luz de LED. </w:t>
      </w:r>
      <w:r>
        <w:rPr>
          <w:rFonts w:eastAsia="Times New Roman" w:cs="Times New Roman" w:ascii="Times New Roman" w:hAnsi="Times New Roman"/>
          <w:sz w:val="24"/>
          <w:szCs w:val="24"/>
        </w:rPr>
        <w:t>Esta</w:t>
      </w:r>
      <w:r>
        <w:rPr>
          <w:rFonts w:eastAsia="Times New Roman" w:cs="Times New Roman" w:ascii="Times New Roman" w:hAnsi="Times New Roman"/>
          <w:sz w:val="24"/>
          <w:szCs w:val="24"/>
        </w:rPr>
        <w:t xml:space="preserve"> luz emitida promove a </w:t>
      </w:r>
      <w:r>
        <w:rPr>
          <w:rFonts w:eastAsia="Times New Roman" w:cs="Times New Roman" w:ascii="Times New Roman" w:hAnsi="Times New Roman"/>
          <w:sz w:val="24"/>
          <w:szCs w:val="24"/>
        </w:rPr>
        <w:t xml:space="preserve">cura </w:t>
      </w:r>
      <w:r>
        <w:rPr>
          <w:rFonts w:eastAsia="Times New Roman" w:cs="Times New Roman" w:ascii="Times New Roman" w:hAnsi="Times New Roman"/>
          <w:sz w:val="24"/>
          <w:szCs w:val="24"/>
        </w:rPr>
        <w:t xml:space="preserve">do material restaurador através de um processo </w:t>
      </w:r>
      <w:r>
        <w:rPr>
          <w:rFonts w:eastAsia="Times New Roman" w:cs="Times New Roman" w:ascii="Times New Roman" w:hAnsi="Times New Roman"/>
          <w:sz w:val="24"/>
          <w:szCs w:val="24"/>
        </w:rPr>
        <w:t>foto</w:t>
      </w:r>
      <w:r>
        <w:rPr>
          <w:rFonts w:eastAsia="Times New Roman" w:cs="Times New Roman" w:ascii="Times New Roman" w:hAnsi="Times New Roman"/>
          <w:sz w:val="24"/>
          <w:szCs w:val="24"/>
        </w:rPr>
        <w:t xml:space="preserve">químico </w:t>
      </w:r>
      <w:r>
        <w:rPr>
          <w:rFonts w:eastAsia="Times New Roman" w:cs="Times New Roman" w:ascii="Times New Roman" w:hAnsi="Times New Roman"/>
          <w:sz w:val="24"/>
          <w:szCs w:val="24"/>
        </w:rPr>
        <w:t>desencadeado</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pel</w:t>
      </w:r>
      <w:r>
        <w:rPr>
          <w:rFonts w:eastAsia="Times New Roman" w:cs="Times New Roman" w:ascii="Times New Roman" w:hAnsi="Times New Roman"/>
          <w:sz w:val="24"/>
          <w:szCs w:val="24"/>
        </w:rPr>
        <w:t xml:space="preserve">a ativação do iniciador presente na composição </w:t>
      </w:r>
      <w:r>
        <w:rPr>
          <w:rFonts w:eastAsia="Times New Roman" w:cs="Times New Roman" w:ascii="Times New Roman" w:hAnsi="Times New Roman"/>
          <w:sz w:val="24"/>
          <w:szCs w:val="24"/>
        </w:rPr>
        <w:t xml:space="preserve">química </w:t>
      </w:r>
      <w:r>
        <w:rPr>
          <w:rFonts w:eastAsia="Times New Roman" w:cs="Times New Roman" w:ascii="Times New Roman" w:hAnsi="Times New Roman"/>
          <w:sz w:val="24"/>
          <w:szCs w:val="24"/>
        </w:rPr>
        <w:t xml:space="preserve">da resina composta. Para </w:t>
      </w:r>
      <w:r>
        <w:rPr>
          <w:rFonts w:eastAsia="Times New Roman" w:cs="Times New Roman" w:ascii="Times New Roman" w:hAnsi="Times New Roman"/>
          <w:sz w:val="24"/>
          <w:szCs w:val="24"/>
        </w:rPr>
        <w:t>que o processo de cura ocorra de forma eficiente</w:t>
      </w:r>
      <w:r>
        <w:rPr>
          <w:rFonts w:eastAsia="Times New Roman" w:cs="Times New Roman" w:ascii="Times New Roman" w:hAnsi="Times New Roman"/>
          <w:sz w:val="24"/>
          <w:szCs w:val="24"/>
        </w:rPr>
        <w:t xml:space="preserve">, necessita-se que </w:t>
      </w:r>
      <w:r>
        <w:rPr>
          <w:rFonts w:eastAsia="Times New Roman" w:cs="Times New Roman" w:ascii="Times New Roman" w:hAnsi="Times New Roman"/>
          <w:sz w:val="24"/>
          <w:szCs w:val="24"/>
        </w:rPr>
        <w:t>resina</w:t>
      </w:r>
      <w:r>
        <w:rPr>
          <w:rFonts w:eastAsia="Times New Roman" w:cs="Times New Roman" w:ascii="Times New Roman" w:hAnsi="Times New Roman"/>
          <w:sz w:val="24"/>
          <w:szCs w:val="24"/>
        </w:rPr>
        <w:t xml:space="preserve"> seja irradiad</w:t>
      </w:r>
      <w:r>
        <w:rPr>
          <w:rFonts w:eastAsia="Times New Roman" w:cs="Times New Roman" w:ascii="Times New Roman" w:hAnsi="Times New Roman"/>
          <w:sz w:val="24"/>
          <w:szCs w:val="24"/>
        </w:rPr>
        <w:t>a com</w:t>
      </w:r>
      <w:r>
        <w:rPr>
          <w:rFonts w:eastAsia="Times New Roman" w:cs="Times New Roman" w:ascii="Times New Roman" w:hAnsi="Times New Roman"/>
          <w:sz w:val="24"/>
          <w:szCs w:val="24"/>
        </w:rPr>
        <w:t xml:space="preserve">, no mínimo, 400 mW/cm² de energia. Levando em conta o contato íntimo </w:t>
      </w:r>
      <w:r>
        <w:rPr>
          <w:rFonts w:eastAsia="Times New Roman" w:cs="Times New Roman" w:ascii="Times New Roman" w:hAnsi="Times New Roman"/>
          <w:sz w:val="24"/>
          <w:szCs w:val="24"/>
        </w:rPr>
        <w:t xml:space="preserve">que estes </w:t>
      </w:r>
      <w:r>
        <w:rPr>
          <w:rFonts w:eastAsia="Times New Roman" w:cs="Times New Roman" w:ascii="Times New Roman" w:hAnsi="Times New Roman"/>
          <w:sz w:val="24"/>
          <w:szCs w:val="24"/>
        </w:rPr>
        <w:t xml:space="preserve">aparelhos </w:t>
      </w:r>
      <w:r>
        <w:rPr>
          <w:rFonts w:eastAsia="Times New Roman" w:cs="Times New Roman" w:ascii="Times New Roman" w:hAnsi="Times New Roman"/>
          <w:sz w:val="24"/>
          <w:szCs w:val="24"/>
        </w:rPr>
        <w:t xml:space="preserve">necessitam ter </w:t>
      </w:r>
      <w:r>
        <w:rPr>
          <w:rFonts w:eastAsia="Times New Roman" w:cs="Times New Roman" w:ascii="Times New Roman" w:hAnsi="Times New Roman"/>
          <w:sz w:val="24"/>
          <w:szCs w:val="24"/>
        </w:rPr>
        <w:t xml:space="preserve">com a cavidade bucal, é recorrente o uso de </w:t>
      </w:r>
      <w:r>
        <w:rPr>
          <w:rFonts w:eastAsia="Times New Roman" w:cs="Times New Roman" w:ascii="Times New Roman" w:hAnsi="Times New Roman"/>
          <w:sz w:val="24"/>
          <w:szCs w:val="24"/>
        </w:rPr>
        <w:t xml:space="preserve">coberturas </w:t>
      </w:r>
      <w:r>
        <w:rPr>
          <w:rFonts w:eastAsia="Times New Roman" w:cs="Times New Roman" w:ascii="Times New Roman" w:hAnsi="Times New Roman"/>
          <w:sz w:val="24"/>
          <w:szCs w:val="24"/>
        </w:rPr>
        <w:t>plástic</w:t>
      </w:r>
      <w:r>
        <w:rPr>
          <w:rFonts w:eastAsia="Times New Roman" w:cs="Times New Roman" w:ascii="Times New Roman" w:hAnsi="Times New Roman"/>
          <w:sz w:val="24"/>
          <w:szCs w:val="24"/>
        </w:rPr>
        <w:t>a</w:t>
      </w:r>
      <w:r>
        <w:rPr>
          <w:rFonts w:eastAsia="Times New Roman" w:cs="Times New Roman" w:ascii="Times New Roman" w:hAnsi="Times New Roman"/>
          <w:sz w:val="24"/>
          <w:szCs w:val="24"/>
        </w:rPr>
        <w:t xml:space="preserve">s em suas ponteiras luminosas </w:t>
      </w:r>
      <w:r>
        <w:rPr>
          <w:rFonts w:eastAsia="Times New Roman" w:cs="Times New Roman" w:ascii="Times New Roman" w:hAnsi="Times New Roman"/>
          <w:sz w:val="24"/>
          <w:szCs w:val="24"/>
        </w:rPr>
        <w:t>como forma de proteção à contaminação biológica</w:t>
      </w:r>
      <w:r>
        <w:rPr>
          <w:rFonts w:eastAsia="Times New Roman" w:cs="Times New Roman" w:ascii="Times New Roman" w:hAnsi="Times New Roman"/>
          <w:sz w:val="24"/>
          <w:szCs w:val="24"/>
        </w:rPr>
        <w:t xml:space="preserve">. Esse trabalho teve como objetivo analisar se os protetores plásticos transparentes influenciam significativamente nos valores de irradiância emitidos pelos aparelhos utilizados na Policlínica Odontológica da UEA. Para se alcançar tal objetivo, foi realizado estudo laboratorial descritivo e quantitativo, onde os trinta e oito fotopolimerizadores da amostra foram envolvidos por cinco métodos diferentes de barreira de proteção, sendo submetidos a repetidas mensurações da irradiância, utilizando um aparelho radiômetro. Os valores aferidos foram tabulados e analisados estatisticamente pelo programa </w:t>
      </w:r>
      <w:r>
        <w:rPr>
          <w:rFonts w:eastAsia="Times New Roman" w:cs="Times New Roman" w:ascii="Times New Roman" w:hAnsi="Times New Roman"/>
          <w:i/>
          <w:sz w:val="24"/>
          <w:szCs w:val="24"/>
        </w:rPr>
        <w:t>Jamovi Stats Open</w:t>
      </w:r>
      <w:r>
        <w:rPr>
          <w:rFonts w:eastAsia="Times New Roman" w:cs="Times New Roman" w:ascii="Times New Roman" w:hAnsi="Times New Roman"/>
          <w:sz w:val="24"/>
          <w:szCs w:val="24"/>
        </w:rPr>
        <w:t xml:space="preserve">. Em todas as condições de leitura, os métodos de barreiras protetoras apresentaram redução significativa do valor da irradiância (p&lt;0,05). Entretanto, nenhum dos aparelhos fotopolimerizadores avaliados apresentou valor de irradiância abaixo de 400mW/cm², independente dos meios de proteção empregados. As ponteiras cobertas por uma </w:t>
      </w:r>
      <w:r>
        <w:rPr>
          <w:rFonts w:eastAsia="Times New Roman" w:cs="Times New Roman" w:ascii="Times New Roman" w:hAnsi="Times New Roman"/>
          <w:sz w:val="24"/>
          <w:szCs w:val="24"/>
        </w:rPr>
        <w:t>única</w:t>
      </w:r>
      <w:r>
        <w:rPr>
          <w:rFonts w:eastAsia="Times New Roman" w:cs="Times New Roman" w:ascii="Times New Roman" w:hAnsi="Times New Roman"/>
          <w:sz w:val="24"/>
          <w:szCs w:val="24"/>
        </w:rPr>
        <w:t xml:space="preserve"> camada de PVC apresentaram o melhor desempenho, com uma média de 744 mW/cm². Pode-se concluir que, os métodos de protetores plásticos utilizados influencia</w:t>
      </w:r>
      <w:r>
        <w:rPr>
          <w:rFonts w:eastAsia="Times New Roman" w:cs="Times New Roman" w:ascii="Times New Roman" w:hAnsi="Times New Roman"/>
          <w:sz w:val="24"/>
          <w:szCs w:val="24"/>
        </w:rPr>
        <w:t>ra</w:t>
      </w:r>
      <w:r>
        <w:rPr>
          <w:rFonts w:eastAsia="Times New Roman" w:cs="Times New Roman" w:ascii="Times New Roman" w:hAnsi="Times New Roman"/>
          <w:sz w:val="24"/>
          <w:szCs w:val="24"/>
        </w:rPr>
        <w:t xml:space="preserve">m na variação de irradiância dos aparelhos fotopolimerizadores da policlínica odontológica da UEA, porém, apesar da diferença </w:t>
      </w:r>
      <w:r>
        <w:rPr>
          <w:rFonts w:eastAsia="Times New Roman" w:cs="Times New Roman" w:ascii="Times New Roman" w:hAnsi="Times New Roman"/>
          <w:sz w:val="24"/>
          <w:szCs w:val="24"/>
        </w:rPr>
        <w:t>estatisticamente significante encontrada, os valores de irradiância finais se</w:t>
      </w:r>
      <w:r>
        <w:rPr>
          <w:rFonts w:eastAsia="Times New Roman" w:cs="Times New Roman" w:ascii="Times New Roman" w:hAnsi="Times New Roman"/>
          <w:sz w:val="24"/>
          <w:szCs w:val="24"/>
        </w:rPr>
        <w:t xml:space="preserve"> mant</w:t>
      </w:r>
      <w:r>
        <w:rPr>
          <w:rFonts w:eastAsia="Times New Roman" w:cs="Times New Roman" w:ascii="Times New Roman" w:hAnsi="Times New Roman"/>
          <w:sz w:val="24"/>
          <w:szCs w:val="24"/>
        </w:rPr>
        <w:t>iveram</w:t>
      </w:r>
      <w:r>
        <w:rPr>
          <w:rFonts w:eastAsia="Times New Roman" w:cs="Times New Roman" w:ascii="Times New Roman" w:hAnsi="Times New Roman"/>
          <w:sz w:val="24"/>
          <w:szCs w:val="24"/>
        </w:rPr>
        <w:t xml:space="preserve"> acima do valor mínimo proposto pela literatura.</w:t>
      </w:r>
    </w:p>
    <w:p>
      <w:pPr>
        <w:pStyle w:val="Normal1"/>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Palavras-chave:</w:t>
      </w:r>
      <w:r>
        <w:rPr>
          <w:rFonts w:eastAsia="Times New Roman" w:cs="Times New Roman" w:ascii="Times New Roman" w:hAnsi="Times New Roman"/>
          <w:sz w:val="24"/>
          <w:szCs w:val="24"/>
        </w:rPr>
        <w:t xml:space="preserve"> Polimerização, Resina composta, Biossegurança.</w:t>
        <w:br/>
        <w:br/>
        <w:br/>
        <w:br/>
        <w:br/>
      </w:r>
      <w:r>
        <w:rPr>
          <w:rFonts w:eastAsia="Times New Roman" w:cs="Times New Roman" w:ascii="Times New Roman" w:hAnsi="Times New Roman"/>
          <w:b/>
          <w:sz w:val="24"/>
          <w:szCs w:val="24"/>
        </w:rPr>
        <w:t>REFERÊNCIAS:</w:t>
      </w:r>
      <w:r>
        <w:rPr>
          <w:rFonts w:eastAsia="Times New Roman" w:cs="Times New Roman" w:ascii="Times New Roman" w:hAnsi="Times New Roman"/>
          <w:sz w:val="24"/>
          <w:szCs w:val="24"/>
        </w:rPr>
        <w:t xml:space="preserve"> </w:t>
        <w:br/>
      </w:r>
    </w:p>
    <w:p>
      <w:pPr>
        <w:pStyle w:val="Normal1"/>
        <w:spacing w:lineRule="auto" w:line="240"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w:t>
        <w:tab/>
        <w:t>Bertolo MV, Moraes RTM, Pfeifer C, et al. Influence of the photoinitiator system on physical- chemical properties of experimental self-adhesive flowable composites. Brazilian Dental Journal. 2017; 28(1): 35-39.</w:t>
      </w:r>
    </w:p>
    <w:p>
      <w:pPr>
        <w:pStyle w:val="Normal1"/>
        <w:spacing w:lineRule="auto" w:line="240"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w:t>
        <w:tab/>
        <w:t xml:space="preserve">Caldarelli PG, Beltrani FC, Pereira SK, et al. Light-curing units: evolution and clinical application - a literature review. Odontol. 2011 out./dez.; 10 (4): 317-321. </w:t>
      </w:r>
    </w:p>
    <w:p>
      <w:pPr>
        <w:pStyle w:val="Normal1"/>
        <w:spacing w:lineRule="auto" w:line="240"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w:t>
        <w:tab/>
        <w:t>Procópio A; Rosa VR; Neiva IF, et al. Efeito de polimento e do uso de barreiras de proteção em ponteiras condutoras de luz sobre a irradiância de fotopolimerizador a base de LED. Revista da Faculdade de Odontologia da UFBA. 2021; 51(1): 9-17.</w:t>
      </w:r>
    </w:p>
    <w:p>
      <w:pPr>
        <w:pStyle w:val="Normal1"/>
        <w:spacing w:lineRule="auto" w:line="240"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w:t>
        <w:tab/>
        <w:t>Rombaldo ACC, Pozzobon L, Mendonça MJ, Camilotti V. Como os fotopolimerizadores podem afetar a microdureza da resina composta. UNINGÁ Journal. 2021; 58: 1-9.</w:t>
      </w:r>
    </w:p>
    <w:p>
      <w:pPr>
        <w:pStyle w:val="Normal1"/>
        <w:spacing w:lineRule="auto" w:line="240"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w:t>
        <w:tab/>
        <w:t>Schneider AC, Mendonça MJ, Rodrigues RB, Busato PMR, Camilotti V. Influência de três modos de fotopolimerização sobre a microdureza de três resinas compostas. Polímeros. 2016; 26(número especial): 37-42.</w:t>
      </w:r>
    </w:p>
    <w:p>
      <w:pPr>
        <w:pStyle w:val="Normal1"/>
        <w:spacing w:lineRule="auto" w:line="240"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6. </w:t>
        <w:tab/>
        <w:t>Cadenaro M, Mazzoni A, Breschi L, et al. The role of polymerization in adhesive dentistry. Dent Mater. 2019; 35 (1): 1-22.</w:t>
      </w:r>
    </w:p>
    <w:p>
      <w:pPr>
        <w:pStyle w:val="Normal1"/>
        <w:spacing w:lineRule="auto" w:line="240"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7.</w:t>
        <w:tab/>
        <w:t>Rueggeberg FA, Giannini M, Arrais CA, et al. Light curing in dentistry and clinical implications: a literature review. Braz. Oral Res. 2017; 31: 64-91</w:t>
      </w:r>
    </w:p>
    <w:p>
      <w:pPr>
        <w:pStyle w:val="Normal1"/>
        <w:spacing w:lineRule="auto" w:line="240"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w:t>
        <w:tab/>
        <w:t>Pedrosa LM, Ribeiro AOP, Câmara JVF, Pierote JJA. Indicações e propriedades mecânicas das resinas compostas do tipo bulk-fill. J. Dent. Public. 2021 jun; 12(1): 39-47.</w:t>
      </w:r>
    </w:p>
    <w:p>
      <w:pPr>
        <w:pStyle w:val="Normal1"/>
        <w:spacing w:lineRule="auto" w:line="240"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w:t>
        <w:tab/>
        <w:t>Nassar HM; Ajaj R; Hasanain F. Efficiency of light curing units in a government dental school. J Oral Sci. 2018; 60(1): 142-146.</w:t>
      </w:r>
    </w:p>
    <w:p>
      <w:pPr>
        <w:pStyle w:val="Normal1"/>
        <w:spacing w:lineRule="auto" w:line="240" w:before="0" w:after="2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w:t>
        <w:tab/>
        <w:t>Omidi BR, Gosili A, Jaber-Ansari M, et al. Intensity output and effectiveness of light curing units in dental offices. J. Clin Exp Dent. 2018; 10(6): 555-560.</w:t>
      </w:r>
    </w:p>
    <w:p>
      <w:pPr>
        <w:pStyle w:val="Normal1"/>
        <w:spacing w:lineRule="auto" w:line="240" w:before="0" w:after="160"/>
        <w:jc w:val="both"/>
        <w:rPr>
          <w:rFonts w:ascii="Times New Roman" w:hAnsi="Times New Roman" w:eastAsia="Times New Roman" w:cs="Times New Roman"/>
        </w:rPr>
      </w:pPr>
      <w:r>
        <w:rPr/>
      </w:r>
    </w:p>
    <w:sectPr>
      <w:type w:val="nextPage"/>
      <w:pgSz w:w="11906" w:h="16838"/>
      <w:pgMar w:left="1701" w:right="1701" w:header="0" w:top="1417"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t-BR"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1"/>
    <w:next w:val="Normal1"/>
    <w:qFormat/>
    <w:pPr>
      <w:keepNext w:val="true"/>
      <w:keepLines/>
      <w:pageBreakBefore w:val="false"/>
      <w:spacing w:lineRule="auto" w:line="240" w:before="480" w:after="120"/>
    </w:pPr>
    <w:rPr>
      <w:b/>
      <w:sz w:val="48"/>
      <w:szCs w:val="48"/>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674be5"/>
    <w:rPr>
      <w:b/>
      <w:bCs/>
    </w:rPr>
  </w:style>
  <w:style w:type="character" w:styleId="LinkdaInternet">
    <w:name w:val="Link da Internet"/>
    <w:basedOn w:val="DefaultParagraphFont"/>
    <w:uiPriority w:val="99"/>
    <w:unhideWhenUsed/>
    <w:rsid w:val="00e65437"/>
    <w:rPr>
      <w:color w:val="0563C1" w:themeColor="hyperlink"/>
      <w:u w:val="single"/>
    </w:rPr>
  </w:style>
  <w:style w:type="character" w:styleId="UnresolvedMention">
    <w:name w:val="Unresolved Mention"/>
    <w:basedOn w:val="DefaultParagraphFont"/>
    <w:uiPriority w:val="99"/>
    <w:semiHidden/>
    <w:unhideWhenUsed/>
    <w:qFormat/>
    <w:rsid w:val="00e65437"/>
    <w:rPr>
      <w:color w:val="605E5C"/>
      <w:shd w:fill="E1DFDD" w:val="clear"/>
    </w:rPr>
  </w:style>
  <w:style w:type="paragraph" w:styleId="Ttulo">
    <w:name w:val="Título"/>
    <w:basedOn w:val="Normal1"/>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1"/>
    <w:pPr>
      <w:spacing w:lineRule="auto" w:line="276" w:before="0" w:after="140"/>
    </w:pPr>
    <w:rPr/>
  </w:style>
  <w:style w:type="paragraph" w:styleId="Lista">
    <w:name w:val="List"/>
    <w:basedOn w:val="Corpodotexto"/>
    <w:pPr/>
    <w:rPr>
      <w:rFonts w:cs="Lucida Sans"/>
    </w:rPr>
  </w:style>
  <w:style w:type="paragraph" w:styleId="Legenda">
    <w:name w:val="Caption"/>
    <w:basedOn w:val="Normal1"/>
    <w:qFormat/>
    <w:pPr>
      <w:suppressLineNumbers/>
      <w:spacing w:before="120" w:after="120"/>
    </w:pPr>
    <w:rPr>
      <w:rFonts w:cs="Lucida Sans"/>
      <w:i/>
      <w:iCs/>
      <w:sz w:val="24"/>
      <w:szCs w:val="24"/>
    </w:rPr>
  </w:style>
  <w:style w:type="paragraph" w:styleId="Ndice">
    <w:name w:val="Índice"/>
    <w:basedOn w:val="Normal1"/>
    <w:qFormat/>
    <w:pPr>
      <w:suppressLineNumbers/>
    </w:pPr>
    <w:rPr>
      <w:rFonts w:cs="Lucida Sans"/>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pt-BR"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Default" w:customStyle="1">
    <w:name w:val="Default"/>
    <w:qFormat/>
    <w:rsid w:val="004e777c"/>
    <w:pPr>
      <w:widowControl/>
      <w:bidi w:val="0"/>
      <w:spacing w:lineRule="auto" w:line="240" w:before="0" w:after="0"/>
      <w:jc w:val="left"/>
    </w:pPr>
    <w:rPr>
      <w:rFonts w:ascii="Arial" w:hAnsi="Arial" w:eastAsia="Calibri" w:cs="Arial"/>
      <w:color w:val="000000"/>
      <w:kern w:val="0"/>
      <w:sz w:val="24"/>
      <w:szCs w:val="24"/>
      <w:lang w:val="pt-BR" w:eastAsia="en-US" w:bidi="ar-SA"/>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ljvds.odo19@uea.edu.br" TargetMode="External"/><Relationship Id="rId3" Type="http://schemas.openxmlformats.org/officeDocument/2006/relationships/hyperlink" Target="mailto:cpires@uea.edu.br4" TargetMode="External"/><Relationship Id="rId4" Type="http://schemas.openxmlformats.org/officeDocument/2006/relationships/hyperlink" Target="mailto:cpires@uea.edu.br4" TargetMode="External"/><Relationship Id="rId5" Type="http://schemas.openxmlformats.org/officeDocument/2006/relationships/hyperlink" Target="mailto:cpires@uea.edu.br4"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QA4Lpl05RnzpwLLpXDlyqCao9pg==">CgMxLjA4AHIhMUlFOEx2d09QYTJrOUFFcU9TaVlKZU9Xa0NiNjB3MktZ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15</TotalTime>
  <Application>LibreOffice/7.1.5.2$Windows_x86 LibreOffice_project/85f04e9f809797b8199d13c421bd8a2b025d52b5</Application>
  <AppVersion>15.0000</AppVersion>
  <Pages>2</Pages>
  <Words>702</Words>
  <Characters>4142</Characters>
  <CharactersWithSpaces>4845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2024-10-23T22:06:00Z</dcterms:created>
  <dc:creator>User</dc:creator>
  <dc:description/>
  <dc:language>pt-BR</dc:language>
  <cp:lastModifiedBy/>
  <dcterms:modified xsi:type="dcterms:W3CDTF">2024-11-05T09:36:43Z</dcterms:modified>
  <cp:revision>2</cp:revision>
  <dc:subject/>
  <dc:title/>
</cp:coreProperties>
</file>