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689" w:rsidRPr="00A36689" w:rsidRDefault="00A36689" w:rsidP="00A36689">
      <w:pPr>
        <w:spacing w:after="0" w:line="240" w:lineRule="auto"/>
        <w:jc w:val="center"/>
        <w:rPr>
          <w:rFonts w:ascii="Arial" w:eastAsia="Times New Roman" w:hAnsi="Arial" w:cs="Arial"/>
          <w:b/>
          <w:color w:val="000000"/>
          <w:sz w:val="24"/>
          <w:szCs w:val="24"/>
        </w:rPr>
      </w:pPr>
      <w:r w:rsidRPr="00A36689">
        <w:rPr>
          <w:rFonts w:ascii="Arial" w:eastAsia="Times New Roman" w:hAnsi="Arial" w:cs="Arial"/>
          <w:b/>
          <w:color w:val="000000"/>
          <w:sz w:val="24"/>
          <w:szCs w:val="24"/>
        </w:rPr>
        <w:t>ANÁLISE NUMÉRICA DO COMPORTAMENTO DE PAINÉIS DE ALVENARIA QUANDO SUBMETIDO A RECALQUES DIFERENCIA</w:t>
      </w:r>
      <w:r w:rsidR="00CF2D89">
        <w:rPr>
          <w:rFonts w:ascii="Arial" w:eastAsia="Times New Roman" w:hAnsi="Arial" w:cs="Arial"/>
          <w:b/>
          <w:color w:val="000000"/>
          <w:sz w:val="24"/>
          <w:szCs w:val="24"/>
        </w:rPr>
        <w:t>I</w:t>
      </w:r>
      <w:r w:rsidRPr="00A36689">
        <w:rPr>
          <w:rFonts w:ascii="Arial" w:eastAsia="Times New Roman" w:hAnsi="Arial" w:cs="Arial"/>
          <w:b/>
          <w:color w:val="000000"/>
          <w:sz w:val="24"/>
          <w:szCs w:val="24"/>
        </w:rPr>
        <w:t>S NAS FUNDAÇÕES UTILIZANDO ELEMENTOS FINITOS</w:t>
      </w:r>
    </w:p>
    <w:p w:rsidR="00F61160" w:rsidRDefault="00F61160" w:rsidP="00A36689">
      <w:pPr>
        <w:spacing w:after="0" w:line="240" w:lineRule="auto"/>
        <w:rPr>
          <w:rFonts w:ascii="Arial" w:eastAsia="Times New Roman" w:hAnsi="Arial" w:cs="Arial"/>
          <w:b/>
        </w:rPr>
      </w:pPr>
    </w:p>
    <w:p w:rsidR="005A17D3" w:rsidRPr="00E94FC5" w:rsidRDefault="008735CE" w:rsidP="00F61160">
      <w:pPr>
        <w:spacing w:after="0" w:line="240" w:lineRule="auto"/>
        <w:jc w:val="center"/>
        <w:rPr>
          <w:rFonts w:ascii="Arial" w:eastAsia="Times New Roman" w:hAnsi="Arial" w:cs="Arial"/>
          <w:b/>
          <w:color w:val="000000"/>
        </w:rPr>
      </w:pPr>
      <w:r>
        <w:rPr>
          <w:rFonts w:ascii="Arial" w:eastAsia="Times New Roman" w:hAnsi="Arial" w:cs="Arial"/>
          <w:b/>
        </w:rPr>
        <w:t>Felipe Ces</w:t>
      </w:r>
      <w:r w:rsidR="009A590A">
        <w:rPr>
          <w:rFonts w:ascii="Arial" w:eastAsia="Times New Roman" w:hAnsi="Arial" w:cs="Arial"/>
          <w:b/>
        </w:rPr>
        <w:t>á</w:t>
      </w:r>
      <w:r>
        <w:rPr>
          <w:rFonts w:ascii="Arial" w:eastAsia="Times New Roman" w:hAnsi="Arial" w:cs="Arial"/>
          <w:b/>
        </w:rPr>
        <w:t>rio de Oliveira</w:t>
      </w:r>
    </w:p>
    <w:p w:rsidR="008735CE" w:rsidRDefault="008735CE" w:rsidP="008735CE">
      <w:pPr>
        <w:spacing w:after="0" w:line="240" w:lineRule="auto"/>
        <w:jc w:val="center"/>
        <w:rPr>
          <w:rFonts w:ascii="Arial" w:eastAsia="Times New Roman" w:hAnsi="Arial" w:cs="Arial"/>
        </w:rPr>
      </w:pPr>
      <w:r w:rsidRPr="00E94FC5">
        <w:rPr>
          <w:rFonts w:ascii="Arial" w:eastAsia="Times New Roman" w:hAnsi="Arial" w:cs="Arial"/>
        </w:rPr>
        <w:t xml:space="preserve">Discente do Curso </w:t>
      </w:r>
      <w:r w:rsidRPr="00E94FC5">
        <w:rPr>
          <w:rFonts w:ascii="Arial" w:hAnsi="Arial" w:cs="Arial"/>
          <w:color w:val="333333"/>
          <w:shd w:val="clear" w:color="auto" w:fill="FFFFFF"/>
        </w:rPr>
        <w:t xml:space="preserve">Superior de </w:t>
      </w:r>
      <w:r>
        <w:rPr>
          <w:rFonts w:ascii="Arial" w:hAnsi="Arial" w:cs="Arial"/>
          <w:color w:val="333333"/>
          <w:shd w:val="clear" w:color="auto" w:fill="FFFFFF"/>
        </w:rPr>
        <w:t>Engenharia Civil</w:t>
      </w:r>
      <w:r w:rsidRPr="00E94FC5">
        <w:rPr>
          <w:rFonts w:ascii="Arial" w:eastAsia="Times New Roman" w:hAnsi="Arial" w:cs="Arial"/>
        </w:rPr>
        <w:t>– FACIGA/AESGA</w:t>
      </w:r>
    </w:p>
    <w:p w:rsidR="005A17D3" w:rsidRPr="00F61160" w:rsidRDefault="008735CE" w:rsidP="008735CE">
      <w:pPr>
        <w:spacing w:after="0" w:line="240" w:lineRule="auto"/>
        <w:jc w:val="center"/>
        <w:rPr>
          <w:rFonts w:ascii="Arial" w:eastAsia="Times New Roman" w:hAnsi="Arial" w:cs="Arial"/>
          <w:b/>
          <w:color w:val="000000"/>
        </w:rPr>
      </w:pPr>
      <w:r w:rsidRPr="00E94FC5">
        <w:rPr>
          <w:rFonts w:ascii="Arial" w:eastAsia="Times New Roman" w:hAnsi="Arial" w:cs="Arial"/>
        </w:rPr>
        <w:t xml:space="preserve">E-mail:  </w:t>
      </w:r>
      <w:hyperlink r:id="rId7" w:history="1">
        <w:r>
          <w:rPr>
            <w:rStyle w:val="Hyperlink"/>
            <w:rFonts w:ascii="Arial" w:hAnsi="Arial" w:cs="Arial"/>
          </w:rPr>
          <w:t>felipe.19115951@aesga.edu.br</w:t>
        </w:r>
      </w:hyperlink>
    </w:p>
    <w:p w:rsidR="00E94FC5" w:rsidRPr="00E94FC5" w:rsidRDefault="00E94FC5" w:rsidP="00F61160">
      <w:pPr>
        <w:spacing w:after="0" w:line="240" w:lineRule="auto"/>
        <w:jc w:val="center"/>
        <w:rPr>
          <w:rFonts w:ascii="Arial" w:eastAsia="Times New Roman" w:hAnsi="Arial" w:cs="Arial"/>
          <w:b/>
        </w:rPr>
      </w:pPr>
    </w:p>
    <w:p w:rsidR="00A045D5" w:rsidRDefault="00A045D5" w:rsidP="00F61160">
      <w:pPr>
        <w:spacing w:after="0" w:line="240" w:lineRule="auto"/>
        <w:jc w:val="right"/>
        <w:rPr>
          <w:rFonts w:ascii="Arial" w:hAnsi="Arial" w:cs="Arial"/>
          <w:b/>
          <w:sz w:val="24"/>
          <w:szCs w:val="24"/>
        </w:rPr>
      </w:pPr>
    </w:p>
    <w:p w:rsidR="00060273" w:rsidRPr="00F87000" w:rsidRDefault="00060273" w:rsidP="00F61160">
      <w:pPr>
        <w:spacing w:after="0" w:line="240" w:lineRule="auto"/>
        <w:jc w:val="right"/>
        <w:rPr>
          <w:rFonts w:ascii="Arial" w:hAnsi="Arial" w:cs="Arial"/>
          <w:b/>
          <w:sz w:val="24"/>
          <w:szCs w:val="24"/>
        </w:rPr>
      </w:pPr>
    </w:p>
    <w:p w:rsidR="00662B8A" w:rsidRDefault="00DE5E78" w:rsidP="00F61160">
      <w:pPr>
        <w:pBdr>
          <w:top w:val="nil"/>
          <w:left w:val="nil"/>
          <w:bottom w:val="nil"/>
          <w:right w:val="nil"/>
          <w:between w:val="nil"/>
        </w:pBdr>
        <w:shd w:val="clear" w:color="auto" w:fill="FFFFFF"/>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1 CONSIDERAÇ</w:t>
      </w:r>
      <w:r w:rsidR="00244169">
        <w:rPr>
          <w:rFonts w:ascii="Arial" w:eastAsia="Times New Roman" w:hAnsi="Arial" w:cs="Arial"/>
          <w:b/>
          <w:color w:val="000000"/>
          <w:sz w:val="24"/>
          <w:szCs w:val="24"/>
        </w:rPr>
        <w:t>Õ</w:t>
      </w:r>
      <w:r>
        <w:rPr>
          <w:rFonts w:ascii="Arial" w:eastAsia="Times New Roman" w:hAnsi="Arial" w:cs="Arial"/>
          <w:b/>
          <w:color w:val="000000"/>
          <w:sz w:val="24"/>
          <w:szCs w:val="24"/>
        </w:rPr>
        <w:t>ES INICIAIS</w:t>
      </w:r>
    </w:p>
    <w:p w:rsidR="00240BAC" w:rsidRDefault="00240BAC" w:rsidP="00F61160">
      <w:pPr>
        <w:pBdr>
          <w:top w:val="nil"/>
          <w:left w:val="nil"/>
          <w:bottom w:val="nil"/>
          <w:right w:val="nil"/>
          <w:between w:val="nil"/>
        </w:pBdr>
        <w:shd w:val="clear" w:color="auto" w:fill="FFFFFF"/>
        <w:spacing w:after="0" w:line="240" w:lineRule="auto"/>
        <w:rPr>
          <w:rFonts w:ascii="Arial" w:eastAsia="Times New Roman" w:hAnsi="Arial" w:cs="Arial"/>
          <w:b/>
          <w:color w:val="000000"/>
          <w:sz w:val="24"/>
          <w:szCs w:val="24"/>
        </w:rPr>
      </w:pPr>
    </w:p>
    <w:p w:rsidR="00240BAC" w:rsidRPr="00240BAC" w:rsidRDefault="00240BAC" w:rsidP="00060273">
      <w:pPr>
        <w:spacing w:after="0" w:line="240" w:lineRule="auto"/>
        <w:ind w:firstLine="709"/>
        <w:jc w:val="both"/>
        <w:rPr>
          <w:rFonts w:ascii="Arial" w:eastAsia="Times New Roman" w:hAnsi="Arial" w:cs="Arial"/>
          <w:sz w:val="24"/>
          <w:szCs w:val="24"/>
        </w:rPr>
      </w:pPr>
      <w:r w:rsidRPr="00240BAC">
        <w:rPr>
          <w:rFonts w:ascii="Arial" w:eastAsia="Times New Roman" w:hAnsi="Arial" w:cs="Arial"/>
          <w:sz w:val="24"/>
          <w:szCs w:val="24"/>
        </w:rPr>
        <w:t>Os estudos das manifestações patológicas nos sistemas construtivos vigentes, tem ocupado espaços relevantes nos matérias acadêmicos produzidos, tendo em vista um número crescente da ocorrência em edificações com poucos anos de utilização e também ausência do conhecimento aprofundado dos efeitos deletérios em sistemas interligados, bem como as possíveis soluções. Além disso, é de suma importância atentar para que nas fases da execução dos sistemas construtivos, principalmente os estruturais, tenha-se em mente os aspectos de durabilidade, objetivando assim em um projeto que esteja de acordo com as normas nacionais vigentes, cumprindo todos os requisitos, garantindo a segurança do empreendimento por parte dos usuários e asseverar a vida útil de projeto (VUP), preconizada pela NBR 15575</w:t>
      </w:r>
      <w:r w:rsidR="00750A60">
        <w:rPr>
          <w:rFonts w:ascii="Arial" w:eastAsia="Times New Roman" w:hAnsi="Arial" w:cs="Arial"/>
          <w:sz w:val="24"/>
          <w:szCs w:val="24"/>
        </w:rPr>
        <w:t xml:space="preserve"> (</w:t>
      </w:r>
      <w:r w:rsidRPr="00240BAC">
        <w:rPr>
          <w:rFonts w:ascii="Arial" w:eastAsia="Times New Roman" w:hAnsi="Arial" w:cs="Arial"/>
          <w:sz w:val="24"/>
          <w:szCs w:val="24"/>
        </w:rPr>
        <w:t>201</w:t>
      </w:r>
      <w:r w:rsidR="00AF3DAB">
        <w:rPr>
          <w:rFonts w:ascii="Arial" w:eastAsia="Times New Roman" w:hAnsi="Arial" w:cs="Arial"/>
          <w:sz w:val="24"/>
          <w:szCs w:val="24"/>
        </w:rPr>
        <w:t>3</w:t>
      </w:r>
      <w:r w:rsidR="00750A60">
        <w:rPr>
          <w:rFonts w:ascii="Arial" w:eastAsia="Times New Roman" w:hAnsi="Arial" w:cs="Arial"/>
          <w:sz w:val="24"/>
          <w:szCs w:val="24"/>
        </w:rPr>
        <w:t>)</w:t>
      </w:r>
      <w:r w:rsidRPr="00240BAC">
        <w:rPr>
          <w:rFonts w:ascii="Arial" w:eastAsia="Times New Roman" w:hAnsi="Arial" w:cs="Arial"/>
          <w:sz w:val="24"/>
          <w:szCs w:val="24"/>
        </w:rPr>
        <w:t>.</w:t>
      </w:r>
    </w:p>
    <w:p w:rsidR="00240BAC" w:rsidRDefault="00240BAC" w:rsidP="00060273">
      <w:pPr>
        <w:spacing w:after="0" w:line="240" w:lineRule="auto"/>
        <w:ind w:firstLine="708"/>
        <w:jc w:val="both"/>
        <w:rPr>
          <w:rFonts w:ascii="Arial" w:eastAsia="Times New Roman" w:hAnsi="Arial" w:cs="Arial"/>
          <w:sz w:val="24"/>
          <w:szCs w:val="24"/>
        </w:rPr>
      </w:pPr>
      <w:r w:rsidRPr="00240BAC">
        <w:rPr>
          <w:rFonts w:ascii="Arial" w:eastAsia="Times New Roman" w:hAnsi="Arial" w:cs="Arial"/>
          <w:sz w:val="24"/>
          <w:szCs w:val="24"/>
        </w:rPr>
        <w:t xml:space="preserve">No tocante ao aparecimento precoce das manifestações patológicas, destaca-se as ocasionadas pelos sistemas estruturais, que ao longo dos anos tem-se observando um número crescente de edificações com diagnósticos relacionados a recalques diferencias nas respectivas fundações, que por sua vez afeta diretamente os sub-sistemas que estão interligados, como os painéis de alvenaria, que tem a finalidade primária de apenas vedar a edificação. As consequências dessa manifestação patológica são claramente visíveis por fissuras com inclinação de aproximadamente 45° na direção onde houve o maior recalque, ocasionado </w:t>
      </w:r>
      <w:r w:rsidR="00C7458C" w:rsidRPr="00240BAC">
        <w:rPr>
          <w:rFonts w:ascii="Arial" w:eastAsia="Times New Roman" w:hAnsi="Arial" w:cs="Arial"/>
          <w:sz w:val="24"/>
          <w:szCs w:val="24"/>
        </w:rPr>
        <w:t>pela distribuição indesejada</w:t>
      </w:r>
      <w:r w:rsidRPr="00240BAC">
        <w:rPr>
          <w:rFonts w:ascii="Arial" w:eastAsia="Times New Roman" w:hAnsi="Arial" w:cs="Arial"/>
          <w:sz w:val="24"/>
          <w:szCs w:val="24"/>
        </w:rPr>
        <w:t xml:space="preserve"> dos esforços nas alvenarias. No que tange a essa problemática, qual é o comportamento dos painéis de alvenaria, quando submetidos a recalques diferenciais nas fundações?</w:t>
      </w:r>
    </w:p>
    <w:p w:rsidR="00240BAC" w:rsidRPr="00240BAC" w:rsidRDefault="00240BAC" w:rsidP="00060273">
      <w:pPr>
        <w:spacing w:after="0" w:line="240" w:lineRule="auto"/>
        <w:ind w:firstLine="708"/>
        <w:jc w:val="both"/>
        <w:rPr>
          <w:rFonts w:ascii="Arial" w:eastAsia="Times New Roman" w:hAnsi="Arial" w:cs="Arial"/>
          <w:sz w:val="24"/>
          <w:szCs w:val="24"/>
        </w:rPr>
      </w:pPr>
      <w:r w:rsidRPr="00240BAC">
        <w:rPr>
          <w:rFonts w:ascii="Arial" w:eastAsia="Times New Roman" w:hAnsi="Arial" w:cs="Arial"/>
          <w:sz w:val="24"/>
          <w:szCs w:val="24"/>
        </w:rPr>
        <w:t>O estudo concernente a influência dos esforços do sistema estrutural transmitido aos painéis de alvenaria, quando submetidos a ações excepcionais de recalques diferenciais, torna-se bastante relevante para a comunidade cientifica, devido prioritariamente ao crescente número de problemas característicos de recalque diferencial nas fundações, bem como a importância de analisar de forma acurada e precisa, como os esforços adicionais oriundo do deslocamento diferencial das fundações, são redistribuídos para os painéis de alvenaria, que estão contidos nos pórticos de concreto armado.</w:t>
      </w:r>
    </w:p>
    <w:p w:rsidR="00240BAC" w:rsidRDefault="00240BAC" w:rsidP="00060273">
      <w:pPr>
        <w:spacing w:after="0" w:line="240" w:lineRule="auto"/>
        <w:ind w:firstLine="708"/>
        <w:jc w:val="both"/>
        <w:rPr>
          <w:rFonts w:ascii="Arial" w:eastAsia="Times New Roman" w:hAnsi="Arial" w:cs="Arial"/>
          <w:sz w:val="24"/>
          <w:szCs w:val="24"/>
        </w:rPr>
      </w:pPr>
      <w:r w:rsidRPr="00240BAC">
        <w:rPr>
          <w:rFonts w:ascii="Arial" w:eastAsia="Times New Roman" w:hAnsi="Arial" w:cs="Arial"/>
          <w:sz w:val="24"/>
          <w:szCs w:val="24"/>
        </w:rPr>
        <w:t xml:space="preserve">Portanto, o presente trabalho tem por objetivo geral analisar de forma numérica, através de software de elementos finitos, a distribuição dos esforços em um pórtico de concreto armado, preenchido com alvenaria de vedação. Os objetivos específicos são: Caracterizar as manifestações patológicas devido aos recalques diferenciais; </w:t>
      </w:r>
      <w:r w:rsidR="00BC5B8D">
        <w:rPr>
          <w:rFonts w:ascii="Arial" w:eastAsia="Times New Roman" w:hAnsi="Arial" w:cs="Arial"/>
          <w:sz w:val="24"/>
          <w:szCs w:val="24"/>
        </w:rPr>
        <w:t>m</w:t>
      </w:r>
      <w:r w:rsidRPr="00240BAC">
        <w:rPr>
          <w:rFonts w:ascii="Arial" w:eastAsia="Times New Roman" w:hAnsi="Arial" w:cs="Arial"/>
          <w:sz w:val="24"/>
          <w:szCs w:val="24"/>
        </w:rPr>
        <w:t>odelar um sistema pórtico com painéis de alvenaria em software comercial de elementos finitos</w:t>
      </w:r>
      <w:r w:rsidR="00790E6B">
        <w:rPr>
          <w:rFonts w:ascii="Arial" w:eastAsia="Times New Roman" w:hAnsi="Arial" w:cs="Arial"/>
          <w:sz w:val="24"/>
          <w:szCs w:val="24"/>
        </w:rPr>
        <w:t>e</w:t>
      </w:r>
      <w:r w:rsidR="00790E6B" w:rsidRPr="00240BAC">
        <w:rPr>
          <w:rFonts w:ascii="Arial" w:eastAsia="Times New Roman" w:hAnsi="Arial" w:cs="Arial"/>
          <w:sz w:val="24"/>
          <w:szCs w:val="24"/>
        </w:rPr>
        <w:t xml:space="preserve"> descrever</w:t>
      </w:r>
      <w:r w:rsidRPr="00240BAC">
        <w:rPr>
          <w:rFonts w:ascii="Arial" w:eastAsia="Times New Roman" w:hAnsi="Arial" w:cs="Arial"/>
          <w:sz w:val="24"/>
          <w:szCs w:val="24"/>
        </w:rPr>
        <w:t xml:space="preserve"> os esforços atuantes nos painéis de alvenaria</w:t>
      </w:r>
      <w:r w:rsidR="00EC2EFF">
        <w:rPr>
          <w:rFonts w:ascii="Arial" w:eastAsia="Times New Roman" w:hAnsi="Arial" w:cs="Arial"/>
          <w:sz w:val="24"/>
          <w:szCs w:val="24"/>
        </w:rPr>
        <w:t>.</w:t>
      </w:r>
    </w:p>
    <w:p w:rsidR="009020B0" w:rsidRDefault="009020B0" w:rsidP="00060273">
      <w:pPr>
        <w:pBdr>
          <w:top w:val="nil"/>
          <w:left w:val="nil"/>
          <w:bottom w:val="nil"/>
          <w:right w:val="nil"/>
          <w:between w:val="nil"/>
        </w:pBdr>
        <w:shd w:val="clear" w:color="auto" w:fill="FFFFFF"/>
        <w:spacing w:after="0" w:line="240" w:lineRule="auto"/>
        <w:rPr>
          <w:rFonts w:ascii="Arial" w:eastAsia="Times New Roman" w:hAnsi="Arial" w:cs="Arial"/>
          <w:b/>
          <w:color w:val="000000"/>
          <w:sz w:val="24"/>
          <w:szCs w:val="24"/>
        </w:rPr>
      </w:pPr>
      <w:r w:rsidRPr="009020B0">
        <w:rPr>
          <w:rFonts w:ascii="Arial" w:eastAsia="Times New Roman" w:hAnsi="Arial" w:cs="Arial"/>
          <w:b/>
          <w:color w:val="000000"/>
          <w:sz w:val="24"/>
          <w:szCs w:val="24"/>
        </w:rPr>
        <w:lastRenderedPageBreak/>
        <w:t>2 METODOLOGIA</w:t>
      </w:r>
    </w:p>
    <w:p w:rsidR="00E968A3" w:rsidRDefault="00E968A3" w:rsidP="00060273">
      <w:pPr>
        <w:pBdr>
          <w:top w:val="nil"/>
          <w:left w:val="nil"/>
          <w:bottom w:val="nil"/>
          <w:right w:val="nil"/>
          <w:between w:val="nil"/>
        </w:pBdr>
        <w:shd w:val="clear" w:color="auto" w:fill="FFFFFF"/>
        <w:spacing w:after="0" w:line="240" w:lineRule="auto"/>
        <w:rPr>
          <w:rFonts w:ascii="Arial" w:eastAsia="Times New Roman" w:hAnsi="Arial" w:cs="Arial"/>
          <w:b/>
          <w:color w:val="000000"/>
          <w:sz w:val="24"/>
          <w:szCs w:val="24"/>
        </w:rPr>
      </w:pPr>
    </w:p>
    <w:p w:rsidR="00E968A3" w:rsidRPr="00E968A3" w:rsidRDefault="00E968A3" w:rsidP="00060273">
      <w:pPr>
        <w:spacing w:after="0" w:line="240" w:lineRule="auto"/>
        <w:ind w:firstLine="708"/>
        <w:jc w:val="both"/>
        <w:rPr>
          <w:rFonts w:ascii="Arial" w:eastAsia="Times New Roman" w:hAnsi="Arial" w:cs="Arial"/>
          <w:sz w:val="24"/>
          <w:szCs w:val="24"/>
        </w:rPr>
      </w:pPr>
      <w:r w:rsidRPr="00E968A3">
        <w:rPr>
          <w:rFonts w:ascii="Arial" w:eastAsia="Times New Roman" w:hAnsi="Arial" w:cs="Arial"/>
          <w:sz w:val="24"/>
          <w:szCs w:val="24"/>
        </w:rPr>
        <w:t>A metodologia aplicada quanto aos procedimentos na presente pesquisa será do tipo experimental, que de acordo com Gil (2019) pode ser definida como a submissão de objetos as mais varáveis formas de influência, em condições controladas e previamente estabelecidas, com o intuito de observar os resultados que a variável produz no objeto. O mecanismo adotado na pesquisa tomará por base um software de elementos finitos (MEF) ANSYS® Workbench, no qual será realizado análises de um pórtico modelo de concreto armado, preenchido de alvenaria, submetido a recalques diferenciais nas fundações.</w:t>
      </w:r>
    </w:p>
    <w:p w:rsidR="00E968A3" w:rsidRDefault="00E968A3" w:rsidP="00060273">
      <w:pPr>
        <w:spacing w:after="0" w:line="240" w:lineRule="auto"/>
        <w:ind w:firstLine="708"/>
        <w:jc w:val="both"/>
        <w:rPr>
          <w:rFonts w:ascii="Arial" w:eastAsia="Times New Roman" w:hAnsi="Arial" w:cs="Arial"/>
          <w:sz w:val="24"/>
          <w:szCs w:val="24"/>
        </w:rPr>
      </w:pPr>
      <w:r w:rsidRPr="00E968A3">
        <w:rPr>
          <w:rFonts w:ascii="Arial" w:eastAsia="Times New Roman" w:hAnsi="Arial" w:cs="Arial"/>
          <w:sz w:val="24"/>
          <w:szCs w:val="24"/>
        </w:rPr>
        <w:t>A classificação desta pesquisa quanto à abordagem será quantitativa, tendo em vista de que, conforme Lakatos e Marconi (2022) o enfoque quantitativo baseia-se no levantamento de dados pelo pesquisador para comprovar hipóteses pré- estabelecidas na medida numérica, bem como um tratamento e análise estatística, com o intuito de estabelecer semelhanças e padrões de comportamento.</w:t>
      </w:r>
    </w:p>
    <w:p w:rsidR="00060273" w:rsidRDefault="00060273" w:rsidP="00060273">
      <w:pPr>
        <w:spacing w:after="0" w:line="240" w:lineRule="auto"/>
        <w:ind w:firstLine="708"/>
        <w:jc w:val="both"/>
        <w:rPr>
          <w:rFonts w:ascii="Arial" w:eastAsia="Times New Roman" w:hAnsi="Arial" w:cs="Arial"/>
          <w:sz w:val="24"/>
          <w:szCs w:val="24"/>
        </w:rPr>
      </w:pPr>
    </w:p>
    <w:p w:rsidR="00EC29A2" w:rsidRPr="00F718C3" w:rsidRDefault="00EC29A2" w:rsidP="00060273">
      <w:pPr>
        <w:pStyle w:val="Ttulo2"/>
        <w:spacing w:before="0" w:line="240" w:lineRule="auto"/>
      </w:pPr>
      <w:r w:rsidRPr="00F718C3">
        <w:t>2.1Simulação Numérica</w:t>
      </w:r>
    </w:p>
    <w:p w:rsidR="00060273" w:rsidRDefault="00060273" w:rsidP="00060273">
      <w:pPr>
        <w:pStyle w:val="Ttulo3"/>
        <w:spacing w:before="0" w:line="240" w:lineRule="auto"/>
      </w:pPr>
    </w:p>
    <w:p w:rsidR="00EC29A2" w:rsidRPr="00455672" w:rsidRDefault="00EC29A2" w:rsidP="00060273">
      <w:pPr>
        <w:pStyle w:val="Ttulo3"/>
        <w:spacing w:before="0" w:line="240" w:lineRule="auto"/>
      </w:pPr>
      <w:r w:rsidRPr="00455672">
        <w:t>2.1.1Generalidades do Modelo</w:t>
      </w:r>
    </w:p>
    <w:p w:rsidR="00060273" w:rsidRDefault="00060273" w:rsidP="00060273">
      <w:pPr>
        <w:spacing w:after="0" w:line="240" w:lineRule="auto"/>
        <w:ind w:firstLine="708"/>
        <w:jc w:val="both"/>
        <w:rPr>
          <w:rFonts w:ascii="Arial" w:eastAsia="Times New Roman" w:hAnsi="Arial" w:cs="Arial"/>
          <w:sz w:val="24"/>
          <w:szCs w:val="24"/>
        </w:rPr>
      </w:pPr>
    </w:p>
    <w:p w:rsidR="00EC29A2" w:rsidRDefault="00EC29A2" w:rsidP="00060273">
      <w:pPr>
        <w:spacing w:after="0" w:line="240" w:lineRule="auto"/>
        <w:ind w:firstLine="708"/>
        <w:jc w:val="both"/>
        <w:rPr>
          <w:rFonts w:ascii="Arial" w:eastAsia="Times New Roman" w:hAnsi="Arial" w:cs="Arial"/>
          <w:sz w:val="24"/>
          <w:szCs w:val="24"/>
        </w:rPr>
      </w:pPr>
      <w:r w:rsidRPr="00EC29A2">
        <w:rPr>
          <w:rFonts w:ascii="Arial" w:eastAsia="Times New Roman" w:hAnsi="Arial" w:cs="Arial"/>
          <w:sz w:val="24"/>
          <w:szCs w:val="24"/>
        </w:rPr>
        <w:t xml:space="preserve">O </w:t>
      </w:r>
      <w:r>
        <w:rPr>
          <w:rFonts w:ascii="Arial" w:eastAsia="Times New Roman" w:hAnsi="Arial" w:cs="Arial"/>
          <w:sz w:val="24"/>
          <w:szCs w:val="24"/>
        </w:rPr>
        <w:t>m</w:t>
      </w:r>
      <w:r w:rsidRPr="00EC29A2">
        <w:rPr>
          <w:rFonts w:ascii="Arial" w:eastAsia="Times New Roman" w:hAnsi="Arial" w:cs="Arial"/>
          <w:sz w:val="24"/>
          <w:szCs w:val="24"/>
        </w:rPr>
        <w:t>odelo geométrico utilizado na presente pesquisa baseou-se na adaptação do trabalho de</w:t>
      </w:r>
      <w:r w:rsidR="00060273">
        <w:rPr>
          <w:rFonts w:ascii="Arial" w:eastAsia="Times New Roman" w:hAnsi="Arial" w:cs="Arial"/>
          <w:sz w:val="24"/>
          <w:szCs w:val="24"/>
        </w:rPr>
        <w:t xml:space="preserve"> </w:t>
      </w:r>
      <w:r w:rsidR="00E76076" w:rsidRPr="00E76076">
        <w:rPr>
          <w:rFonts w:ascii="Arial" w:eastAsia="Times New Roman" w:hAnsi="Arial" w:cs="Arial"/>
          <w:sz w:val="24"/>
          <w:szCs w:val="24"/>
        </w:rPr>
        <w:t>Mojsilović, Simundic e Page (2009)</w:t>
      </w:r>
      <w:r w:rsidRPr="00EC29A2">
        <w:rPr>
          <w:rFonts w:ascii="Arial" w:eastAsia="Times New Roman" w:hAnsi="Arial" w:cs="Arial"/>
          <w:sz w:val="24"/>
          <w:szCs w:val="24"/>
        </w:rPr>
        <w:t xml:space="preserve">. A princípio, modelou-se uma estrutura aporticada de concreto armado, preenchido com painel de alvenaria. </w:t>
      </w:r>
    </w:p>
    <w:p w:rsidR="00EC29A2" w:rsidRDefault="00EC29A2" w:rsidP="00060273">
      <w:pPr>
        <w:spacing w:after="0" w:line="240" w:lineRule="auto"/>
        <w:ind w:firstLine="709"/>
        <w:jc w:val="both"/>
        <w:rPr>
          <w:rFonts w:ascii="Arial" w:eastAsia="Times New Roman" w:hAnsi="Arial" w:cs="Arial"/>
          <w:sz w:val="24"/>
          <w:szCs w:val="24"/>
        </w:rPr>
      </w:pPr>
      <w:r w:rsidRPr="00EC29A2">
        <w:rPr>
          <w:rFonts w:ascii="Arial" w:eastAsia="Times New Roman" w:hAnsi="Arial" w:cs="Arial"/>
          <w:sz w:val="24"/>
          <w:szCs w:val="24"/>
        </w:rPr>
        <w:t xml:space="preserve">As análises numéricas desenvolvida neste trabalho foram utilizando o software de elementos Finitos Ansys e para modelagem dos elementos </w:t>
      </w:r>
      <w:r w:rsidR="002039DA">
        <w:rPr>
          <w:rFonts w:ascii="Arial" w:eastAsia="Times New Roman" w:hAnsi="Arial" w:cs="Arial"/>
          <w:sz w:val="24"/>
          <w:szCs w:val="24"/>
        </w:rPr>
        <w:t>empregou-se</w:t>
      </w:r>
      <w:r w:rsidRPr="00EC29A2">
        <w:rPr>
          <w:rFonts w:ascii="Arial" w:eastAsia="Times New Roman" w:hAnsi="Arial" w:cs="Arial"/>
          <w:sz w:val="24"/>
          <w:szCs w:val="24"/>
        </w:rPr>
        <w:t xml:space="preserve"> o software REVIT. Além disso, para a implementação das famílias de elementos, utilizou-se rotinas de programação paramétricas (APDL), integrado ao ambiente de desenvolvimento do ANSYS. Conforme a sua vasta biblioteca de elementos, utilizou-se elementos das famílias CPT215, para modelagem do elemento de concreto; REIFORC 264 para caracterização das armaduras</w:t>
      </w:r>
      <w:r w:rsidR="00B34D23">
        <w:rPr>
          <w:rFonts w:ascii="Arial" w:eastAsia="Times New Roman" w:hAnsi="Arial" w:cs="Arial"/>
          <w:sz w:val="24"/>
          <w:szCs w:val="24"/>
        </w:rPr>
        <w:t xml:space="preserve">; </w:t>
      </w:r>
      <w:r w:rsidRPr="00EC29A2">
        <w:rPr>
          <w:rFonts w:ascii="Arial" w:eastAsia="Times New Roman" w:hAnsi="Arial" w:cs="Arial"/>
          <w:sz w:val="24"/>
          <w:szCs w:val="24"/>
        </w:rPr>
        <w:t xml:space="preserve">SOLID </w:t>
      </w:r>
      <w:r w:rsidR="00B34D23">
        <w:rPr>
          <w:rFonts w:ascii="Arial" w:eastAsia="Times New Roman" w:hAnsi="Arial" w:cs="Arial"/>
          <w:sz w:val="24"/>
          <w:szCs w:val="24"/>
        </w:rPr>
        <w:t>65</w:t>
      </w:r>
      <w:r w:rsidRPr="00EC29A2">
        <w:rPr>
          <w:rFonts w:ascii="Arial" w:eastAsia="Times New Roman" w:hAnsi="Arial" w:cs="Arial"/>
          <w:sz w:val="24"/>
          <w:szCs w:val="24"/>
        </w:rPr>
        <w:t xml:space="preserve"> para definição das características do painel de alvenaria e CONTA174 para a definição das interfaces de contato entre elementos.</w:t>
      </w:r>
      <w:r w:rsidR="007B7970">
        <w:rPr>
          <w:rFonts w:ascii="Arial" w:eastAsia="Times New Roman" w:hAnsi="Arial" w:cs="Arial"/>
          <w:sz w:val="24"/>
          <w:szCs w:val="24"/>
        </w:rPr>
        <w:t xml:space="preserve"> Além disso, destaca-se que para representação </w:t>
      </w:r>
      <w:r w:rsidR="00A0755B">
        <w:rPr>
          <w:rFonts w:ascii="Arial" w:eastAsia="Times New Roman" w:hAnsi="Arial" w:cs="Arial"/>
          <w:sz w:val="24"/>
          <w:szCs w:val="24"/>
        </w:rPr>
        <w:t xml:space="preserve">real próxima fenômeno físico abordado, adotou-se entre a interface do pórtico de concreto armado e o painel de alvenaria, um contato denominado </w:t>
      </w:r>
      <w:r w:rsidR="00A0755B" w:rsidRPr="00B2563B">
        <w:rPr>
          <w:rFonts w:ascii="Arial" w:eastAsia="Times New Roman" w:hAnsi="Arial" w:cs="Arial"/>
          <w:sz w:val="24"/>
          <w:szCs w:val="24"/>
        </w:rPr>
        <w:t>friction</w:t>
      </w:r>
      <w:r w:rsidR="00B2563B" w:rsidRPr="00B2563B">
        <w:rPr>
          <w:rFonts w:ascii="Arial" w:eastAsia="Times New Roman" w:hAnsi="Arial" w:cs="Arial"/>
          <w:sz w:val="24"/>
          <w:szCs w:val="24"/>
        </w:rPr>
        <w:t>al</w:t>
      </w:r>
      <w:r w:rsidR="00A0755B" w:rsidRPr="00B2563B">
        <w:rPr>
          <w:rFonts w:ascii="Arial" w:eastAsia="Times New Roman" w:hAnsi="Arial" w:cs="Arial"/>
          <w:sz w:val="24"/>
          <w:szCs w:val="24"/>
        </w:rPr>
        <w:t>,</w:t>
      </w:r>
      <w:r w:rsidR="00A0755B">
        <w:rPr>
          <w:rFonts w:ascii="Arial" w:eastAsia="Times New Roman" w:hAnsi="Arial" w:cs="Arial"/>
          <w:sz w:val="24"/>
          <w:szCs w:val="24"/>
        </w:rPr>
        <w:t xml:space="preserve"> que possibilita</w:t>
      </w:r>
      <w:r w:rsidR="00394CC7">
        <w:rPr>
          <w:rFonts w:ascii="Arial" w:eastAsia="Times New Roman" w:hAnsi="Arial" w:cs="Arial"/>
          <w:sz w:val="24"/>
          <w:szCs w:val="24"/>
        </w:rPr>
        <w:t xml:space="preserve"> uma rugosidade na interação dos elementos e possibilita </w:t>
      </w:r>
      <w:r w:rsidR="00A0755B">
        <w:rPr>
          <w:rFonts w:ascii="Arial" w:eastAsia="Times New Roman" w:hAnsi="Arial" w:cs="Arial"/>
          <w:sz w:val="24"/>
          <w:szCs w:val="24"/>
        </w:rPr>
        <w:t>a inserção do coeficiente de atrito entre os matérias. Nesta pesquisa,</w:t>
      </w:r>
      <w:r w:rsidR="00EC2233">
        <w:rPr>
          <w:rFonts w:ascii="Arial" w:eastAsia="Times New Roman" w:hAnsi="Arial" w:cs="Arial"/>
          <w:sz w:val="24"/>
          <w:szCs w:val="24"/>
        </w:rPr>
        <w:t>utilizou-se o coeficiente de atrito no valor de 0,</w:t>
      </w:r>
      <w:r w:rsidR="00CC16FB">
        <w:rPr>
          <w:rFonts w:ascii="Arial" w:eastAsia="Times New Roman" w:hAnsi="Arial" w:cs="Arial"/>
          <w:sz w:val="24"/>
          <w:szCs w:val="24"/>
        </w:rPr>
        <w:t>7</w:t>
      </w:r>
      <w:r w:rsidR="00EC2233">
        <w:rPr>
          <w:rFonts w:ascii="Arial" w:eastAsia="Times New Roman" w:hAnsi="Arial" w:cs="Arial"/>
          <w:sz w:val="24"/>
          <w:szCs w:val="24"/>
        </w:rPr>
        <w:t xml:space="preserve">5, tomando como base o trabalho de </w:t>
      </w:r>
      <w:r w:rsidR="00677E72" w:rsidRPr="00677E72">
        <w:rPr>
          <w:rFonts w:ascii="Arial" w:eastAsia="Times New Roman" w:hAnsi="Arial" w:cs="Arial"/>
          <w:sz w:val="24"/>
          <w:szCs w:val="24"/>
        </w:rPr>
        <w:t>Abdulla, Cunningham e Gillie</w:t>
      </w:r>
      <w:r w:rsidR="00677E72">
        <w:rPr>
          <w:rFonts w:ascii="Arial" w:eastAsia="Times New Roman" w:hAnsi="Arial" w:cs="Arial"/>
          <w:sz w:val="24"/>
          <w:szCs w:val="24"/>
        </w:rPr>
        <w:t xml:space="preserve"> (2017).</w:t>
      </w:r>
    </w:p>
    <w:p w:rsidR="00346B3F" w:rsidRDefault="00346B3F" w:rsidP="00060273">
      <w:pPr>
        <w:spacing w:after="0" w:line="240" w:lineRule="auto"/>
        <w:ind w:firstLine="709"/>
        <w:jc w:val="both"/>
        <w:rPr>
          <w:rFonts w:ascii="Arial" w:eastAsia="Times New Roman" w:hAnsi="Arial" w:cs="Arial"/>
          <w:sz w:val="24"/>
          <w:szCs w:val="24"/>
        </w:rPr>
      </w:pPr>
      <w:r w:rsidRPr="00134868">
        <w:rPr>
          <w:rFonts w:ascii="Arial" w:eastAsia="Times New Roman" w:hAnsi="Arial" w:cs="Arial"/>
          <w:sz w:val="24"/>
          <w:szCs w:val="24"/>
        </w:rPr>
        <w:t>Ademais, com o intuito de representar de forma fidedigna</w:t>
      </w:r>
      <w:r>
        <w:rPr>
          <w:rFonts w:ascii="Arial" w:eastAsia="Times New Roman" w:hAnsi="Arial" w:cs="Arial"/>
          <w:sz w:val="24"/>
          <w:szCs w:val="24"/>
        </w:rPr>
        <w:t xml:space="preserve"> o fenômeno físico do recalque diferencial, adotou-se em uma das bases do pórtico, um apoio fixo e em outra extremidade um deslocamento vertical limite estabelecido pela NBR 15.575 (2013), que restringe para tais situações o menor valor entre H/500 ou L/500, onde H é altura do painel de alvenaria e L o seu respectivo comprimento. Além disso, adotou-se uma carga distribuída na viga superior de 4,16 KN/m, representando uma carga de alvenaria com altura aproxima de 2,6m, estabelecida pela NBR 6120 (2019). As condições de contorno</w:t>
      </w:r>
      <w:r w:rsidR="001435C5">
        <w:rPr>
          <w:rFonts w:ascii="Arial" w:eastAsia="Times New Roman" w:hAnsi="Arial" w:cs="Arial"/>
          <w:sz w:val="24"/>
          <w:szCs w:val="24"/>
        </w:rPr>
        <w:t>, bem como a</w:t>
      </w:r>
      <w:r w:rsidR="001435C5" w:rsidRPr="00EC29A2">
        <w:rPr>
          <w:rFonts w:ascii="Arial" w:eastAsia="Times New Roman" w:hAnsi="Arial" w:cs="Arial"/>
          <w:sz w:val="24"/>
          <w:szCs w:val="24"/>
        </w:rPr>
        <w:t xml:space="preserve">s dimensões do modelo em análise estão disposta na figura </w:t>
      </w:r>
      <w:r w:rsidR="001435C5">
        <w:rPr>
          <w:rFonts w:ascii="Arial" w:eastAsia="Times New Roman" w:hAnsi="Arial" w:cs="Arial"/>
          <w:sz w:val="24"/>
          <w:szCs w:val="24"/>
        </w:rPr>
        <w:t>1</w:t>
      </w:r>
      <w:r>
        <w:rPr>
          <w:rFonts w:ascii="Arial" w:eastAsia="Times New Roman" w:hAnsi="Arial" w:cs="Arial"/>
          <w:sz w:val="24"/>
          <w:szCs w:val="24"/>
        </w:rPr>
        <w:t xml:space="preserve"> a seguir.</w:t>
      </w:r>
    </w:p>
    <w:p w:rsidR="00060273" w:rsidRDefault="00060273" w:rsidP="00060273">
      <w:pPr>
        <w:spacing w:after="0" w:line="240" w:lineRule="auto"/>
        <w:ind w:firstLine="709"/>
        <w:jc w:val="both"/>
        <w:rPr>
          <w:rFonts w:ascii="Arial" w:eastAsia="Times New Roman" w:hAnsi="Arial" w:cs="Arial"/>
          <w:sz w:val="24"/>
          <w:szCs w:val="24"/>
        </w:rPr>
      </w:pPr>
    </w:p>
    <w:p w:rsidR="00060273" w:rsidRDefault="00060273" w:rsidP="00060273">
      <w:pPr>
        <w:spacing w:after="0" w:line="240" w:lineRule="auto"/>
        <w:ind w:firstLine="709"/>
        <w:jc w:val="both"/>
        <w:rPr>
          <w:rFonts w:ascii="Arial" w:eastAsia="Times New Roman" w:hAnsi="Arial" w:cs="Arial"/>
          <w:sz w:val="24"/>
          <w:szCs w:val="24"/>
        </w:rPr>
      </w:pPr>
    </w:p>
    <w:p w:rsidR="00502E18" w:rsidRDefault="00502E18" w:rsidP="00502E18">
      <w:pPr>
        <w:tabs>
          <w:tab w:val="left" w:pos="1140"/>
        </w:tabs>
        <w:spacing w:after="0" w:line="240" w:lineRule="auto"/>
        <w:jc w:val="center"/>
        <w:rPr>
          <w:rFonts w:ascii="Arial" w:eastAsia="Times New Roman" w:hAnsi="Arial" w:cs="Arial"/>
          <w:b/>
          <w:color w:val="000000"/>
          <w:sz w:val="20"/>
          <w:szCs w:val="20"/>
        </w:rPr>
      </w:pPr>
      <w:r w:rsidRPr="00502E18">
        <w:rPr>
          <w:rFonts w:ascii="Arial" w:eastAsia="Times New Roman" w:hAnsi="Arial" w:cs="Arial"/>
          <w:b/>
          <w:color w:val="000000"/>
          <w:sz w:val="20"/>
          <w:szCs w:val="20"/>
        </w:rPr>
        <w:lastRenderedPageBreak/>
        <w:t xml:space="preserve">Figura </w:t>
      </w:r>
      <w:r w:rsidR="0081540E">
        <w:rPr>
          <w:rFonts w:ascii="Arial" w:eastAsia="Times New Roman" w:hAnsi="Arial" w:cs="Arial"/>
          <w:b/>
          <w:color w:val="000000"/>
          <w:sz w:val="20"/>
          <w:szCs w:val="20"/>
        </w:rPr>
        <w:fldChar w:fldCharType="begin"/>
      </w:r>
      <w:r w:rsidR="00DE59EB">
        <w:rPr>
          <w:rFonts w:ascii="Arial" w:eastAsia="Times New Roman" w:hAnsi="Arial" w:cs="Arial"/>
          <w:b/>
          <w:color w:val="000000"/>
          <w:sz w:val="20"/>
          <w:szCs w:val="20"/>
        </w:rPr>
        <w:instrText xml:space="preserve"> SEQ Figura \* ARABIC </w:instrText>
      </w:r>
      <w:r w:rsidR="0081540E">
        <w:rPr>
          <w:rFonts w:ascii="Arial" w:eastAsia="Times New Roman" w:hAnsi="Arial" w:cs="Arial"/>
          <w:b/>
          <w:color w:val="000000"/>
          <w:sz w:val="20"/>
          <w:szCs w:val="20"/>
        </w:rPr>
        <w:fldChar w:fldCharType="separate"/>
      </w:r>
      <w:r w:rsidR="000D05DD">
        <w:rPr>
          <w:rFonts w:ascii="Arial" w:eastAsia="Times New Roman" w:hAnsi="Arial" w:cs="Arial"/>
          <w:b/>
          <w:noProof/>
          <w:color w:val="000000"/>
          <w:sz w:val="20"/>
          <w:szCs w:val="20"/>
        </w:rPr>
        <w:t>1</w:t>
      </w:r>
      <w:r w:rsidR="0081540E">
        <w:rPr>
          <w:rFonts w:ascii="Arial" w:eastAsia="Times New Roman" w:hAnsi="Arial" w:cs="Arial"/>
          <w:b/>
          <w:color w:val="000000"/>
          <w:sz w:val="20"/>
          <w:szCs w:val="20"/>
        </w:rPr>
        <w:fldChar w:fldCharType="end"/>
      </w:r>
      <w:r w:rsidR="0088650D" w:rsidRPr="00B307B2">
        <w:rPr>
          <w:rFonts w:ascii="Arial" w:eastAsia="Times New Roman" w:hAnsi="Arial" w:cs="Arial"/>
          <w:b/>
          <w:color w:val="000000"/>
          <w:sz w:val="20"/>
          <w:szCs w:val="20"/>
          <w:highlight w:val="white"/>
        </w:rPr>
        <w:t>–</w:t>
      </w:r>
      <w:r w:rsidRPr="00502E18">
        <w:rPr>
          <w:rFonts w:ascii="Arial" w:eastAsia="Times New Roman" w:hAnsi="Arial" w:cs="Arial"/>
          <w:b/>
          <w:color w:val="000000"/>
          <w:sz w:val="20"/>
          <w:szCs w:val="20"/>
        </w:rPr>
        <w:t xml:space="preserve"> Aspectos Geométricos do Pórtico analisado</w:t>
      </w:r>
    </w:p>
    <w:p w:rsidR="00060273" w:rsidRPr="00502E18" w:rsidRDefault="00060273" w:rsidP="00502E18">
      <w:pPr>
        <w:tabs>
          <w:tab w:val="left" w:pos="1140"/>
        </w:tabs>
        <w:spacing w:after="0" w:line="240" w:lineRule="auto"/>
        <w:jc w:val="center"/>
        <w:rPr>
          <w:rFonts w:ascii="Arial" w:eastAsia="Times New Roman" w:hAnsi="Arial" w:cs="Arial"/>
          <w:b/>
          <w:color w:val="000000"/>
          <w:sz w:val="20"/>
          <w:szCs w:val="20"/>
        </w:rPr>
      </w:pPr>
    </w:p>
    <w:p w:rsidR="002412F0" w:rsidRPr="00577CCE" w:rsidRDefault="00FA3927" w:rsidP="00577CCE">
      <w:pPr>
        <w:jc w:val="center"/>
        <w:rPr>
          <w:rFonts w:ascii="Arial" w:eastAsia="Times New Roman" w:hAnsi="Arial" w:cs="Arial"/>
          <w:sz w:val="24"/>
          <w:szCs w:val="24"/>
        </w:rPr>
      </w:pPr>
      <w:r>
        <w:rPr>
          <w:noProof/>
          <w:lang w:eastAsia="pt-BR"/>
        </w:rPr>
        <w:drawing>
          <wp:inline distT="0" distB="0" distL="0" distR="0">
            <wp:extent cx="5760085" cy="2612390"/>
            <wp:effectExtent l="0" t="0" r="0" b="0"/>
            <wp:docPr id="99238756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085" cy="2612390"/>
                    </a:xfrm>
                    <a:prstGeom prst="rect">
                      <a:avLst/>
                    </a:prstGeom>
                    <a:noFill/>
                    <a:ln>
                      <a:noFill/>
                    </a:ln>
                  </pic:spPr>
                </pic:pic>
              </a:graphicData>
            </a:graphic>
          </wp:inline>
        </w:drawing>
      </w:r>
      <w:r w:rsidR="001D6717" w:rsidRPr="00B307B2">
        <w:rPr>
          <w:rFonts w:ascii="Arial" w:eastAsia="Times New Roman" w:hAnsi="Arial" w:cs="Arial"/>
          <w:sz w:val="20"/>
          <w:szCs w:val="20"/>
        </w:rPr>
        <w:t xml:space="preserve">Fonte: </w:t>
      </w:r>
      <w:r w:rsidR="001D6717">
        <w:rPr>
          <w:rFonts w:ascii="Arial" w:eastAsia="Times New Roman" w:hAnsi="Arial" w:cs="Arial"/>
          <w:sz w:val="20"/>
          <w:szCs w:val="20"/>
        </w:rPr>
        <w:t>Próprios autores (2023)</w:t>
      </w:r>
    </w:p>
    <w:p w:rsidR="00EC29A2" w:rsidRDefault="00EC29A2" w:rsidP="00EC29A2">
      <w:pPr>
        <w:rPr>
          <w:rFonts w:ascii="Arial" w:hAnsi="Arial"/>
          <w:sz w:val="24"/>
          <w:lang w:eastAsia="pt-BR"/>
        </w:rPr>
      </w:pPr>
      <w:r>
        <w:rPr>
          <w:rFonts w:ascii="Arial" w:eastAsia="Times New Roman" w:hAnsi="Arial" w:cs="Arial"/>
          <w:sz w:val="24"/>
          <w:szCs w:val="24"/>
        </w:rPr>
        <w:t>2.1.2</w:t>
      </w:r>
      <w:r w:rsidR="00060273">
        <w:rPr>
          <w:rFonts w:ascii="Arial" w:eastAsia="Times New Roman" w:hAnsi="Arial" w:cs="Arial"/>
          <w:sz w:val="24"/>
          <w:szCs w:val="24"/>
        </w:rPr>
        <w:t xml:space="preserve"> </w:t>
      </w:r>
      <w:r w:rsidRPr="00EC29A2">
        <w:rPr>
          <w:rFonts w:ascii="Arial" w:hAnsi="Arial"/>
          <w:sz w:val="24"/>
          <w:lang w:eastAsia="pt-BR"/>
        </w:rPr>
        <w:t>Propriedade</w:t>
      </w:r>
      <w:r w:rsidR="00EA7996">
        <w:rPr>
          <w:rFonts w:ascii="Arial" w:hAnsi="Arial"/>
          <w:sz w:val="24"/>
          <w:lang w:eastAsia="pt-BR"/>
        </w:rPr>
        <w:t>s</w:t>
      </w:r>
      <w:r w:rsidRPr="00EC29A2">
        <w:rPr>
          <w:rFonts w:ascii="Arial" w:hAnsi="Arial"/>
          <w:sz w:val="24"/>
          <w:lang w:eastAsia="pt-BR"/>
        </w:rPr>
        <w:t xml:space="preserve"> dos materiais</w:t>
      </w:r>
    </w:p>
    <w:p w:rsidR="00346B3F" w:rsidRDefault="00EC29A2" w:rsidP="00750A60">
      <w:pPr>
        <w:spacing w:line="240" w:lineRule="auto"/>
        <w:ind w:firstLine="709"/>
        <w:jc w:val="both"/>
        <w:rPr>
          <w:rFonts w:ascii="Arial" w:eastAsia="Times New Roman" w:hAnsi="Arial" w:cs="Arial"/>
          <w:sz w:val="24"/>
          <w:szCs w:val="24"/>
        </w:rPr>
      </w:pPr>
      <w:r w:rsidRPr="00EC29A2">
        <w:rPr>
          <w:rFonts w:ascii="Arial" w:eastAsia="Times New Roman" w:hAnsi="Arial" w:cs="Arial"/>
          <w:sz w:val="24"/>
          <w:szCs w:val="24"/>
        </w:rPr>
        <w:t>Os</w:t>
      </w:r>
      <w:r w:rsidR="00340B8E">
        <w:rPr>
          <w:rFonts w:ascii="Arial" w:eastAsia="Times New Roman" w:hAnsi="Arial" w:cs="Arial"/>
          <w:sz w:val="24"/>
          <w:szCs w:val="24"/>
        </w:rPr>
        <w:t xml:space="preserve"> principais</w:t>
      </w:r>
      <w:r w:rsidRPr="00EC29A2">
        <w:rPr>
          <w:rFonts w:ascii="Arial" w:eastAsia="Times New Roman" w:hAnsi="Arial" w:cs="Arial"/>
          <w:sz w:val="24"/>
          <w:szCs w:val="24"/>
        </w:rPr>
        <w:t xml:space="preserve"> dados das propriedades mecânicas utilizadas na simulação numérica estão descritos na tabela 1.</w:t>
      </w:r>
    </w:p>
    <w:tbl>
      <w:tblPr>
        <w:tblW w:w="4221" w:type="pct"/>
        <w:jc w:val="center"/>
        <w:tblBorders>
          <w:bottom w:val="single" w:sz="4" w:space="0" w:color="auto"/>
          <w:insideH w:val="single" w:sz="4" w:space="0" w:color="auto"/>
          <w:insideV w:val="single" w:sz="4" w:space="0" w:color="auto"/>
        </w:tblBorders>
        <w:tblLayout w:type="fixed"/>
        <w:tblLook w:val="01E0"/>
      </w:tblPr>
      <w:tblGrid>
        <w:gridCol w:w="1449"/>
        <w:gridCol w:w="914"/>
        <w:gridCol w:w="1598"/>
        <w:gridCol w:w="822"/>
        <w:gridCol w:w="1640"/>
        <w:gridCol w:w="1417"/>
      </w:tblGrid>
      <w:tr w:rsidR="00505D15" w:rsidRPr="00505D15" w:rsidTr="002A06B3">
        <w:trPr>
          <w:trHeight w:val="90"/>
          <w:jc w:val="center"/>
        </w:trPr>
        <w:tc>
          <w:tcPr>
            <w:tcW w:w="5000" w:type="pct"/>
            <w:gridSpan w:val="6"/>
            <w:shd w:val="clear" w:color="auto" w:fill="auto"/>
          </w:tcPr>
          <w:p w:rsidR="00505D15" w:rsidRPr="00505D15" w:rsidRDefault="005839AF" w:rsidP="00505D15">
            <w:pPr>
              <w:tabs>
                <w:tab w:val="left" w:pos="1140"/>
              </w:tabs>
              <w:spacing w:after="0" w:line="240" w:lineRule="auto"/>
              <w:jc w:val="center"/>
              <w:rPr>
                <w:rFonts w:ascii="Arial" w:eastAsia="Times New Roman" w:hAnsi="Arial" w:cs="Arial"/>
                <w:b/>
                <w:sz w:val="20"/>
                <w:szCs w:val="20"/>
                <w:highlight w:val="white"/>
              </w:rPr>
            </w:pPr>
            <w:r w:rsidRPr="00505D15">
              <w:rPr>
                <w:rFonts w:ascii="Arial" w:eastAsia="Times New Roman" w:hAnsi="Arial" w:cs="Arial"/>
                <w:b/>
                <w:sz w:val="20"/>
                <w:szCs w:val="20"/>
                <w:highlight w:val="white"/>
              </w:rPr>
              <w:t>Tabela 1</w:t>
            </w:r>
            <w:r w:rsidR="0088650D" w:rsidRPr="00B307B2">
              <w:rPr>
                <w:rFonts w:ascii="Arial" w:eastAsia="Times New Roman" w:hAnsi="Arial" w:cs="Arial"/>
                <w:b/>
                <w:color w:val="000000"/>
                <w:sz w:val="20"/>
                <w:szCs w:val="20"/>
                <w:highlight w:val="white"/>
              </w:rPr>
              <w:t>–</w:t>
            </w:r>
            <w:r w:rsidR="00505D15" w:rsidRPr="00505D15">
              <w:rPr>
                <w:rFonts w:ascii="Arial" w:eastAsia="Times New Roman" w:hAnsi="Arial" w:cs="Arial"/>
                <w:b/>
                <w:sz w:val="20"/>
                <w:szCs w:val="20"/>
                <w:highlight w:val="white"/>
              </w:rPr>
              <w:t xml:space="preserve"> Propriedades mecânicas </w:t>
            </w:r>
          </w:p>
        </w:tc>
      </w:tr>
      <w:tr w:rsidR="00505D15" w:rsidRPr="00505D15" w:rsidTr="002A06B3">
        <w:trPr>
          <w:trHeight w:val="90"/>
          <w:jc w:val="center"/>
        </w:trPr>
        <w:tc>
          <w:tcPr>
            <w:tcW w:w="1507" w:type="pct"/>
            <w:gridSpan w:val="2"/>
            <w:vAlign w:val="center"/>
          </w:tcPr>
          <w:p w:rsidR="00505D15" w:rsidRPr="00505D15" w:rsidRDefault="00505D15" w:rsidP="00505D15">
            <w:pPr>
              <w:tabs>
                <w:tab w:val="left" w:pos="1140"/>
              </w:tabs>
              <w:spacing w:after="0" w:line="240" w:lineRule="auto"/>
              <w:jc w:val="center"/>
              <w:rPr>
                <w:rFonts w:ascii="Arial" w:eastAsia="Times New Roman" w:hAnsi="Arial" w:cs="Arial"/>
                <w:b/>
                <w:sz w:val="20"/>
                <w:szCs w:val="20"/>
                <w:highlight w:val="white"/>
              </w:rPr>
            </w:pPr>
            <w:r w:rsidRPr="00505D15">
              <w:rPr>
                <w:rFonts w:ascii="Arial" w:eastAsia="Times New Roman" w:hAnsi="Arial" w:cs="Arial"/>
                <w:b/>
                <w:sz w:val="20"/>
                <w:szCs w:val="20"/>
                <w:highlight w:val="white"/>
              </w:rPr>
              <w:t>Especificações Gerais do Concreto</w:t>
            </w:r>
          </w:p>
        </w:tc>
        <w:tc>
          <w:tcPr>
            <w:tcW w:w="1543" w:type="pct"/>
            <w:gridSpan w:val="2"/>
            <w:vAlign w:val="center"/>
          </w:tcPr>
          <w:p w:rsidR="00505D15" w:rsidRPr="00505D15" w:rsidRDefault="00505D15" w:rsidP="00505D15">
            <w:pPr>
              <w:tabs>
                <w:tab w:val="left" w:pos="1140"/>
              </w:tabs>
              <w:spacing w:after="0" w:line="240" w:lineRule="auto"/>
              <w:jc w:val="center"/>
              <w:rPr>
                <w:rFonts w:ascii="Arial" w:eastAsia="Times New Roman" w:hAnsi="Arial" w:cs="Arial"/>
                <w:b/>
                <w:sz w:val="20"/>
                <w:szCs w:val="20"/>
                <w:highlight w:val="white"/>
              </w:rPr>
            </w:pPr>
            <w:r w:rsidRPr="00505D15">
              <w:rPr>
                <w:rFonts w:ascii="Arial" w:eastAsia="Times New Roman" w:hAnsi="Arial" w:cs="Arial"/>
                <w:b/>
                <w:sz w:val="20"/>
                <w:szCs w:val="20"/>
                <w:highlight w:val="white"/>
              </w:rPr>
              <w:t>Especificações Gerais do Aço</w:t>
            </w:r>
          </w:p>
        </w:tc>
        <w:tc>
          <w:tcPr>
            <w:tcW w:w="1950" w:type="pct"/>
            <w:gridSpan w:val="2"/>
            <w:vAlign w:val="center"/>
          </w:tcPr>
          <w:p w:rsidR="00505D15" w:rsidRPr="00505D15" w:rsidRDefault="00505D15" w:rsidP="00505D15">
            <w:pPr>
              <w:tabs>
                <w:tab w:val="left" w:pos="1140"/>
              </w:tabs>
              <w:spacing w:after="0" w:line="240" w:lineRule="auto"/>
              <w:jc w:val="center"/>
              <w:rPr>
                <w:rFonts w:ascii="Arial" w:eastAsia="Times New Roman" w:hAnsi="Arial" w:cs="Arial"/>
                <w:b/>
                <w:sz w:val="20"/>
                <w:szCs w:val="20"/>
                <w:highlight w:val="white"/>
              </w:rPr>
            </w:pPr>
            <w:r w:rsidRPr="00505D15">
              <w:rPr>
                <w:rFonts w:ascii="Arial" w:eastAsia="Times New Roman" w:hAnsi="Arial" w:cs="Arial"/>
                <w:b/>
                <w:sz w:val="20"/>
                <w:szCs w:val="20"/>
                <w:highlight w:val="white"/>
              </w:rPr>
              <w:t>Especificações da Alvenaria</w:t>
            </w:r>
          </w:p>
        </w:tc>
      </w:tr>
      <w:tr w:rsidR="00505D15" w:rsidRPr="00505D15" w:rsidTr="002A06B3">
        <w:trPr>
          <w:trHeight w:val="376"/>
          <w:jc w:val="center"/>
        </w:trPr>
        <w:tc>
          <w:tcPr>
            <w:tcW w:w="924" w:type="pct"/>
            <w:vMerge w:val="restart"/>
            <w:vAlign w:val="center"/>
          </w:tcPr>
          <w:p w:rsidR="00505D15" w:rsidRPr="00505D15" w:rsidRDefault="00505D15" w:rsidP="00505D15">
            <w:pPr>
              <w:tabs>
                <w:tab w:val="left" w:pos="1140"/>
              </w:tabs>
              <w:spacing w:after="0" w:line="240" w:lineRule="auto"/>
              <w:jc w:val="center"/>
              <w:rPr>
                <w:rFonts w:ascii="Arial" w:eastAsia="Times New Roman" w:hAnsi="Arial" w:cs="Arial"/>
                <w:b/>
                <w:sz w:val="20"/>
                <w:szCs w:val="20"/>
                <w:highlight w:val="white"/>
              </w:rPr>
            </w:pPr>
            <w:r w:rsidRPr="00505D15">
              <w:rPr>
                <w:rFonts w:ascii="Arial" w:eastAsia="Times New Roman" w:hAnsi="Arial" w:cs="Arial"/>
                <w:b/>
                <w:sz w:val="20"/>
                <w:szCs w:val="20"/>
                <w:highlight w:val="white"/>
              </w:rPr>
              <w:t>Fck(MPa)</w:t>
            </w:r>
          </w:p>
        </w:tc>
        <w:tc>
          <w:tcPr>
            <w:tcW w:w="583" w:type="pct"/>
            <w:vMerge w:val="restart"/>
            <w:vAlign w:val="center"/>
          </w:tcPr>
          <w:p w:rsidR="00505D15" w:rsidRPr="002B6D92" w:rsidRDefault="002412F0" w:rsidP="00505D15">
            <w:pPr>
              <w:tabs>
                <w:tab w:val="left" w:pos="1140"/>
              </w:tabs>
              <w:spacing w:after="0" w:line="240" w:lineRule="auto"/>
              <w:ind w:left="195" w:hanging="141"/>
              <w:jc w:val="center"/>
              <w:rPr>
                <w:rFonts w:ascii="Arial" w:eastAsia="Times New Roman" w:hAnsi="Arial" w:cs="Arial"/>
                <w:bCs/>
                <w:sz w:val="20"/>
                <w:szCs w:val="20"/>
                <w:highlight w:val="white"/>
              </w:rPr>
            </w:pPr>
            <w:r w:rsidRPr="002B6D92">
              <w:rPr>
                <w:rFonts w:ascii="Arial" w:eastAsia="Times New Roman" w:hAnsi="Arial" w:cs="Arial"/>
                <w:bCs/>
                <w:sz w:val="20"/>
                <w:szCs w:val="20"/>
                <w:highlight w:val="white"/>
              </w:rPr>
              <w:t>30</w:t>
            </w:r>
          </w:p>
        </w:tc>
        <w:tc>
          <w:tcPr>
            <w:tcW w:w="1019" w:type="pct"/>
            <w:vAlign w:val="center"/>
          </w:tcPr>
          <w:p w:rsidR="00505D15" w:rsidRPr="00505D15" w:rsidRDefault="00505D15" w:rsidP="00505D15">
            <w:pPr>
              <w:tabs>
                <w:tab w:val="left" w:pos="1140"/>
              </w:tabs>
              <w:spacing w:after="0" w:line="240" w:lineRule="auto"/>
              <w:ind w:left="195" w:hanging="141"/>
              <w:jc w:val="center"/>
              <w:rPr>
                <w:rFonts w:ascii="Arial" w:eastAsia="Times New Roman" w:hAnsi="Arial" w:cs="Arial"/>
                <w:b/>
                <w:sz w:val="20"/>
                <w:szCs w:val="20"/>
                <w:highlight w:val="white"/>
              </w:rPr>
            </w:pPr>
            <w:r w:rsidRPr="00505D15">
              <w:rPr>
                <w:rFonts w:ascii="Arial" w:eastAsia="Times New Roman" w:hAnsi="Arial" w:cs="Arial"/>
                <w:b/>
                <w:sz w:val="20"/>
                <w:szCs w:val="20"/>
                <w:highlight w:val="white"/>
              </w:rPr>
              <w:t>Fyk CA-50 (MPa)</w:t>
            </w:r>
          </w:p>
        </w:tc>
        <w:tc>
          <w:tcPr>
            <w:tcW w:w="524" w:type="pct"/>
            <w:vAlign w:val="center"/>
          </w:tcPr>
          <w:p w:rsidR="00505D15" w:rsidRPr="00505D15" w:rsidRDefault="00505D15" w:rsidP="00505D15">
            <w:pPr>
              <w:tabs>
                <w:tab w:val="left" w:pos="1140"/>
              </w:tabs>
              <w:spacing w:after="0" w:line="240" w:lineRule="auto"/>
              <w:ind w:left="195" w:hanging="141"/>
              <w:jc w:val="center"/>
              <w:rPr>
                <w:rFonts w:ascii="Arial" w:eastAsia="Times New Roman" w:hAnsi="Arial" w:cs="Arial"/>
                <w:bCs/>
                <w:sz w:val="20"/>
                <w:szCs w:val="20"/>
                <w:highlight w:val="white"/>
              </w:rPr>
            </w:pPr>
            <w:r w:rsidRPr="00505D15">
              <w:rPr>
                <w:rFonts w:ascii="Arial" w:eastAsia="Times New Roman" w:hAnsi="Arial" w:cs="Arial"/>
                <w:bCs/>
                <w:sz w:val="20"/>
                <w:szCs w:val="20"/>
                <w:highlight w:val="white"/>
              </w:rPr>
              <w:t>500</w:t>
            </w:r>
          </w:p>
        </w:tc>
        <w:tc>
          <w:tcPr>
            <w:tcW w:w="1046" w:type="pct"/>
            <w:vMerge w:val="restart"/>
            <w:vAlign w:val="center"/>
          </w:tcPr>
          <w:p w:rsidR="00505D15" w:rsidRPr="00505D15" w:rsidRDefault="00505D15" w:rsidP="00505D15">
            <w:pPr>
              <w:tabs>
                <w:tab w:val="left" w:pos="1140"/>
              </w:tabs>
              <w:spacing w:after="0" w:line="240" w:lineRule="auto"/>
              <w:ind w:left="195" w:hanging="141"/>
              <w:jc w:val="center"/>
              <w:rPr>
                <w:rFonts w:ascii="Arial" w:eastAsia="Times New Roman" w:hAnsi="Arial" w:cs="Arial"/>
                <w:b/>
                <w:sz w:val="20"/>
                <w:szCs w:val="20"/>
                <w:highlight w:val="white"/>
              </w:rPr>
            </w:pPr>
            <w:r w:rsidRPr="00505D15">
              <w:rPr>
                <w:rFonts w:ascii="Arial" w:eastAsia="Times New Roman" w:hAnsi="Arial" w:cs="Arial"/>
                <w:b/>
                <w:sz w:val="20"/>
                <w:szCs w:val="20"/>
                <w:highlight w:val="white"/>
              </w:rPr>
              <w:t>Tensão última de Ruptura</w:t>
            </w:r>
            <w:r w:rsidR="00F90941">
              <w:rPr>
                <w:rFonts w:ascii="Arial" w:eastAsia="Times New Roman" w:hAnsi="Arial" w:cs="Arial"/>
                <w:b/>
                <w:sz w:val="20"/>
                <w:szCs w:val="20"/>
                <w:highlight w:val="white"/>
              </w:rPr>
              <w:t xml:space="preserve"> a compressão</w:t>
            </w:r>
            <w:r w:rsidR="007515B9">
              <w:rPr>
                <w:rFonts w:ascii="Arial" w:eastAsia="Times New Roman" w:hAnsi="Arial" w:cs="Arial"/>
                <w:b/>
                <w:sz w:val="20"/>
                <w:szCs w:val="20"/>
                <w:highlight w:val="white"/>
              </w:rPr>
              <w:t xml:space="preserve"> diagonal</w:t>
            </w:r>
            <w:r w:rsidRPr="00505D15">
              <w:rPr>
                <w:rFonts w:ascii="Arial" w:eastAsia="Times New Roman" w:hAnsi="Arial" w:cs="Arial"/>
                <w:b/>
                <w:sz w:val="20"/>
                <w:szCs w:val="20"/>
                <w:highlight w:val="white"/>
              </w:rPr>
              <w:t xml:space="preserve"> (MPa)</w:t>
            </w:r>
          </w:p>
        </w:tc>
        <w:tc>
          <w:tcPr>
            <w:tcW w:w="904" w:type="pct"/>
            <w:vMerge w:val="restart"/>
            <w:vAlign w:val="center"/>
          </w:tcPr>
          <w:p w:rsidR="00505D15" w:rsidRPr="002412F0" w:rsidRDefault="00F90941" w:rsidP="00505D15">
            <w:pPr>
              <w:tabs>
                <w:tab w:val="left" w:pos="1140"/>
              </w:tabs>
              <w:spacing w:after="0" w:line="240" w:lineRule="auto"/>
              <w:ind w:left="195" w:hanging="141"/>
              <w:jc w:val="center"/>
              <w:rPr>
                <w:rFonts w:ascii="Arial" w:eastAsia="Times New Roman" w:hAnsi="Arial" w:cs="Arial"/>
                <w:bCs/>
                <w:color w:val="FF0000"/>
                <w:sz w:val="20"/>
                <w:szCs w:val="20"/>
                <w:highlight w:val="white"/>
              </w:rPr>
            </w:pPr>
            <w:r w:rsidRPr="00F90941">
              <w:rPr>
                <w:rFonts w:ascii="Arial" w:eastAsia="Times New Roman" w:hAnsi="Arial" w:cs="Arial"/>
                <w:bCs/>
                <w:sz w:val="20"/>
                <w:szCs w:val="20"/>
                <w:highlight w:val="white"/>
              </w:rPr>
              <w:t>3</w:t>
            </w:r>
          </w:p>
        </w:tc>
      </w:tr>
      <w:tr w:rsidR="00505D15" w:rsidRPr="00505D15" w:rsidTr="002A06B3">
        <w:trPr>
          <w:trHeight w:val="723"/>
          <w:jc w:val="center"/>
        </w:trPr>
        <w:tc>
          <w:tcPr>
            <w:tcW w:w="924" w:type="pct"/>
            <w:vMerge/>
            <w:vAlign w:val="center"/>
          </w:tcPr>
          <w:p w:rsidR="00505D15" w:rsidRPr="00505D15" w:rsidRDefault="00505D15" w:rsidP="00505D15">
            <w:pPr>
              <w:tabs>
                <w:tab w:val="left" w:pos="1140"/>
              </w:tabs>
              <w:spacing w:after="0" w:line="240" w:lineRule="auto"/>
              <w:jc w:val="center"/>
              <w:rPr>
                <w:rFonts w:ascii="Arial" w:eastAsia="Times New Roman" w:hAnsi="Arial" w:cs="Arial"/>
                <w:b/>
                <w:sz w:val="20"/>
                <w:szCs w:val="20"/>
                <w:highlight w:val="white"/>
              </w:rPr>
            </w:pPr>
          </w:p>
        </w:tc>
        <w:tc>
          <w:tcPr>
            <w:tcW w:w="583" w:type="pct"/>
            <w:vMerge/>
            <w:vAlign w:val="center"/>
          </w:tcPr>
          <w:p w:rsidR="00505D15" w:rsidRPr="002B6D92" w:rsidRDefault="00505D15" w:rsidP="00505D15">
            <w:pPr>
              <w:tabs>
                <w:tab w:val="left" w:pos="1140"/>
              </w:tabs>
              <w:spacing w:after="0" w:line="240" w:lineRule="auto"/>
              <w:ind w:left="195" w:hanging="141"/>
              <w:jc w:val="center"/>
              <w:rPr>
                <w:rFonts w:ascii="Arial" w:eastAsia="Times New Roman" w:hAnsi="Arial" w:cs="Arial"/>
                <w:bCs/>
                <w:sz w:val="20"/>
                <w:szCs w:val="20"/>
                <w:highlight w:val="white"/>
              </w:rPr>
            </w:pPr>
          </w:p>
        </w:tc>
        <w:tc>
          <w:tcPr>
            <w:tcW w:w="1019" w:type="pct"/>
            <w:vAlign w:val="center"/>
          </w:tcPr>
          <w:p w:rsidR="00505D15" w:rsidRPr="00505D15" w:rsidRDefault="00505D15" w:rsidP="00505D15">
            <w:pPr>
              <w:tabs>
                <w:tab w:val="left" w:pos="1140"/>
              </w:tabs>
              <w:spacing w:after="0" w:line="240" w:lineRule="auto"/>
              <w:ind w:left="195" w:hanging="141"/>
              <w:jc w:val="center"/>
              <w:rPr>
                <w:rFonts w:ascii="Arial" w:eastAsia="Times New Roman" w:hAnsi="Arial" w:cs="Arial"/>
                <w:b/>
                <w:sz w:val="20"/>
                <w:szCs w:val="20"/>
                <w:highlight w:val="white"/>
              </w:rPr>
            </w:pPr>
            <w:r w:rsidRPr="00505D15">
              <w:rPr>
                <w:rFonts w:ascii="Arial" w:eastAsia="Times New Roman" w:hAnsi="Arial" w:cs="Arial"/>
                <w:b/>
                <w:sz w:val="20"/>
                <w:szCs w:val="20"/>
                <w:highlight w:val="white"/>
              </w:rPr>
              <w:t>Fyk CA-60 (MPa)</w:t>
            </w:r>
          </w:p>
        </w:tc>
        <w:tc>
          <w:tcPr>
            <w:tcW w:w="524" w:type="pct"/>
            <w:vAlign w:val="center"/>
          </w:tcPr>
          <w:p w:rsidR="00505D15" w:rsidRPr="00505D15" w:rsidRDefault="00505D15" w:rsidP="00505D15">
            <w:pPr>
              <w:tabs>
                <w:tab w:val="left" w:pos="1140"/>
              </w:tabs>
              <w:spacing w:after="0" w:line="240" w:lineRule="auto"/>
              <w:ind w:left="195" w:hanging="141"/>
              <w:jc w:val="center"/>
              <w:rPr>
                <w:rFonts w:ascii="Arial" w:eastAsia="Times New Roman" w:hAnsi="Arial" w:cs="Arial"/>
                <w:bCs/>
                <w:sz w:val="20"/>
                <w:szCs w:val="20"/>
                <w:highlight w:val="white"/>
              </w:rPr>
            </w:pPr>
            <w:r w:rsidRPr="00505D15">
              <w:rPr>
                <w:rFonts w:ascii="Arial" w:eastAsia="Times New Roman" w:hAnsi="Arial" w:cs="Arial"/>
                <w:bCs/>
                <w:sz w:val="20"/>
                <w:szCs w:val="20"/>
                <w:highlight w:val="white"/>
              </w:rPr>
              <w:t>600</w:t>
            </w:r>
          </w:p>
        </w:tc>
        <w:tc>
          <w:tcPr>
            <w:tcW w:w="1046" w:type="pct"/>
            <w:vMerge/>
            <w:vAlign w:val="center"/>
          </w:tcPr>
          <w:p w:rsidR="00505D15" w:rsidRPr="00505D15" w:rsidRDefault="00505D15" w:rsidP="00505D15">
            <w:pPr>
              <w:tabs>
                <w:tab w:val="left" w:pos="1140"/>
              </w:tabs>
              <w:spacing w:after="0" w:line="240" w:lineRule="auto"/>
              <w:ind w:left="195" w:hanging="141"/>
              <w:jc w:val="center"/>
              <w:rPr>
                <w:rFonts w:ascii="Arial" w:eastAsia="Times New Roman" w:hAnsi="Arial" w:cs="Arial"/>
                <w:b/>
                <w:sz w:val="20"/>
                <w:szCs w:val="20"/>
                <w:highlight w:val="white"/>
              </w:rPr>
            </w:pPr>
          </w:p>
        </w:tc>
        <w:tc>
          <w:tcPr>
            <w:tcW w:w="904" w:type="pct"/>
            <w:vMerge/>
            <w:vAlign w:val="center"/>
          </w:tcPr>
          <w:p w:rsidR="00505D15" w:rsidRPr="002412F0" w:rsidRDefault="00505D15" w:rsidP="00505D15">
            <w:pPr>
              <w:tabs>
                <w:tab w:val="left" w:pos="1140"/>
              </w:tabs>
              <w:spacing w:after="0" w:line="240" w:lineRule="auto"/>
              <w:ind w:left="195" w:hanging="141"/>
              <w:jc w:val="center"/>
              <w:rPr>
                <w:rFonts w:ascii="Arial" w:eastAsia="Times New Roman" w:hAnsi="Arial" w:cs="Arial"/>
                <w:bCs/>
                <w:color w:val="FF0000"/>
                <w:sz w:val="20"/>
                <w:szCs w:val="20"/>
                <w:highlight w:val="white"/>
              </w:rPr>
            </w:pPr>
          </w:p>
        </w:tc>
      </w:tr>
      <w:tr w:rsidR="00505D15" w:rsidRPr="00505D15" w:rsidTr="002A06B3">
        <w:trPr>
          <w:trHeight w:val="381"/>
          <w:jc w:val="center"/>
        </w:trPr>
        <w:tc>
          <w:tcPr>
            <w:tcW w:w="924" w:type="pct"/>
            <w:vAlign w:val="center"/>
          </w:tcPr>
          <w:p w:rsidR="00505D15" w:rsidRPr="00505D15" w:rsidRDefault="00505D15" w:rsidP="00505D15">
            <w:pPr>
              <w:tabs>
                <w:tab w:val="left" w:pos="1140"/>
              </w:tabs>
              <w:spacing w:after="0" w:line="240" w:lineRule="auto"/>
              <w:jc w:val="center"/>
              <w:rPr>
                <w:rFonts w:ascii="Arial" w:eastAsia="Times New Roman" w:hAnsi="Arial" w:cs="Arial"/>
                <w:b/>
                <w:sz w:val="20"/>
                <w:szCs w:val="20"/>
                <w:highlight w:val="white"/>
              </w:rPr>
            </w:pPr>
            <w:r w:rsidRPr="00505D15">
              <w:rPr>
                <w:rFonts w:ascii="Arial" w:eastAsia="Times New Roman" w:hAnsi="Arial" w:cs="Arial"/>
                <w:b/>
                <w:sz w:val="20"/>
                <w:szCs w:val="20"/>
                <w:highlight w:val="white"/>
              </w:rPr>
              <w:t>Módulo de Elasticidade (GPa)</w:t>
            </w:r>
          </w:p>
        </w:tc>
        <w:tc>
          <w:tcPr>
            <w:tcW w:w="583" w:type="pct"/>
            <w:vAlign w:val="center"/>
          </w:tcPr>
          <w:p w:rsidR="00505D15" w:rsidRPr="002B6D92" w:rsidRDefault="002412F0" w:rsidP="00505D15">
            <w:pPr>
              <w:tabs>
                <w:tab w:val="left" w:pos="1140"/>
              </w:tabs>
              <w:spacing w:after="0" w:line="240" w:lineRule="auto"/>
              <w:ind w:left="195" w:hanging="141"/>
              <w:jc w:val="center"/>
              <w:rPr>
                <w:rFonts w:ascii="Arial" w:eastAsia="Times New Roman" w:hAnsi="Arial" w:cs="Arial"/>
                <w:bCs/>
                <w:sz w:val="20"/>
                <w:szCs w:val="20"/>
                <w:highlight w:val="white"/>
              </w:rPr>
            </w:pPr>
            <w:r w:rsidRPr="002B6D92">
              <w:rPr>
                <w:rFonts w:ascii="Arial" w:eastAsia="Times New Roman" w:hAnsi="Arial" w:cs="Arial"/>
                <w:bCs/>
                <w:sz w:val="20"/>
                <w:szCs w:val="20"/>
                <w:highlight w:val="white"/>
              </w:rPr>
              <w:t>30</w:t>
            </w:r>
          </w:p>
        </w:tc>
        <w:tc>
          <w:tcPr>
            <w:tcW w:w="1019" w:type="pct"/>
            <w:vAlign w:val="center"/>
          </w:tcPr>
          <w:p w:rsidR="002412F0" w:rsidRDefault="00505D15" w:rsidP="00505D15">
            <w:pPr>
              <w:tabs>
                <w:tab w:val="left" w:pos="1140"/>
              </w:tabs>
              <w:spacing w:after="0" w:line="240" w:lineRule="auto"/>
              <w:ind w:left="195" w:hanging="141"/>
              <w:jc w:val="center"/>
              <w:rPr>
                <w:rFonts w:ascii="Arial" w:eastAsia="Times New Roman" w:hAnsi="Arial" w:cs="Arial"/>
                <w:b/>
                <w:sz w:val="20"/>
                <w:szCs w:val="20"/>
                <w:highlight w:val="white"/>
              </w:rPr>
            </w:pPr>
            <w:r w:rsidRPr="00505D15">
              <w:rPr>
                <w:rFonts w:ascii="Arial" w:eastAsia="Times New Roman" w:hAnsi="Arial" w:cs="Arial"/>
                <w:b/>
                <w:sz w:val="20"/>
                <w:szCs w:val="20"/>
                <w:highlight w:val="white"/>
              </w:rPr>
              <w:t>Módulo de</w:t>
            </w:r>
          </w:p>
          <w:p w:rsidR="00505D15" w:rsidRPr="00505D15" w:rsidRDefault="00505D15" w:rsidP="00505D15">
            <w:pPr>
              <w:tabs>
                <w:tab w:val="left" w:pos="1140"/>
              </w:tabs>
              <w:spacing w:after="0" w:line="240" w:lineRule="auto"/>
              <w:ind w:left="195" w:hanging="141"/>
              <w:jc w:val="center"/>
              <w:rPr>
                <w:rFonts w:ascii="Arial" w:eastAsia="Times New Roman" w:hAnsi="Arial" w:cs="Arial"/>
                <w:b/>
                <w:sz w:val="20"/>
                <w:szCs w:val="20"/>
                <w:highlight w:val="white"/>
              </w:rPr>
            </w:pPr>
            <w:r w:rsidRPr="00505D15">
              <w:rPr>
                <w:rFonts w:ascii="Arial" w:eastAsia="Times New Roman" w:hAnsi="Arial" w:cs="Arial"/>
                <w:b/>
                <w:sz w:val="20"/>
                <w:szCs w:val="20"/>
                <w:highlight w:val="white"/>
              </w:rPr>
              <w:t>Elasticidade (GPa)</w:t>
            </w:r>
          </w:p>
        </w:tc>
        <w:tc>
          <w:tcPr>
            <w:tcW w:w="524" w:type="pct"/>
            <w:vAlign w:val="center"/>
          </w:tcPr>
          <w:p w:rsidR="00505D15" w:rsidRPr="00505D15" w:rsidRDefault="00505D15" w:rsidP="00505D15">
            <w:pPr>
              <w:tabs>
                <w:tab w:val="left" w:pos="1140"/>
              </w:tabs>
              <w:spacing w:after="0" w:line="240" w:lineRule="auto"/>
              <w:ind w:left="195" w:hanging="141"/>
              <w:jc w:val="center"/>
              <w:rPr>
                <w:rFonts w:ascii="Arial" w:eastAsia="Times New Roman" w:hAnsi="Arial" w:cs="Arial"/>
                <w:bCs/>
                <w:sz w:val="20"/>
                <w:szCs w:val="20"/>
                <w:highlight w:val="white"/>
              </w:rPr>
            </w:pPr>
            <w:r w:rsidRPr="00505D15">
              <w:rPr>
                <w:rFonts w:ascii="Arial" w:eastAsia="Times New Roman" w:hAnsi="Arial" w:cs="Arial"/>
                <w:bCs/>
                <w:sz w:val="20"/>
                <w:szCs w:val="20"/>
                <w:highlight w:val="white"/>
              </w:rPr>
              <w:t>210</w:t>
            </w:r>
          </w:p>
        </w:tc>
        <w:tc>
          <w:tcPr>
            <w:tcW w:w="1046" w:type="pct"/>
            <w:vAlign w:val="center"/>
          </w:tcPr>
          <w:p w:rsidR="00505D15" w:rsidRPr="00505D15" w:rsidRDefault="00505D15" w:rsidP="00505D15">
            <w:pPr>
              <w:tabs>
                <w:tab w:val="left" w:pos="1140"/>
              </w:tabs>
              <w:spacing w:after="0" w:line="240" w:lineRule="auto"/>
              <w:ind w:left="195" w:hanging="141"/>
              <w:jc w:val="center"/>
              <w:rPr>
                <w:rFonts w:ascii="Arial" w:eastAsia="Times New Roman" w:hAnsi="Arial" w:cs="Arial"/>
                <w:b/>
                <w:sz w:val="20"/>
                <w:szCs w:val="20"/>
                <w:highlight w:val="white"/>
              </w:rPr>
            </w:pPr>
            <w:r w:rsidRPr="00505D15">
              <w:rPr>
                <w:rFonts w:ascii="Arial" w:eastAsia="Times New Roman" w:hAnsi="Arial" w:cs="Arial"/>
                <w:b/>
                <w:sz w:val="20"/>
                <w:szCs w:val="20"/>
                <w:highlight w:val="white"/>
              </w:rPr>
              <w:t>Módulo de Elasticidade (</w:t>
            </w:r>
            <w:r w:rsidR="009032BA">
              <w:rPr>
                <w:rFonts w:ascii="Arial" w:eastAsia="Times New Roman" w:hAnsi="Arial" w:cs="Arial"/>
                <w:b/>
                <w:sz w:val="20"/>
                <w:szCs w:val="20"/>
                <w:highlight w:val="white"/>
              </w:rPr>
              <w:t>M</w:t>
            </w:r>
            <w:r w:rsidRPr="00505D15">
              <w:rPr>
                <w:rFonts w:ascii="Arial" w:eastAsia="Times New Roman" w:hAnsi="Arial" w:cs="Arial"/>
                <w:b/>
                <w:sz w:val="20"/>
                <w:szCs w:val="20"/>
                <w:highlight w:val="white"/>
              </w:rPr>
              <w:t>Pa)</w:t>
            </w:r>
          </w:p>
        </w:tc>
        <w:tc>
          <w:tcPr>
            <w:tcW w:w="904" w:type="pct"/>
            <w:vAlign w:val="center"/>
          </w:tcPr>
          <w:p w:rsidR="00505D15" w:rsidRPr="009032BA" w:rsidRDefault="009032BA" w:rsidP="00505D15">
            <w:pPr>
              <w:tabs>
                <w:tab w:val="left" w:pos="1140"/>
              </w:tabs>
              <w:spacing w:after="0" w:line="240" w:lineRule="auto"/>
              <w:ind w:left="195" w:hanging="141"/>
              <w:jc w:val="center"/>
              <w:rPr>
                <w:rFonts w:ascii="Arial" w:eastAsia="Times New Roman" w:hAnsi="Arial" w:cs="Arial"/>
                <w:bCs/>
                <w:sz w:val="20"/>
                <w:szCs w:val="20"/>
                <w:highlight w:val="white"/>
              </w:rPr>
            </w:pPr>
            <w:r w:rsidRPr="009032BA">
              <w:rPr>
                <w:rFonts w:ascii="Arial" w:eastAsia="Times New Roman" w:hAnsi="Arial" w:cs="Arial"/>
                <w:bCs/>
                <w:sz w:val="20"/>
                <w:szCs w:val="20"/>
                <w:highlight w:val="white"/>
              </w:rPr>
              <w:t>1000</w:t>
            </w:r>
          </w:p>
        </w:tc>
      </w:tr>
      <w:tr w:rsidR="00505D15" w:rsidRPr="00505D15" w:rsidTr="002A06B3">
        <w:trPr>
          <w:trHeight w:val="705"/>
          <w:jc w:val="center"/>
        </w:trPr>
        <w:tc>
          <w:tcPr>
            <w:tcW w:w="924" w:type="pct"/>
            <w:vAlign w:val="center"/>
          </w:tcPr>
          <w:p w:rsidR="00505D15" w:rsidRPr="00505D15" w:rsidRDefault="00505D15" w:rsidP="00505D15">
            <w:pPr>
              <w:tabs>
                <w:tab w:val="left" w:pos="1140"/>
              </w:tabs>
              <w:spacing w:after="0" w:line="240" w:lineRule="auto"/>
              <w:jc w:val="center"/>
              <w:rPr>
                <w:rFonts w:ascii="Arial" w:eastAsia="Times New Roman" w:hAnsi="Arial" w:cs="Arial"/>
                <w:b/>
                <w:sz w:val="20"/>
                <w:szCs w:val="20"/>
                <w:highlight w:val="white"/>
              </w:rPr>
            </w:pPr>
            <w:r w:rsidRPr="00505D15">
              <w:rPr>
                <w:rFonts w:ascii="Arial" w:eastAsia="Times New Roman" w:hAnsi="Arial" w:cs="Arial"/>
                <w:b/>
                <w:sz w:val="20"/>
                <w:szCs w:val="20"/>
                <w:highlight w:val="white"/>
              </w:rPr>
              <w:t>Densidade (kg/m³)</w:t>
            </w:r>
          </w:p>
        </w:tc>
        <w:tc>
          <w:tcPr>
            <w:tcW w:w="583" w:type="pct"/>
            <w:vAlign w:val="center"/>
          </w:tcPr>
          <w:p w:rsidR="00505D15" w:rsidRPr="00505D15" w:rsidRDefault="00505D15" w:rsidP="00505D15">
            <w:pPr>
              <w:tabs>
                <w:tab w:val="left" w:pos="1140"/>
              </w:tabs>
              <w:spacing w:after="0" w:line="240" w:lineRule="auto"/>
              <w:ind w:left="195" w:hanging="141"/>
              <w:jc w:val="center"/>
              <w:rPr>
                <w:rFonts w:ascii="Arial" w:eastAsia="Times New Roman" w:hAnsi="Arial" w:cs="Arial"/>
                <w:bCs/>
                <w:sz w:val="20"/>
                <w:szCs w:val="20"/>
                <w:highlight w:val="white"/>
              </w:rPr>
            </w:pPr>
            <w:r w:rsidRPr="00505D15">
              <w:rPr>
                <w:rFonts w:ascii="Arial" w:eastAsia="Times New Roman" w:hAnsi="Arial" w:cs="Arial"/>
                <w:bCs/>
                <w:sz w:val="20"/>
                <w:szCs w:val="20"/>
                <w:highlight w:val="white"/>
              </w:rPr>
              <w:t>2</w:t>
            </w:r>
            <w:r w:rsidR="002B6D92">
              <w:rPr>
                <w:rFonts w:ascii="Arial" w:eastAsia="Times New Roman" w:hAnsi="Arial" w:cs="Arial"/>
                <w:bCs/>
                <w:sz w:val="20"/>
                <w:szCs w:val="20"/>
                <w:highlight w:val="white"/>
              </w:rPr>
              <w:t>4</w:t>
            </w:r>
            <w:r w:rsidRPr="00505D15">
              <w:rPr>
                <w:rFonts w:ascii="Arial" w:eastAsia="Times New Roman" w:hAnsi="Arial" w:cs="Arial"/>
                <w:bCs/>
                <w:sz w:val="20"/>
                <w:szCs w:val="20"/>
                <w:highlight w:val="white"/>
              </w:rPr>
              <w:t>00</w:t>
            </w:r>
          </w:p>
        </w:tc>
        <w:tc>
          <w:tcPr>
            <w:tcW w:w="1019" w:type="pct"/>
            <w:vAlign w:val="center"/>
          </w:tcPr>
          <w:p w:rsidR="00505D15" w:rsidRPr="00505D15" w:rsidRDefault="00505D15" w:rsidP="00505D15">
            <w:pPr>
              <w:tabs>
                <w:tab w:val="left" w:pos="1140"/>
              </w:tabs>
              <w:spacing w:after="0" w:line="240" w:lineRule="auto"/>
              <w:ind w:left="195" w:hanging="141"/>
              <w:jc w:val="center"/>
              <w:rPr>
                <w:rFonts w:ascii="Arial" w:eastAsia="Times New Roman" w:hAnsi="Arial" w:cs="Arial"/>
                <w:b/>
                <w:sz w:val="20"/>
                <w:szCs w:val="20"/>
                <w:highlight w:val="white"/>
              </w:rPr>
            </w:pPr>
            <w:r w:rsidRPr="00505D15">
              <w:rPr>
                <w:rFonts w:ascii="Arial" w:eastAsia="Times New Roman" w:hAnsi="Arial" w:cs="Arial"/>
                <w:b/>
                <w:sz w:val="20"/>
                <w:szCs w:val="20"/>
                <w:highlight w:val="white"/>
              </w:rPr>
              <w:t>Densidade (kg/m³)</w:t>
            </w:r>
          </w:p>
        </w:tc>
        <w:tc>
          <w:tcPr>
            <w:tcW w:w="524" w:type="pct"/>
            <w:vAlign w:val="center"/>
          </w:tcPr>
          <w:p w:rsidR="00505D15" w:rsidRPr="00505D15" w:rsidRDefault="00505D15" w:rsidP="00505D15">
            <w:pPr>
              <w:tabs>
                <w:tab w:val="left" w:pos="1140"/>
              </w:tabs>
              <w:spacing w:after="0" w:line="240" w:lineRule="auto"/>
              <w:ind w:left="195" w:hanging="141"/>
              <w:jc w:val="center"/>
              <w:rPr>
                <w:rFonts w:ascii="Arial" w:eastAsia="Times New Roman" w:hAnsi="Arial" w:cs="Arial"/>
                <w:bCs/>
                <w:sz w:val="20"/>
                <w:szCs w:val="20"/>
                <w:highlight w:val="white"/>
              </w:rPr>
            </w:pPr>
            <w:r w:rsidRPr="00505D15">
              <w:rPr>
                <w:rFonts w:ascii="Arial" w:eastAsia="Times New Roman" w:hAnsi="Arial" w:cs="Arial"/>
                <w:bCs/>
                <w:sz w:val="20"/>
                <w:szCs w:val="20"/>
                <w:highlight w:val="white"/>
              </w:rPr>
              <w:t>7850</w:t>
            </w:r>
          </w:p>
        </w:tc>
        <w:tc>
          <w:tcPr>
            <w:tcW w:w="1046" w:type="pct"/>
            <w:vAlign w:val="center"/>
          </w:tcPr>
          <w:p w:rsidR="00505D15" w:rsidRPr="00505D15" w:rsidRDefault="00505D15" w:rsidP="00505D15">
            <w:pPr>
              <w:tabs>
                <w:tab w:val="left" w:pos="1140"/>
              </w:tabs>
              <w:spacing w:after="0" w:line="240" w:lineRule="auto"/>
              <w:ind w:left="195" w:hanging="141"/>
              <w:jc w:val="center"/>
              <w:rPr>
                <w:rFonts w:ascii="Arial" w:eastAsia="Times New Roman" w:hAnsi="Arial" w:cs="Arial"/>
                <w:b/>
                <w:sz w:val="20"/>
                <w:szCs w:val="20"/>
                <w:highlight w:val="white"/>
              </w:rPr>
            </w:pPr>
            <w:r w:rsidRPr="00505D15">
              <w:rPr>
                <w:rFonts w:ascii="Arial" w:eastAsia="Times New Roman" w:hAnsi="Arial" w:cs="Arial"/>
                <w:b/>
                <w:sz w:val="20"/>
                <w:szCs w:val="20"/>
                <w:highlight w:val="white"/>
              </w:rPr>
              <w:t>Densidade (Kg/m³)</w:t>
            </w:r>
          </w:p>
        </w:tc>
        <w:tc>
          <w:tcPr>
            <w:tcW w:w="904" w:type="pct"/>
            <w:vAlign w:val="center"/>
          </w:tcPr>
          <w:p w:rsidR="00505D15" w:rsidRPr="009032BA" w:rsidRDefault="009032BA" w:rsidP="00505D15">
            <w:pPr>
              <w:tabs>
                <w:tab w:val="left" w:pos="1140"/>
              </w:tabs>
              <w:spacing w:after="0" w:line="240" w:lineRule="auto"/>
              <w:ind w:left="195" w:hanging="141"/>
              <w:jc w:val="center"/>
              <w:rPr>
                <w:rFonts w:ascii="Arial" w:eastAsia="Times New Roman" w:hAnsi="Arial" w:cs="Arial"/>
                <w:bCs/>
                <w:sz w:val="20"/>
                <w:szCs w:val="20"/>
                <w:highlight w:val="white"/>
              </w:rPr>
            </w:pPr>
            <w:r w:rsidRPr="009032BA">
              <w:rPr>
                <w:rFonts w:ascii="Arial" w:eastAsia="Times New Roman" w:hAnsi="Arial" w:cs="Arial"/>
                <w:bCs/>
                <w:sz w:val="20"/>
                <w:szCs w:val="20"/>
                <w:highlight w:val="white"/>
              </w:rPr>
              <w:t>1800</w:t>
            </w:r>
          </w:p>
        </w:tc>
      </w:tr>
      <w:tr w:rsidR="00505D15" w:rsidRPr="00505D15" w:rsidTr="002A06B3">
        <w:trPr>
          <w:trHeight w:val="559"/>
          <w:jc w:val="center"/>
        </w:trPr>
        <w:tc>
          <w:tcPr>
            <w:tcW w:w="924" w:type="pct"/>
            <w:vAlign w:val="center"/>
          </w:tcPr>
          <w:p w:rsidR="00505D15" w:rsidRPr="00505D15" w:rsidRDefault="00505D15" w:rsidP="00505D15">
            <w:pPr>
              <w:tabs>
                <w:tab w:val="left" w:pos="1140"/>
              </w:tabs>
              <w:spacing w:after="0" w:line="240" w:lineRule="auto"/>
              <w:jc w:val="center"/>
              <w:rPr>
                <w:rFonts w:ascii="Arial" w:eastAsia="Times New Roman" w:hAnsi="Arial" w:cs="Arial"/>
                <w:b/>
                <w:sz w:val="20"/>
                <w:szCs w:val="20"/>
                <w:highlight w:val="white"/>
              </w:rPr>
            </w:pPr>
            <w:r w:rsidRPr="00505D15">
              <w:rPr>
                <w:rFonts w:ascii="Arial" w:eastAsia="Times New Roman" w:hAnsi="Arial" w:cs="Arial"/>
                <w:b/>
                <w:sz w:val="20"/>
                <w:szCs w:val="20"/>
                <w:highlight w:val="white"/>
              </w:rPr>
              <w:t>Coeficiente de Poisson (ν)</w:t>
            </w:r>
          </w:p>
        </w:tc>
        <w:tc>
          <w:tcPr>
            <w:tcW w:w="583" w:type="pct"/>
            <w:vAlign w:val="center"/>
          </w:tcPr>
          <w:p w:rsidR="00505D15" w:rsidRPr="00505D15" w:rsidRDefault="00505D15" w:rsidP="00505D15">
            <w:pPr>
              <w:tabs>
                <w:tab w:val="left" w:pos="1140"/>
              </w:tabs>
              <w:spacing w:after="0" w:line="240" w:lineRule="auto"/>
              <w:ind w:left="195" w:hanging="141"/>
              <w:jc w:val="center"/>
              <w:rPr>
                <w:rFonts w:ascii="Arial" w:eastAsia="Times New Roman" w:hAnsi="Arial" w:cs="Arial"/>
                <w:bCs/>
                <w:sz w:val="20"/>
                <w:szCs w:val="20"/>
                <w:highlight w:val="white"/>
              </w:rPr>
            </w:pPr>
            <w:r w:rsidRPr="00505D15">
              <w:rPr>
                <w:rFonts w:ascii="Arial" w:eastAsia="Times New Roman" w:hAnsi="Arial" w:cs="Arial"/>
                <w:bCs/>
                <w:sz w:val="20"/>
                <w:szCs w:val="20"/>
                <w:highlight w:val="white"/>
              </w:rPr>
              <w:t>0,2</w:t>
            </w:r>
          </w:p>
        </w:tc>
        <w:tc>
          <w:tcPr>
            <w:tcW w:w="1019" w:type="pct"/>
            <w:vAlign w:val="center"/>
          </w:tcPr>
          <w:p w:rsidR="00505D15" w:rsidRPr="00505D15" w:rsidRDefault="00505D15" w:rsidP="00505D15">
            <w:pPr>
              <w:tabs>
                <w:tab w:val="left" w:pos="1140"/>
              </w:tabs>
              <w:spacing w:after="0" w:line="240" w:lineRule="auto"/>
              <w:ind w:left="195" w:hanging="141"/>
              <w:jc w:val="center"/>
              <w:rPr>
                <w:rFonts w:ascii="Arial" w:eastAsia="Times New Roman" w:hAnsi="Arial" w:cs="Arial"/>
                <w:b/>
                <w:sz w:val="20"/>
                <w:szCs w:val="20"/>
                <w:highlight w:val="white"/>
              </w:rPr>
            </w:pPr>
            <w:r w:rsidRPr="00505D15">
              <w:rPr>
                <w:rFonts w:ascii="Arial" w:eastAsia="Times New Roman" w:hAnsi="Arial" w:cs="Arial"/>
                <w:b/>
                <w:sz w:val="20"/>
                <w:szCs w:val="20"/>
                <w:highlight w:val="white"/>
              </w:rPr>
              <w:t>Coeficiente de Poisson (ν)</w:t>
            </w:r>
          </w:p>
        </w:tc>
        <w:tc>
          <w:tcPr>
            <w:tcW w:w="524" w:type="pct"/>
            <w:vAlign w:val="center"/>
          </w:tcPr>
          <w:p w:rsidR="00505D15" w:rsidRPr="00505D15" w:rsidRDefault="00505D15" w:rsidP="00505D15">
            <w:pPr>
              <w:tabs>
                <w:tab w:val="left" w:pos="1140"/>
              </w:tabs>
              <w:spacing w:after="0" w:line="240" w:lineRule="auto"/>
              <w:ind w:left="195" w:hanging="141"/>
              <w:jc w:val="center"/>
              <w:rPr>
                <w:rFonts w:ascii="Arial" w:eastAsia="Times New Roman" w:hAnsi="Arial" w:cs="Arial"/>
                <w:bCs/>
                <w:sz w:val="20"/>
                <w:szCs w:val="20"/>
                <w:highlight w:val="white"/>
              </w:rPr>
            </w:pPr>
            <w:r w:rsidRPr="00505D15">
              <w:rPr>
                <w:rFonts w:ascii="Arial" w:eastAsia="Times New Roman" w:hAnsi="Arial" w:cs="Arial"/>
                <w:bCs/>
                <w:sz w:val="20"/>
                <w:szCs w:val="20"/>
                <w:highlight w:val="white"/>
              </w:rPr>
              <w:t>0,3</w:t>
            </w:r>
          </w:p>
        </w:tc>
        <w:tc>
          <w:tcPr>
            <w:tcW w:w="1046" w:type="pct"/>
            <w:vAlign w:val="center"/>
          </w:tcPr>
          <w:p w:rsidR="00505D15" w:rsidRPr="00505D15" w:rsidRDefault="00505D15" w:rsidP="00505D15">
            <w:pPr>
              <w:tabs>
                <w:tab w:val="left" w:pos="1140"/>
              </w:tabs>
              <w:spacing w:after="0" w:line="240" w:lineRule="auto"/>
              <w:ind w:left="195" w:hanging="141"/>
              <w:jc w:val="center"/>
              <w:rPr>
                <w:rFonts w:ascii="Arial" w:eastAsia="Times New Roman" w:hAnsi="Arial" w:cs="Arial"/>
                <w:b/>
                <w:sz w:val="20"/>
                <w:szCs w:val="20"/>
                <w:highlight w:val="white"/>
              </w:rPr>
            </w:pPr>
            <w:r w:rsidRPr="00505D15">
              <w:rPr>
                <w:rFonts w:ascii="Arial" w:eastAsia="Times New Roman" w:hAnsi="Arial" w:cs="Arial"/>
                <w:b/>
                <w:sz w:val="20"/>
                <w:szCs w:val="20"/>
                <w:highlight w:val="white"/>
              </w:rPr>
              <w:t>Coeficiente de Poisson (ν)</w:t>
            </w:r>
          </w:p>
        </w:tc>
        <w:tc>
          <w:tcPr>
            <w:tcW w:w="904" w:type="pct"/>
            <w:vAlign w:val="center"/>
          </w:tcPr>
          <w:p w:rsidR="00505D15" w:rsidRPr="009032BA" w:rsidRDefault="00505D15" w:rsidP="00505D15">
            <w:pPr>
              <w:tabs>
                <w:tab w:val="left" w:pos="1140"/>
              </w:tabs>
              <w:spacing w:after="0" w:line="240" w:lineRule="auto"/>
              <w:ind w:left="195" w:hanging="141"/>
              <w:jc w:val="center"/>
              <w:rPr>
                <w:rFonts w:ascii="Arial" w:eastAsia="Times New Roman" w:hAnsi="Arial" w:cs="Arial"/>
                <w:bCs/>
                <w:sz w:val="20"/>
                <w:szCs w:val="20"/>
                <w:highlight w:val="white"/>
              </w:rPr>
            </w:pPr>
            <w:r w:rsidRPr="009032BA">
              <w:rPr>
                <w:rFonts w:ascii="Arial" w:eastAsia="Times New Roman" w:hAnsi="Arial" w:cs="Arial"/>
                <w:bCs/>
                <w:sz w:val="20"/>
                <w:szCs w:val="20"/>
                <w:highlight w:val="white"/>
              </w:rPr>
              <w:t>0,</w:t>
            </w:r>
            <w:r w:rsidR="002412F0" w:rsidRPr="009032BA">
              <w:rPr>
                <w:rFonts w:ascii="Arial" w:eastAsia="Times New Roman" w:hAnsi="Arial" w:cs="Arial"/>
                <w:bCs/>
                <w:sz w:val="20"/>
                <w:szCs w:val="20"/>
                <w:highlight w:val="white"/>
              </w:rPr>
              <w:t>15</w:t>
            </w:r>
          </w:p>
        </w:tc>
      </w:tr>
    </w:tbl>
    <w:p w:rsidR="00474D01" w:rsidRPr="00A7253A" w:rsidRDefault="0062712C" w:rsidP="00A7253A">
      <w:pPr>
        <w:tabs>
          <w:tab w:val="left" w:pos="1140"/>
        </w:tabs>
        <w:spacing w:after="0" w:line="240" w:lineRule="auto"/>
        <w:ind w:left="567" w:right="566"/>
        <w:jc w:val="center"/>
        <w:rPr>
          <w:rFonts w:ascii="Arial" w:eastAsia="Times New Roman" w:hAnsi="Arial" w:cs="Arial"/>
          <w:sz w:val="20"/>
          <w:szCs w:val="20"/>
        </w:rPr>
      </w:pPr>
      <w:r w:rsidRPr="00B307B2">
        <w:rPr>
          <w:rFonts w:ascii="Arial" w:eastAsia="Times New Roman" w:hAnsi="Arial" w:cs="Arial"/>
          <w:sz w:val="20"/>
          <w:szCs w:val="20"/>
        </w:rPr>
        <w:t xml:space="preserve">Fonte: </w:t>
      </w:r>
      <w:r>
        <w:rPr>
          <w:rFonts w:ascii="Arial" w:eastAsia="Times New Roman" w:hAnsi="Arial" w:cs="Arial"/>
          <w:sz w:val="20"/>
          <w:szCs w:val="20"/>
        </w:rPr>
        <w:t>Próprios autores (2023)</w:t>
      </w:r>
    </w:p>
    <w:p w:rsidR="00474D01" w:rsidRDefault="00BE77D1" w:rsidP="00474D01">
      <w:pPr>
        <w:rPr>
          <w:rFonts w:ascii="Arial" w:eastAsia="Times New Roman" w:hAnsi="Arial" w:cs="Arial"/>
          <w:b/>
          <w:color w:val="000000"/>
          <w:sz w:val="24"/>
          <w:szCs w:val="24"/>
        </w:rPr>
      </w:pPr>
      <w:r w:rsidRPr="00BE77D1">
        <w:rPr>
          <w:rFonts w:ascii="Arial" w:eastAsia="Times New Roman" w:hAnsi="Arial" w:cs="Arial"/>
          <w:b/>
          <w:color w:val="000000"/>
          <w:sz w:val="24"/>
          <w:szCs w:val="24"/>
        </w:rPr>
        <w:t>3 RESULTADOS</w:t>
      </w:r>
    </w:p>
    <w:p w:rsidR="00060273" w:rsidRDefault="00A7253A" w:rsidP="00A27676">
      <w:pPr>
        <w:spacing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Após a realização da modelagem numérica, com suas respectivas condições de contorno, realizou-se primeiramente uma análise de convergência da malha dos elementos finitos, com o intuito de garantir que os valores fornecidos pelo software estivessem com erro relativo menor possível e assim representasse o fenômeno físico. Em seguida, após a averiguação da confiabilidade da malha, </w:t>
      </w:r>
      <w:r w:rsidR="00A91B7F">
        <w:rPr>
          <w:rFonts w:ascii="Arial" w:eastAsia="Times New Roman" w:hAnsi="Arial" w:cs="Arial"/>
          <w:sz w:val="24"/>
          <w:szCs w:val="24"/>
        </w:rPr>
        <w:t xml:space="preserve">observou-se que com a implementação do deslocamento vertical, houve a </w:t>
      </w:r>
      <w:r w:rsidR="004778BB">
        <w:rPr>
          <w:rFonts w:ascii="Arial" w:eastAsia="Times New Roman" w:hAnsi="Arial" w:cs="Arial"/>
          <w:sz w:val="24"/>
          <w:szCs w:val="24"/>
        </w:rPr>
        <w:t>aparição</w:t>
      </w:r>
      <w:r w:rsidR="00A91B7F">
        <w:rPr>
          <w:rFonts w:ascii="Arial" w:eastAsia="Times New Roman" w:hAnsi="Arial" w:cs="Arial"/>
          <w:sz w:val="24"/>
          <w:szCs w:val="24"/>
        </w:rPr>
        <w:t xml:space="preserve"> de </w:t>
      </w:r>
      <w:r w:rsidR="004778BB">
        <w:rPr>
          <w:rFonts w:ascii="Arial" w:eastAsia="Times New Roman" w:hAnsi="Arial" w:cs="Arial"/>
          <w:sz w:val="24"/>
          <w:szCs w:val="24"/>
        </w:rPr>
        <w:t>concentrações</w:t>
      </w:r>
      <w:r w:rsidR="00060273">
        <w:rPr>
          <w:rFonts w:ascii="Arial" w:eastAsia="Times New Roman" w:hAnsi="Arial" w:cs="Arial"/>
          <w:sz w:val="24"/>
          <w:szCs w:val="24"/>
        </w:rPr>
        <w:t xml:space="preserve"> </w:t>
      </w:r>
      <w:r w:rsidR="00A91B7F">
        <w:rPr>
          <w:rFonts w:ascii="Arial" w:eastAsia="Times New Roman" w:hAnsi="Arial" w:cs="Arial"/>
          <w:sz w:val="24"/>
          <w:szCs w:val="24"/>
        </w:rPr>
        <w:t xml:space="preserve">de tensões de cisalhamento no painel de alvenaria, típicas do recalque diferencial, </w:t>
      </w:r>
    </w:p>
    <w:p w:rsidR="00455287" w:rsidRPr="00A27676" w:rsidRDefault="00A1481F" w:rsidP="00A27676">
      <w:pPr>
        <w:spacing w:line="240" w:lineRule="auto"/>
        <w:ind w:firstLine="709"/>
        <w:jc w:val="both"/>
        <w:rPr>
          <w:rFonts w:ascii="Arial" w:eastAsia="Times New Roman" w:hAnsi="Arial" w:cs="Arial"/>
          <w:sz w:val="24"/>
          <w:szCs w:val="24"/>
        </w:rPr>
      </w:pPr>
      <w:r>
        <w:rPr>
          <w:noProof/>
          <w:lang w:eastAsia="pt-BR"/>
        </w:rPr>
        <w:lastRenderedPageBreak/>
        <w:drawing>
          <wp:anchor distT="0" distB="0" distL="114300" distR="114300" simplePos="0" relativeHeight="251657216" behindDoc="0" locked="0" layoutInCell="1" allowOverlap="1">
            <wp:simplePos x="0" y="0"/>
            <wp:positionH relativeFrom="margin">
              <wp:align>right</wp:align>
            </wp:positionH>
            <wp:positionV relativeFrom="paragraph">
              <wp:posOffset>691515</wp:posOffset>
            </wp:positionV>
            <wp:extent cx="5760085" cy="2216150"/>
            <wp:effectExtent l="0" t="0" r="0" b="0"/>
            <wp:wrapSquare wrapText="bothSides"/>
            <wp:docPr id="182809380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085" cy="2216150"/>
                    </a:xfrm>
                    <a:prstGeom prst="rect">
                      <a:avLst/>
                    </a:prstGeom>
                    <a:noFill/>
                    <a:ln>
                      <a:noFill/>
                    </a:ln>
                  </pic:spPr>
                </pic:pic>
              </a:graphicData>
            </a:graphic>
          </wp:anchor>
        </w:drawing>
      </w:r>
      <w:r w:rsidR="0081540E">
        <w:rPr>
          <w:rFonts w:ascii="Arial" w:eastAsia="Times New Roman" w:hAnsi="Arial" w:cs="Arial"/>
          <w:noProof/>
          <w:sz w:val="24"/>
          <w:szCs w:val="24"/>
        </w:rPr>
        <w:pict>
          <v:shapetype id="_x0000_t202" coordsize="21600,21600" o:spt="202" path="m,l,21600r21600,l21600,xe">
            <v:stroke joinstyle="miter"/>
            <v:path gradientshapeok="t" o:connecttype="rect"/>
          </v:shapetype>
          <v:shape id="Caixa de Texto 1" o:spid="_x0000_s2050" type="#_x0000_t202" style="position:absolute;left:0;text-align:left;margin-left:815.9pt;margin-top:35.95pt;width:453.55pt;height:19.5pt;z-index:-251658240;visibility:visible;mso-position-horizontal:right;mso-position-horizontal-relative:margin;mso-position-vertical-relative:text;mso-height-relative:margin" wrapcoords="-36 0 -36 20769 21600 20769 21600 0 -3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" stroked="f">
            <v:textbox style="mso-next-textbox:#Caixa de Texto 1" inset="0,0,0,0">
              <w:txbxContent>
                <w:p w:rsidR="00EF3354" w:rsidRPr="00EF3354" w:rsidRDefault="00EF3354" w:rsidP="00EF3354">
                  <w:pPr>
                    <w:pStyle w:val="Legenda"/>
                    <w:jc w:val="center"/>
                    <w:rPr>
                      <w:rFonts w:ascii="Arial" w:hAnsi="Arial" w:cs="Arial"/>
                      <w:b/>
                      <w:bCs/>
                      <w:i w:val="0"/>
                      <w:iCs w:val="0"/>
                      <w:color w:val="auto"/>
                      <w:sz w:val="20"/>
                      <w:szCs w:val="20"/>
                    </w:rPr>
                  </w:pPr>
                  <w:r w:rsidRPr="00EF3354">
                    <w:rPr>
                      <w:rFonts w:ascii="Arial" w:hAnsi="Arial" w:cs="Arial"/>
                      <w:b/>
                      <w:bCs/>
                      <w:i w:val="0"/>
                      <w:iCs w:val="0"/>
                      <w:color w:val="auto"/>
                      <w:sz w:val="20"/>
                      <w:szCs w:val="20"/>
                    </w:rPr>
                    <w:t>Figura</w:t>
                  </w:r>
                  <w:r w:rsidR="00961CD8">
                    <w:rPr>
                      <w:rFonts w:ascii="Arial" w:hAnsi="Arial" w:cs="Arial"/>
                      <w:b/>
                      <w:bCs/>
                      <w:i w:val="0"/>
                      <w:iCs w:val="0"/>
                      <w:color w:val="auto"/>
                      <w:sz w:val="20"/>
                      <w:szCs w:val="20"/>
                    </w:rPr>
                    <w:t xml:space="preserve"> 2</w:t>
                  </w:r>
                  <w:r w:rsidR="0088650D" w:rsidRPr="00B307B2">
                    <w:rPr>
                      <w:rFonts w:ascii="Arial" w:eastAsia="Times New Roman" w:hAnsi="Arial" w:cs="Arial"/>
                      <w:b/>
                      <w:color w:val="000000"/>
                      <w:sz w:val="20"/>
                      <w:szCs w:val="20"/>
                      <w:highlight w:val="white"/>
                    </w:rPr>
                    <w:t>–</w:t>
                  </w:r>
                  <w:r w:rsidRPr="00EF3354">
                    <w:rPr>
                      <w:rFonts w:ascii="Arial" w:hAnsi="Arial" w:cs="Arial"/>
                      <w:b/>
                      <w:bCs/>
                      <w:i w:val="0"/>
                      <w:iCs w:val="0"/>
                      <w:color w:val="auto"/>
                      <w:sz w:val="20"/>
                      <w:szCs w:val="20"/>
                    </w:rPr>
                    <w:t>Tensões de Cisalhamento e direção dos vetores principais</w:t>
                  </w:r>
                </w:p>
              </w:txbxContent>
            </v:textbox>
            <w10:wrap type="tight" anchorx="margin"/>
          </v:shape>
        </w:pict>
      </w:r>
      <w:r w:rsidR="00A91B7F">
        <w:rPr>
          <w:rFonts w:ascii="Arial" w:eastAsia="Times New Roman" w:hAnsi="Arial" w:cs="Arial"/>
          <w:sz w:val="24"/>
          <w:szCs w:val="24"/>
        </w:rPr>
        <w:t xml:space="preserve">bem como </w:t>
      </w:r>
      <w:r w:rsidR="004778BB">
        <w:rPr>
          <w:rFonts w:ascii="Arial" w:eastAsia="Times New Roman" w:hAnsi="Arial" w:cs="Arial"/>
          <w:sz w:val="24"/>
          <w:szCs w:val="24"/>
        </w:rPr>
        <w:t>as direções dos vetores de carga</w:t>
      </w:r>
      <w:r w:rsidR="00A407E1">
        <w:rPr>
          <w:rFonts w:ascii="Arial" w:eastAsia="Times New Roman" w:hAnsi="Arial" w:cs="Arial"/>
          <w:sz w:val="24"/>
          <w:szCs w:val="24"/>
        </w:rPr>
        <w:t xml:space="preserve">, conforme a figura </w:t>
      </w:r>
      <w:r w:rsidR="00961CD8">
        <w:rPr>
          <w:rFonts w:ascii="Arial" w:eastAsia="Times New Roman" w:hAnsi="Arial" w:cs="Arial"/>
          <w:sz w:val="24"/>
          <w:szCs w:val="24"/>
        </w:rPr>
        <w:t>2</w:t>
      </w:r>
      <w:r w:rsidR="00A407E1">
        <w:rPr>
          <w:rFonts w:ascii="Arial" w:eastAsia="Times New Roman" w:hAnsi="Arial" w:cs="Arial"/>
          <w:sz w:val="24"/>
          <w:szCs w:val="24"/>
        </w:rPr>
        <w:t>.</w:t>
      </w:r>
    </w:p>
    <w:p w:rsidR="003E0628" w:rsidRDefault="003E0628" w:rsidP="002A649A">
      <w:pPr>
        <w:pBdr>
          <w:top w:val="nil"/>
          <w:left w:val="nil"/>
          <w:bottom w:val="nil"/>
          <w:right w:val="nil"/>
          <w:between w:val="nil"/>
        </w:pBdr>
        <w:shd w:val="clear" w:color="auto" w:fill="FFFFFF"/>
        <w:spacing w:after="0" w:line="240" w:lineRule="auto"/>
        <w:ind w:firstLine="708"/>
        <w:jc w:val="both"/>
        <w:rPr>
          <w:rFonts w:ascii="Arial" w:eastAsia="Times New Roman" w:hAnsi="Arial" w:cs="Arial"/>
          <w:sz w:val="20"/>
          <w:szCs w:val="20"/>
        </w:rPr>
      </w:pPr>
    </w:p>
    <w:p w:rsidR="003E0628" w:rsidRPr="003E0628" w:rsidRDefault="003E0628" w:rsidP="003E0628">
      <w:pPr>
        <w:pBdr>
          <w:top w:val="nil"/>
          <w:left w:val="nil"/>
          <w:bottom w:val="nil"/>
          <w:right w:val="nil"/>
          <w:between w:val="nil"/>
        </w:pBdr>
        <w:shd w:val="clear" w:color="auto" w:fill="FFFFFF"/>
        <w:spacing w:after="0" w:line="240" w:lineRule="auto"/>
        <w:ind w:firstLine="708"/>
        <w:jc w:val="center"/>
        <w:rPr>
          <w:rFonts w:ascii="Arial" w:eastAsia="Times New Roman" w:hAnsi="Arial" w:cs="Arial"/>
          <w:sz w:val="20"/>
          <w:szCs w:val="20"/>
        </w:rPr>
      </w:pPr>
      <w:r>
        <w:rPr>
          <w:rFonts w:ascii="Arial" w:eastAsia="Times New Roman" w:hAnsi="Arial" w:cs="Arial"/>
          <w:sz w:val="20"/>
          <w:szCs w:val="20"/>
        </w:rPr>
        <w:t>Fonte: Próprios autores (2023)</w:t>
      </w:r>
    </w:p>
    <w:p w:rsidR="003E0628" w:rsidRDefault="003E0628" w:rsidP="002A649A">
      <w:pPr>
        <w:pBdr>
          <w:top w:val="nil"/>
          <w:left w:val="nil"/>
          <w:bottom w:val="nil"/>
          <w:right w:val="nil"/>
          <w:between w:val="nil"/>
        </w:pBdr>
        <w:shd w:val="clear" w:color="auto" w:fill="FFFFFF"/>
        <w:spacing w:after="0" w:line="240" w:lineRule="auto"/>
        <w:ind w:firstLine="708"/>
        <w:jc w:val="both"/>
        <w:rPr>
          <w:rFonts w:ascii="Arial" w:eastAsia="Times New Roman" w:hAnsi="Arial" w:cs="Arial"/>
          <w:sz w:val="24"/>
          <w:szCs w:val="24"/>
        </w:rPr>
      </w:pPr>
    </w:p>
    <w:p w:rsidR="002342E8" w:rsidRDefault="002A649A" w:rsidP="002A649A">
      <w:pPr>
        <w:pBdr>
          <w:top w:val="nil"/>
          <w:left w:val="nil"/>
          <w:bottom w:val="nil"/>
          <w:right w:val="nil"/>
          <w:between w:val="nil"/>
        </w:pBdr>
        <w:shd w:val="clear" w:color="auto" w:fill="FFFFFF"/>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Ademais, de posse das condições de contorno previamente estabelecidas no modelo computacional e verificado a correlação entre a reações de apoio no lado que não sofreu recalque, constatou-se uma correlação linear entre força x deslocamento de acordo com o gráfico 2. Diante disto, pode-se verificar que à medida que os valores de recalque forem maiores, aumentará de forma proporcional os esforços axiais em um dos lados, ocasionando esforços adicionais não considerados nos elementos estruturais</w:t>
      </w:r>
      <w:r w:rsidR="002342E8">
        <w:rPr>
          <w:rFonts w:ascii="Arial" w:eastAsia="Times New Roman" w:hAnsi="Arial" w:cs="Arial"/>
          <w:sz w:val="24"/>
          <w:szCs w:val="24"/>
        </w:rPr>
        <w:t xml:space="preserve"> e por conseguinte, nos elementos não estruturais.</w:t>
      </w:r>
    </w:p>
    <w:p w:rsidR="002A649A" w:rsidRDefault="002A649A" w:rsidP="002A649A">
      <w:pPr>
        <w:pBdr>
          <w:top w:val="nil"/>
          <w:left w:val="nil"/>
          <w:bottom w:val="nil"/>
          <w:right w:val="nil"/>
          <w:between w:val="nil"/>
        </w:pBdr>
        <w:shd w:val="clear" w:color="auto" w:fill="FFFFFF"/>
        <w:spacing w:after="0" w:line="240" w:lineRule="auto"/>
        <w:ind w:firstLine="708"/>
        <w:jc w:val="both"/>
        <w:rPr>
          <w:rFonts w:ascii="Arial" w:eastAsia="Times New Roman" w:hAnsi="Arial" w:cs="Arial"/>
          <w:sz w:val="24"/>
          <w:szCs w:val="24"/>
        </w:rPr>
      </w:pPr>
    </w:p>
    <w:p w:rsidR="002A649A" w:rsidRDefault="002A649A" w:rsidP="002A649A">
      <w:pPr>
        <w:tabs>
          <w:tab w:val="left" w:pos="1140"/>
        </w:tabs>
        <w:spacing w:after="0" w:line="240" w:lineRule="auto"/>
        <w:jc w:val="center"/>
        <w:rPr>
          <w:rFonts w:ascii="Arial" w:eastAsia="Times New Roman" w:hAnsi="Arial" w:cs="Arial"/>
          <w:b/>
          <w:color w:val="000000"/>
          <w:sz w:val="20"/>
          <w:szCs w:val="20"/>
        </w:rPr>
      </w:pPr>
      <w:r w:rsidRPr="002A649A">
        <w:rPr>
          <w:rFonts w:ascii="Arial" w:eastAsia="Times New Roman" w:hAnsi="Arial" w:cs="Arial"/>
          <w:b/>
          <w:color w:val="000000"/>
          <w:sz w:val="20"/>
          <w:szCs w:val="20"/>
        </w:rPr>
        <w:t xml:space="preserve">Gráfico </w:t>
      </w:r>
      <w:r w:rsidR="0081540E" w:rsidRPr="002A649A">
        <w:rPr>
          <w:rFonts w:ascii="Arial" w:eastAsia="Times New Roman" w:hAnsi="Arial" w:cs="Arial"/>
          <w:b/>
          <w:color w:val="000000"/>
          <w:sz w:val="20"/>
          <w:szCs w:val="20"/>
        </w:rPr>
        <w:fldChar w:fldCharType="begin"/>
      </w:r>
      <w:r w:rsidRPr="002A649A">
        <w:rPr>
          <w:rFonts w:ascii="Arial" w:eastAsia="Times New Roman" w:hAnsi="Arial" w:cs="Arial"/>
          <w:b/>
          <w:color w:val="000000"/>
          <w:sz w:val="20"/>
          <w:szCs w:val="20"/>
        </w:rPr>
        <w:instrText xml:space="preserve"> SEQ Gráfico \* ARABIC </w:instrText>
      </w:r>
      <w:r w:rsidR="0081540E" w:rsidRPr="002A649A">
        <w:rPr>
          <w:rFonts w:ascii="Arial" w:eastAsia="Times New Roman" w:hAnsi="Arial" w:cs="Arial"/>
          <w:b/>
          <w:color w:val="000000"/>
          <w:sz w:val="20"/>
          <w:szCs w:val="20"/>
        </w:rPr>
        <w:fldChar w:fldCharType="separate"/>
      </w:r>
      <w:r w:rsidRPr="002A649A">
        <w:rPr>
          <w:rFonts w:ascii="Arial" w:eastAsia="Times New Roman" w:hAnsi="Arial" w:cs="Arial"/>
          <w:b/>
          <w:color w:val="000000"/>
          <w:sz w:val="20"/>
          <w:szCs w:val="20"/>
        </w:rPr>
        <w:t>2</w:t>
      </w:r>
      <w:r w:rsidR="0081540E" w:rsidRPr="002A649A">
        <w:rPr>
          <w:rFonts w:ascii="Arial" w:eastAsia="Times New Roman" w:hAnsi="Arial" w:cs="Arial"/>
          <w:b/>
          <w:color w:val="000000"/>
          <w:sz w:val="20"/>
          <w:szCs w:val="20"/>
        </w:rPr>
        <w:fldChar w:fldCharType="end"/>
      </w:r>
      <w:r w:rsidRPr="002A649A">
        <w:rPr>
          <w:rFonts w:ascii="Arial" w:eastAsia="Times New Roman" w:hAnsi="Arial" w:cs="Arial"/>
          <w:b/>
          <w:color w:val="000000"/>
          <w:sz w:val="20"/>
          <w:szCs w:val="20"/>
        </w:rPr>
        <w:t>: Força x Deslocamento</w:t>
      </w:r>
    </w:p>
    <w:p w:rsidR="002A649A" w:rsidRPr="002A649A" w:rsidRDefault="002A649A" w:rsidP="002A649A">
      <w:pPr>
        <w:tabs>
          <w:tab w:val="left" w:pos="1140"/>
        </w:tabs>
        <w:spacing w:after="0" w:line="240" w:lineRule="auto"/>
        <w:jc w:val="center"/>
        <w:rPr>
          <w:rFonts w:ascii="Arial" w:eastAsia="Times New Roman" w:hAnsi="Arial" w:cs="Arial"/>
          <w:b/>
          <w:color w:val="000000"/>
          <w:sz w:val="20"/>
          <w:szCs w:val="20"/>
        </w:rPr>
      </w:pPr>
    </w:p>
    <w:p w:rsidR="002A649A" w:rsidRDefault="002A649A" w:rsidP="002A649A">
      <w:pPr>
        <w:pBdr>
          <w:top w:val="nil"/>
          <w:left w:val="nil"/>
          <w:bottom w:val="nil"/>
          <w:right w:val="nil"/>
          <w:between w:val="nil"/>
        </w:pBdr>
        <w:shd w:val="clear" w:color="auto" w:fill="FFFFFF"/>
        <w:spacing w:after="0" w:line="240" w:lineRule="auto"/>
        <w:ind w:firstLine="708"/>
        <w:jc w:val="center"/>
        <w:rPr>
          <w:rFonts w:ascii="Arial" w:eastAsia="Times New Roman" w:hAnsi="Arial" w:cs="Arial"/>
          <w:sz w:val="24"/>
          <w:szCs w:val="24"/>
        </w:rPr>
      </w:pPr>
      <w:r>
        <w:rPr>
          <w:noProof/>
          <w:lang w:eastAsia="pt-BR"/>
        </w:rPr>
        <w:drawing>
          <wp:inline distT="0" distB="0" distL="0" distR="0">
            <wp:extent cx="4543425" cy="2400300"/>
            <wp:effectExtent l="0" t="0" r="9525" b="0"/>
            <wp:docPr id="2056025728" name="Gráfico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519A1FB-A02D-DC64-9459-A7E253FB91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649A" w:rsidRDefault="002A649A" w:rsidP="002A649A">
      <w:pPr>
        <w:tabs>
          <w:tab w:val="left" w:pos="1140"/>
        </w:tabs>
        <w:spacing w:after="0" w:line="240" w:lineRule="auto"/>
        <w:ind w:left="567" w:right="566"/>
        <w:jc w:val="center"/>
        <w:rPr>
          <w:rFonts w:ascii="Arial" w:eastAsia="Times New Roman" w:hAnsi="Arial" w:cs="Arial"/>
          <w:sz w:val="20"/>
          <w:szCs w:val="20"/>
        </w:rPr>
      </w:pPr>
    </w:p>
    <w:p w:rsidR="002A649A" w:rsidRDefault="002A649A" w:rsidP="000344DE">
      <w:pPr>
        <w:tabs>
          <w:tab w:val="left" w:pos="1140"/>
        </w:tabs>
        <w:spacing w:after="0" w:line="240" w:lineRule="auto"/>
        <w:ind w:left="567" w:right="566"/>
        <w:jc w:val="center"/>
        <w:rPr>
          <w:rFonts w:ascii="Arial" w:eastAsia="Times New Roman" w:hAnsi="Arial" w:cs="Arial"/>
          <w:sz w:val="20"/>
          <w:szCs w:val="20"/>
        </w:rPr>
      </w:pPr>
      <w:r w:rsidRPr="003F16B4">
        <w:rPr>
          <w:rFonts w:ascii="Arial" w:eastAsia="Times New Roman" w:hAnsi="Arial" w:cs="Arial"/>
          <w:sz w:val="20"/>
          <w:szCs w:val="20"/>
        </w:rPr>
        <w:t>Fonte: Próprios autores (2023)</w:t>
      </w:r>
    </w:p>
    <w:p w:rsidR="000344DE" w:rsidRDefault="000344DE" w:rsidP="000344DE">
      <w:pPr>
        <w:tabs>
          <w:tab w:val="left" w:pos="1140"/>
        </w:tabs>
        <w:spacing w:after="0" w:line="240" w:lineRule="auto"/>
        <w:ind w:left="567" w:right="566"/>
        <w:jc w:val="center"/>
        <w:rPr>
          <w:rFonts w:ascii="Arial" w:eastAsia="Times New Roman" w:hAnsi="Arial" w:cs="Arial"/>
          <w:sz w:val="20"/>
          <w:szCs w:val="20"/>
        </w:rPr>
      </w:pPr>
    </w:p>
    <w:p w:rsidR="00060273" w:rsidRDefault="00060273" w:rsidP="000344DE">
      <w:pPr>
        <w:tabs>
          <w:tab w:val="left" w:pos="1140"/>
        </w:tabs>
        <w:spacing w:after="0" w:line="240" w:lineRule="auto"/>
        <w:ind w:left="567" w:right="566"/>
        <w:jc w:val="center"/>
        <w:rPr>
          <w:rFonts w:ascii="Arial" w:eastAsia="Times New Roman" w:hAnsi="Arial" w:cs="Arial"/>
          <w:sz w:val="20"/>
          <w:szCs w:val="20"/>
        </w:rPr>
      </w:pPr>
    </w:p>
    <w:p w:rsidR="00060273" w:rsidRDefault="00060273" w:rsidP="000344DE">
      <w:pPr>
        <w:tabs>
          <w:tab w:val="left" w:pos="1140"/>
        </w:tabs>
        <w:spacing w:after="0" w:line="240" w:lineRule="auto"/>
        <w:ind w:left="567" w:right="566"/>
        <w:jc w:val="center"/>
        <w:rPr>
          <w:rFonts w:ascii="Arial" w:eastAsia="Times New Roman" w:hAnsi="Arial" w:cs="Arial"/>
          <w:sz w:val="20"/>
          <w:szCs w:val="20"/>
        </w:rPr>
      </w:pPr>
    </w:p>
    <w:p w:rsidR="00060273" w:rsidRDefault="00060273" w:rsidP="000344DE">
      <w:pPr>
        <w:tabs>
          <w:tab w:val="left" w:pos="1140"/>
        </w:tabs>
        <w:spacing w:after="0" w:line="240" w:lineRule="auto"/>
        <w:ind w:left="567" w:right="566"/>
        <w:jc w:val="center"/>
        <w:rPr>
          <w:rFonts w:ascii="Arial" w:eastAsia="Times New Roman" w:hAnsi="Arial" w:cs="Arial"/>
          <w:sz w:val="20"/>
          <w:szCs w:val="20"/>
        </w:rPr>
      </w:pPr>
    </w:p>
    <w:p w:rsidR="003E0628" w:rsidRPr="000344DE" w:rsidRDefault="003E0628" w:rsidP="000344DE">
      <w:pPr>
        <w:tabs>
          <w:tab w:val="left" w:pos="1140"/>
        </w:tabs>
        <w:spacing w:after="0" w:line="240" w:lineRule="auto"/>
        <w:ind w:left="567" w:right="566"/>
        <w:jc w:val="center"/>
        <w:rPr>
          <w:rFonts w:ascii="Arial" w:eastAsia="Times New Roman" w:hAnsi="Arial" w:cs="Arial"/>
          <w:sz w:val="20"/>
          <w:szCs w:val="20"/>
        </w:rPr>
      </w:pPr>
    </w:p>
    <w:p w:rsidR="00BE77D1" w:rsidRDefault="004F3876" w:rsidP="00EC29A2">
      <w:pPr>
        <w:rPr>
          <w:rFonts w:ascii="Arial" w:eastAsia="Times New Roman" w:hAnsi="Arial" w:cs="Arial"/>
          <w:b/>
          <w:color w:val="000000"/>
          <w:sz w:val="24"/>
          <w:szCs w:val="24"/>
        </w:rPr>
      </w:pPr>
      <w:r>
        <w:rPr>
          <w:rFonts w:ascii="Arial" w:eastAsia="Times New Roman" w:hAnsi="Arial" w:cs="Arial"/>
          <w:b/>
          <w:color w:val="000000"/>
          <w:sz w:val="24"/>
          <w:szCs w:val="24"/>
        </w:rPr>
        <w:lastRenderedPageBreak/>
        <w:t xml:space="preserve">4 </w:t>
      </w:r>
      <w:r w:rsidR="00622B7F" w:rsidRPr="00622B7F">
        <w:rPr>
          <w:rFonts w:ascii="Arial" w:eastAsia="Times New Roman" w:hAnsi="Arial" w:cs="Arial"/>
          <w:b/>
          <w:color w:val="000000"/>
          <w:sz w:val="24"/>
          <w:szCs w:val="24"/>
        </w:rPr>
        <w:t>CONSIDERAÇÕES FINAIS</w:t>
      </w:r>
    </w:p>
    <w:p w:rsidR="007A5F61" w:rsidRDefault="00513219" w:rsidP="007A5F61">
      <w:pPr>
        <w:spacing w:line="240" w:lineRule="auto"/>
        <w:ind w:firstLine="708"/>
        <w:contextualSpacing/>
        <w:jc w:val="both"/>
        <w:rPr>
          <w:rFonts w:ascii="Arial" w:eastAsia="Times New Roman" w:hAnsi="Arial" w:cs="Arial"/>
          <w:sz w:val="24"/>
          <w:szCs w:val="24"/>
        </w:rPr>
      </w:pPr>
      <w:r>
        <w:rPr>
          <w:rFonts w:ascii="Arial" w:hAnsi="Arial" w:cs="Arial"/>
          <w:color w:val="000000" w:themeColor="text1"/>
          <w:sz w:val="24"/>
          <w:szCs w:val="24"/>
        </w:rPr>
        <w:t>Através do processo da análise numérica do modelo proposto, observou-se que</w:t>
      </w:r>
      <w:r w:rsidR="00E90244">
        <w:rPr>
          <w:rFonts w:ascii="Arial" w:hAnsi="Arial" w:cs="Arial"/>
          <w:color w:val="000000" w:themeColor="text1"/>
          <w:sz w:val="24"/>
          <w:szCs w:val="24"/>
        </w:rPr>
        <w:t xml:space="preserve"> após</w:t>
      </w:r>
      <w:r w:rsidR="006F3825">
        <w:rPr>
          <w:rFonts w:ascii="Arial" w:hAnsi="Arial" w:cs="Arial"/>
          <w:color w:val="000000" w:themeColor="text1"/>
          <w:sz w:val="24"/>
          <w:szCs w:val="24"/>
        </w:rPr>
        <w:t xml:space="preserve"> a realização da modelagemd</w:t>
      </w:r>
      <w:r w:rsidR="00E90244">
        <w:rPr>
          <w:rFonts w:ascii="Arial" w:hAnsi="Arial" w:cs="Arial"/>
          <w:color w:val="000000" w:themeColor="text1"/>
          <w:sz w:val="24"/>
          <w:szCs w:val="24"/>
        </w:rPr>
        <w:t>o pórtico de concreto armado, juntamente com o painel de alvenaria serem submetidos a um deslocamento vertical diferencial</w:t>
      </w:r>
      <w:r w:rsidR="00E11328">
        <w:rPr>
          <w:rFonts w:ascii="Arial" w:hAnsi="Arial" w:cs="Arial"/>
          <w:color w:val="000000" w:themeColor="text1"/>
          <w:sz w:val="24"/>
          <w:szCs w:val="24"/>
        </w:rPr>
        <w:t>, houve uma redistribuição dos esforços atuantes no sistema, ocasionando um incremento de tensões de cisalhamento não consideradas</w:t>
      </w:r>
      <w:r w:rsidR="001D1D3B">
        <w:rPr>
          <w:rFonts w:ascii="Arial" w:hAnsi="Arial" w:cs="Arial"/>
          <w:color w:val="000000" w:themeColor="text1"/>
          <w:sz w:val="24"/>
          <w:szCs w:val="24"/>
        </w:rPr>
        <w:t xml:space="preserve">. </w:t>
      </w:r>
      <w:r w:rsidR="007A5F61">
        <w:rPr>
          <w:rFonts w:ascii="Arial" w:eastAsia="Times New Roman" w:hAnsi="Arial" w:cs="Arial"/>
          <w:sz w:val="24"/>
          <w:szCs w:val="24"/>
        </w:rPr>
        <w:t>No que tange ao estabelecimento dos valores máximos de deslocamento, constatou-se que os limites estabelecidos pela norma de desempenho, comparado com as distorções angulares registradas pela literatura em modelos experimentais, são satisfatórios, prevenindo, portanto, a formação e desenvolvimento de fissuras nos elementos não estruturais.</w:t>
      </w:r>
    </w:p>
    <w:p w:rsidR="00451A36" w:rsidRPr="00451A36" w:rsidRDefault="00451A36" w:rsidP="00A27676">
      <w:pPr>
        <w:spacing w:line="240" w:lineRule="auto"/>
        <w:ind w:firstLine="708"/>
        <w:jc w:val="both"/>
        <w:rPr>
          <w:rFonts w:ascii="Arial" w:hAnsi="Arial" w:cs="Arial"/>
          <w:color w:val="000000" w:themeColor="text1"/>
          <w:sz w:val="24"/>
          <w:szCs w:val="24"/>
        </w:rPr>
      </w:pPr>
    </w:p>
    <w:p w:rsidR="00622B7F" w:rsidRDefault="00622B7F" w:rsidP="00EC29A2">
      <w:pPr>
        <w:rPr>
          <w:rFonts w:ascii="Arial" w:eastAsia="Times New Roman" w:hAnsi="Arial" w:cs="Arial"/>
          <w:b/>
          <w:sz w:val="24"/>
          <w:szCs w:val="24"/>
        </w:rPr>
      </w:pPr>
      <w:r w:rsidRPr="00722F80">
        <w:rPr>
          <w:rFonts w:ascii="Arial" w:eastAsia="Times New Roman" w:hAnsi="Arial" w:cs="Arial"/>
          <w:b/>
          <w:sz w:val="24"/>
          <w:szCs w:val="24"/>
        </w:rPr>
        <w:t>P</w:t>
      </w:r>
      <w:r>
        <w:rPr>
          <w:rFonts w:ascii="Arial" w:eastAsia="Times New Roman" w:hAnsi="Arial" w:cs="Arial"/>
          <w:b/>
          <w:sz w:val="24"/>
          <w:szCs w:val="24"/>
        </w:rPr>
        <w:t>alavras-C</w:t>
      </w:r>
      <w:r w:rsidRPr="00722F80">
        <w:rPr>
          <w:rFonts w:ascii="Arial" w:eastAsia="Times New Roman" w:hAnsi="Arial" w:cs="Arial"/>
          <w:b/>
          <w:sz w:val="24"/>
          <w:szCs w:val="24"/>
        </w:rPr>
        <w:t>have</w:t>
      </w:r>
      <w:r w:rsidR="008A1A99">
        <w:rPr>
          <w:rFonts w:ascii="Arial" w:eastAsia="Times New Roman" w:hAnsi="Arial" w:cs="Arial"/>
          <w:b/>
          <w:sz w:val="24"/>
          <w:szCs w:val="24"/>
        </w:rPr>
        <w:t xml:space="preserve">: </w:t>
      </w:r>
      <w:r w:rsidR="008A1A99" w:rsidRPr="00F23394">
        <w:rPr>
          <w:rFonts w:ascii="Arial" w:hAnsi="Arial" w:cs="Arial"/>
          <w:color w:val="000000" w:themeColor="text1"/>
          <w:sz w:val="24"/>
          <w:szCs w:val="24"/>
        </w:rPr>
        <w:t>Recalque diferencial</w:t>
      </w:r>
      <w:r w:rsidR="00F23394">
        <w:rPr>
          <w:rFonts w:ascii="Arial" w:hAnsi="Arial" w:cs="Arial"/>
          <w:color w:val="000000" w:themeColor="text1"/>
          <w:sz w:val="24"/>
          <w:szCs w:val="24"/>
        </w:rPr>
        <w:t>. Análise Numérica. Tensão de Cisalhamento.</w:t>
      </w:r>
    </w:p>
    <w:p w:rsidR="00C60F2E" w:rsidRDefault="00C60F2E" w:rsidP="00EC29A2">
      <w:pPr>
        <w:rPr>
          <w:rFonts w:ascii="Arial" w:eastAsia="Times New Roman" w:hAnsi="Arial" w:cs="Arial"/>
          <w:b/>
          <w:sz w:val="24"/>
          <w:szCs w:val="24"/>
        </w:rPr>
      </w:pPr>
      <w:r w:rsidRPr="00722F80">
        <w:rPr>
          <w:rFonts w:ascii="Arial" w:eastAsia="Times New Roman" w:hAnsi="Arial" w:cs="Arial"/>
          <w:b/>
          <w:sz w:val="24"/>
          <w:szCs w:val="24"/>
          <w:highlight w:val="white"/>
        </w:rPr>
        <w:t>Órgão de Fomento:</w:t>
      </w:r>
      <w:r w:rsidRPr="00722F80">
        <w:rPr>
          <w:rFonts w:ascii="Arial" w:hAnsi="Arial" w:cs="Arial"/>
          <w:color w:val="000000" w:themeColor="text1"/>
          <w:sz w:val="24"/>
          <w:szCs w:val="24"/>
        </w:rPr>
        <w:t>Programa Pernambuco na Universidade – PROUNI-PE</w:t>
      </w:r>
    </w:p>
    <w:p w:rsidR="00A33008" w:rsidRPr="00C60F2E" w:rsidRDefault="00622B7F" w:rsidP="00C60F2E">
      <w:pPr>
        <w:rPr>
          <w:rFonts w:ascii="Arial" w:eastAsia="Times New Roman" w:hAnsi="Arial" w:cs="Arial"/>
          <w:b/>
          <w:sz w:val="24"/>
          <w:szCs w:val="24"/>
        </w:rPr>
      </w:pPr>
      <w:r w:rsidRPr="00EE313B">
        <w:rPr>
          <w:rFonts w:ascii="Arial" w:eastAsia="Times New Roman" w:hAnsi="Arial" w:cs="Arial"/>
          <w:b/>
          <w:sz w:val="24"/>
          <w:szCs w:val="24"/>
          <w:highlight w:val="white"/>
        </w:rPr>
        <w:t>REFERÊNCIAS</w:t>
      </w:r>
    </w:p>
    <w:p w:rsidR="00400A8D" w:rsidRPr="003E0628" w:rsidRDefault="00400A8D" w:rsidP="00060273">
      <w:pPr>
        <w:spacing w:after="0" w:line="240" w:lineRule="auto"/>
        <w:jc w:val="both"/>
        <w:rPr>
          <w:rFonts w:ascii="Arial" w:eastAsia="Times New Roman" w:hAnsi="Arial" w:cs="Arial"/>
          <w:sz w:val="24"/>
          <w:szCs w:val="24"/>
          <w:lang w:val="en-US"/>
        </w:rPr>
      </w:pPr>
      <w:r w:rsidRPr="00422118">
        <w:rPr>
          <w:rFonts w:ascii="Arial" w:eastAsia="Times New Roman" w:hAnsi="Arial" w:cs="Arial"/>
          <w:sz w:val="24"/>
          <w:szCs w:val="24"/>
        </w:rPr>
        <w:t xml:space="preserve">ABDULLA., Kurdo F. CUNNINGHAM, Lee S.  </w:t>
      </w:r>
      <w:r w:rsidRPr="003E0628">
        <w:rPr>
          <w:rFonts w:ascii="Arial" w:eastAsia="Times New Roman" w:hAnsi="Arial" w:cs="Arial"/>
          <w:sz w:val="24"/>
          <w:szCs w:val="24"/>
          <w:lang w:val="en-US"/>
        </w:rPr>
        <w:t>GILLIE, Martir</w:t>
      </w:r>
      <w:r w:rsidRPr="003E0628">
        <w:rPr>
          <w:rFonts w:ascii="Arial" w:eastAsia="Times New Roman" w:hAnsi="Arial" w:cs="Arial"/>
          <w:b/>
          <w:bCs/>
          <w:sz w:val="24"/>
          <w:szCs w:val="24"/>
          <w:lang w:val="en-US"/>
        </w:rPr>
        <w:t xml:space="preserve">. </w:t>
      </w:r>
      <w:r w:rsidRPr="00E53694">
        <w:rPr>
          <w:rFonts w:ascii="Arial" w:eastAsia="Times New Roman" w:hAnsi="Arial" w:cs="Arial"/>
          <w:b/>
          <w:bCs/>
          <w:sz w:val="24"/>
          <w:szCs w:val="24"/>
          <w:lang w:val="en-US"/>
        </w:rPr>
        <w:t>Simulating</w:t>
      </w:r>
      <w:r w:rsidR="003E0628">
        <w:rPr>
          <w:rFonts w:ascii="Arial" w:eastAsia="Times New Roman" w:hAnsi="Arial" w:cs="Arial"/>
          <w:b/>
          <w:bCs/>
          <w:sz w:val="24"/>
          <w:szCs w:val="24"/>
          <w:lang w:val="en-US"/>
        </w:rPr>
        <w:t xml:space="preserve"> </w:t>
      </w:r>
      <w:r w:rsidRPr="00E53694">
        <w:rPr>
          <w:rFonts w:ascii="Arial" w:eastAsia="Times New Roman" w:hAnsi="Arial" w:cs="Arial"/>
          <w:b/>
          <w:bCs/>
          <w:sz w:val="24"/>
          <w:szCs w:val="24"/>
          <w:lang w:val="en-US"/>
        </w:rPr>
        <w:t>masonry</w:t>
      </w:r>
      <w:r w:rsidR="003E0628">
        <w:rPr>
          <w:rFonts w:ascii="Arial" w:eastAsia="Times New Roman" w:hAnsi="Arial" w:cs="Arial"/>
          <w:b/>
          <w:bCs/>
          <w:sz w:val="24"/>
          <w:szCs w:val="24"/>
          <w:lang w:val="en-US"/>
        </w:rPr>
        <w:t xml:space="preserve"> </w:t>
      </w:r>
      <w:r w:rsidRPr="00E53694">
        <w:rPr>
          <w:rFonts w:ascii="Arial" w:eastAsia="Times New Roman" w:hAnsi="Arial" w:cs="Arial"/>
          <w:b/>
          <w:bCs/>
          <w:sz w:val="24"/>
          <w:szCs w:val="24"/>
          <w:lang w:val="en-US"/>
        </w:rPr>
        <w:t>wall</w:t>
      </w:r>
      <w:r w:rsidR="003E0628">
        <w:rPr>
          <w:rFonts w:ascii="Arial" w:eastAsia="Times New Roman" w:hAnsi="Arial" w:cs="Arial"/>
          <w:b/>
          <w:bCs/>
          <w:sz w:val="24"/>
          <w:szCs w:val="24"/>
          <w:lang w:val="en-US"/>
        </w:rPr>
        <w:t xml:space="preserve"> </w:t>
      </w:r>
      <w:r w:rsidRPr="00E53694">
        <w:rPr>
          <w:rFonts w:ascii="Arial" w:eastAsia="Times New Roman" w:hAnsi="Arial" w:cs="Arial"/>
          <w:b/>
          <w:bCs/>
          <w:sz w:val="24"/>
          <w:szCs w:val="24"/>
          <w:lang w:val="en-US"/>
        </w:rPr>
        <w:t>behaviourusing a simplified</w:t>
      </w:r>
      <w:r w:rsidR="003E0628">
        <w:rPr>
          <w:rFonts w:ascii="Arial" w:eastAsia="Times New Roman" w:hAnsi="Arial" w:cs="Arial"/>
          <w:b/>
          <w:bCs/>
          <w:sz w:val="24"/>
          <w:szCs w:val="24"/>
          <w:lang w:val="en-US"/>
        </w:rPr>
        <w:t xml:space="preserve"> </w:t>
      </w:r>
      <w:r w:rsidRPr="00E53694">
        <w:rPr>
          <w:rFonts w:ascii="Arial" w:eastAsia="Times New Roman" w:hAnsi="Arial" w:cs="Arial"/>
          <w:b/>
          <w:bCs/>
          <w:sz w:val="24"/>
          <w:szCs w:val="24"/>
          <w:lang w:val="en-US"/>
        </w:rPr>
        <w:t xml:space="preserve">micro-model approach. </w:t>
      </w:r>
      <w:r w:rsidRPr="003E0628">
        <w:rPr>
          <w:rFonts w:ascii="Arial" w:eastAsia="Times New Roman" w:hAnsi="Arial" w:cs="Arial"/>
          <w:sz w:val="24"/>
          <w:szCs w:val="24"/>
          <w:lang w:val="en-US"/>
        </w:rPr>
        <w:t>Engineering</w:t>
      </w:r>
      <w:r w:rsidR="003E0628">
        <w:rPr>
          <w:rFonts w:ascii="Arial" w:eastAsia="Times New Roman" w:hAnsi="Arial" w:cs="Arial"/>
          <w:sz w:val="24"/>
          <w:szCs w:val="24"/>
          <w:lang w:val="en-US"/>
        </w:rPr>
        <w:t xml:space="preserve"> </w:t>
      </w:r>
      <w:r w:rsidRPr="003E0628">
        <w:rPr>
          <w:rFonts w:ascii="Arial" w:eastAsia="Times New Roman" w:hAnsi="Arial" w:cs="Arial"/>
          <w:sz w:val="24"/>
          <w:szCs w:val="24"/>
          <w:lang w:val="en-US"/>
        </w:rPr>
        <w:t>Structures. 2017. V. 151, 349–365 p.</w:t>
      </w:r>
    </w:p>
    <w:p w:rsidR="003E0628" w:rsidRPr="003E0628" w:rsidRDefault="003E0628" w:rsidP="00060273">
      <w:pPr>
        <w:spacing w:after="0" w:line="240" w:lineRule="auto"/>
        <w:jc w:val="both"/>
        <w:rPr>
          <w:rFonts w:ascii="Arial" w:eastAsia="Times New Roman" w:hAnsi="Arial" w:cs="Arial"/>
          <w:sz w:val="24"/>
          <w:szCs w:val="24"/>
          <w:lang w:val="en-US"/>
        </w:rPr>
      </w:pPr>
    </w:p>
    <w:p w:rsidR="00DF6236" w:rsidRDefault="00DF6236" w:rsidP="00060273">
      <w:pPr>
        <w:spacing w:after="0" w:line="240" w:lineRule="auto"/>
        <w:jc w:val="both"/>
        <w:rPr>
          <w:rFonts w:ascii="Arial" w:eastAsia="Times New Roman" w:hAnsi="Arial" w:cs="Arial"/>
          <w:sz w:val="24"/>
          <w:szCs w:val="24"/>
        </w:rPr>
      </w:pPr>
      <w:r w:rsidRPr="00DF6236">
        <w:rPr>
          <w:rFonts w:ascii="Arial" w:eastAsia="Times New Roman" w:hAnsi="Arial" w:cs="Arial"/>
          <w:sz w:val="24"/>
          <w:szCs w:val="24"/>
        </w:rPr>
        <w:t xml:space="preserve">ASSOCIAÇÃO BRASILIEIRA DE NORMAS TÉCNICAS (ABNT). </w:t>
      </w:r>
      <w:r w:rsidRPr="00204ACD">
        <w:rPr>
          <w:rFonts w:ascii="Arial" w:eastAsia="Times New Roman" w:hAnsi="Arial" w:cs="Arial"/>
          <w:b/>
          <w:bCs/>
          <w:sz w:val="24"/>
          <w:szCs w:val="24"/>
        </w:rPr>
        <w:t xml:space="preserve">NBR </w:t>
      </w:r>
      <w:r w:rsidR="009B0EE6" w:rsidRPr="00204ACD">
        <w:rPr>
          <w:rFonts w:ascii="Arial" w:eastAsia="Times New Roman" w:hAnsi="Arial" w:cs="Arial"/>
          <w:b/>
          <w:bCs/>
          <w:sz w:val="24"/>
          <w:szCs w:val="24"/>
        </w:rPr>
        <w:t>15575</w:t>
      </w:r>
      <w:r w:rsidR="00693139">
        <w:rPr>
          <w:rFonts w:ascii="Arial" w:eastAsia="Times New Roman" w:hAnsi="Arial" w:cs="Arial"/>
          <w:b/>
          <w:bCs/>
          <w:sz w:val="24"/>
          <w:szCs w:val="24"/>
        </w:rPr>
        <w:t>/2013</w:t>
      </w:r>
      <w:r w:rsidRPr="00DF6236">
        <w:rPr>
          <w:rFonts w:ascii="Arial" w:eastAsia="Times New Roman" w:hAnsi="Arial" w:cs="Arial"/>
          <w:sz w:val="24"/>
          <w:szCs w:val="24"/>
        </w:rPr>
        <w:t>.</w:t>
      </w:r>
      <w:r w:rsidR="00E67FDD" w:rsidRPr="00E67FDD">
        <w:rPr>
          <w:rFonts w:ascii="Arial" w:eastAsia="Times New Roman" w:hAnsi="Arial" w:cs="Arial"/>
          <w:sz w:val="24"/>
          <w:szCs w:val="24"/>
        </w:rPr>
        <w:t>Edificações habitacionais — Desempenho</w:t>
      </w:r>
      <w:r w:rsidR="00E67FDD">
        <w:rPr>
          <w:rFonts w:ascii="Arial" w:eastAsia="Times New Roman" w:hAnsi="Arial" w:cs="Arial"/>
          <w:sz w:val="24"/>
          <w:szCs w:val="24"/>
        </w:rPr>
        <w:t xml:space="preserve">. </w:t>
      </w:r>
      <w:r w:rsidR="00E67FDD" w:rsidRPr="00E67FDD">
        <w:rPr>
          <w:rFonts w:ascii="Arial" w:eastAsia="Times New Roman" w:hAnsi="Arial" w:cs="Arial"/>
          <w:sz w:val="24"/>
          <w:szCs w:val="24"/>
        </w:rPr>
        <w:t>Parte 2: Requisitos para os sistemas estruturais</w:t>
      </w:r>
      <w:r w:rsidRPr="00DF6236">
        <w:rPr>
          <w:rFonts w:ascii="Arial" w:eastAsia="Times New Roman" w:hAnsi="Arial" w:cs="Arial"/>
          <w:sz w:val="24"/>
          <w:szCs w:val="24"/>
        </w:rPr>
        <w:t xml:space="preserve"> Projeto e execução de fundações, Rio de Janeiro,201</w:t>
      </w:r>
      <w:r w:rsidR="00E67FDD">
        <w:rPr>
          <w:rFonts w:ascii="Arial" w:eastAsia="Times New Roman" w:hAnsi="Arial" w:cs="Arial"/>
          <w:sz w:val="24"/>
          <w:szCs w:val="24"/>
        </w:rPr>
        <w:t>3.</w:t>
      </w:r>
      <w:r w:rsidRPr="00DF6236">
        <w:rPr>
          <w:rFonts w:ascii="Arial" w:eastAsia="Times New Roman" w:hAnsi="Arial" w:cs="Arial"/>
          <w:sz w:val="24"/>
          <w:szCs w:val="24"/>
        </w:rPr>
        <w:t>.</w:t>
      </w:r>
    </w:p>
    <w:p w:rsidR="003E0628" w:rsidRDefault="003E0628" w:rsidP="00060273">
      <w:pPr>
        <w:spacing w:after="0" w:line="240" w:lineRule="auto"/>
        <w:jc w:val="both"/>
        <w:rPr>
          <w:rFonts w:ascii="Arial" w:eastAsia="Times New Roman" w:hAnsi="Arial" w:cs="Arial"/>
          <w:sz w:val="24"/>
          <w:szCs w:val="24"/>
        </w:rPr>
      </w:pPr>
    </w:p>
    <w:p w:rsidR="006C59E1" w:rsidRDefault="003E0628" w:rsidP="00060273">
      <w:pP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006C59E1" w:rsidRPr="00DF6236">
        <w:rPr>
          <w:rFonts w:ascii="Arial" w:eastAsia="Times New Roman" w:hAnsi="Arial" w:cs="Arial"/>
          <w:sz w:val="24"/>
          <w:szCs w:val="24"/>
        </w:rPr>
        <w:t xml:space="preserve">SSOCIAÇÃO BRASILIEIRAS DE NORMAS TÉCNICAS (ABNT). </w:t>
      </w:r>
      <w:r w:rsidR="006C59E1" w:rsidRPr="00204ACD">
        <w:rPr>
          <w:rFonts w:ascii="Arial" w:eastAsia="Times New Roman" w:hAnsi="Arial" w:cs="Arial"/>
          <w:b/>
          <w:bCs/>
          <w:sz w:val="24"/>
          <w:szCs w:val="24"/>
        </w:rPr>
        <w:t xml:space="preserve">NBR </w:t>
      </w:r>
      <w:r w:rsidR="00204ACD" w:rsidRPr="00204ACD">
        <w:rPr>
          <w:rFonts w:ascii="Arial" w:eastAsia="Times New Roman" w:hAnsi="Arial" w:cs="Arial"/>
          <w:b/>
          <w:bCs/>
          <w:sz w:val="24"/>
          <w:szCs w:val="24"/>
        </w:rPr>
        <w:t>6120</w:t>
      </w:r>
      <w:r w:rsidR="00AA2375">
        <w:rPr>
          <w:rFonts w:ascii="Arial" w:eastAsia="Times New Roman" w:hAnsi="Arial" w:cs="Arial"/>
          <w:b/>
          <w:bCs/>
          <w:sz w:val="24"/>
          <w:szCs w:val="24"/>
        </w:rPr>
        <w:t>/2019</w:t>
      </w:r>
      <w:r w:rsidR="006C59E1" w:rsidRPr="00DF6236">
        <w:rPr>
          <w:rFonts w:ascii="Arial" w:eastAsia="Times New Roman" w:hAnsi="Arial" w:cs="Arial"/>
          <w:sz w:val="24"/>
          <w:szCs w:val="24"/>
        </w:rPr>
        <w:t xml:space="preserve">. </w:t>
      </w:r>
      <w:r w:rsidR="00DA49F4" w:rsidRPr="00DA49F4">
        <w:rPr>
          <w:rFonts w:ascii="Arial" w:eastAsia="Times New Roman" w:hAnsi="Arial" w:cs="Arial"/>
          <w:sz w:val="24"/>
          <w:szCs w:val="24"/>
        </w:rPr>
        <w:t>Ações para o cálculo de estruturas de edificações</w:t>
      </w:r>
      <w:r w:rsidR="006C59E1" w:rsidRPr="00DF6236">
        <w:rPr>
          <w:rFonts w:ascii="Arial" w:eastAsia="Times New Roman" w:hAnsi="Arial" w:cs="Arial"/>
          <w:sz w:val="24"/>
          <w:szCs w:val="24"/>
        </w:rPr>
        <w:t>, Rio de Janeiro,2019.</w:t>
      </w:r>
    </w:p>
    <w:p w:rsidR="003E0628" w:rsidRDefault="003E0628" w:rsidP="00060273">
      <w:pPr>
        <w:spacing w:after="0" w:line="240" w:lineRule="auto"/>
        <w:jc w:val="both"/>
        <w:rPr>
          <w:rFonts w:ascii="Arial" w:eastAsia="Times New Roman" w:hAnsi="Arial" w:cs="Arial"/>
          <w:sz w:val="24"/>
          <w:szCs w:val="24"/>
        </w:rPr>
      </w:pPr>
    </w:p>
    <w:p w:rsidR="00622B7F" w:rsidRDefault="00622B7F" w:rsidP="00060273">
      <w:pPr>
        <w:spacing w:after="0" w:line="240" w:lineRule="auto"/>
        <w:jc w:val="both"/>
        <w:rPr>
          <w:rFonts w:ascii="Arial" w:eastAsia="Times New Roman" w:hAnsi="Arial" w:cs="Arial"/>
          <w:sz w:val="24"/>
          <w:szCs w:val="24"/>
        </w:rPr>
      </w:pPr>
      <w:r w:rsidRPr="00622B7F">
        <w:rPr>
          <w:rFonts w:ascii="Arial" w:eastAsia="Times New Roman" w:hAnsi="Arial" w:cs="Arial"/>
          <w:sz w:val="24"/>
          <w:szCs w:val="24"/>
        </w:rPr>
        <w:t xml:space="preserve">GIL, Antonio C. </w:t>
      </w:r>
      <w:r w:rsidRPr="00622B7F">
        <w:rPr>
          <w:rFonts w:ascii="Arial" w:eastAsia="Times New Roman" w:hAnsi="Arial" w:cs="Arial"/>
          <w:b/>
          <w:bCs/>
          <w:sz w:val="24"/>
          <w:szCs w:val="24"/>
        </w:rPr>
        <w:t>Métodos e Técnicas de Pesquisa Social</w:t>
      </w:r>
      <w:r w:rsidRPr="00622B7F">
        <w:rPr>
          <w:rFonts w:ascii="Arial" w:eastAsia="Times New Roman" w:hAnsi="Arial" w:cs="Arial"/>
          <w:sz w:val="24"/>
          <w:szCs w:val="24"/>
        </w:rPr>
        <w:t>, 7ª edição. São Paulo: Grupo GEN, 2019. E-book. ISBN 9788597020991. Disponível em: https://integrada.minhabiblioteca.com.br/#/books/9788597020991/. Acesso em: 17 mar. 2023.</w:t>
      </w:r>
    </w:p>
    <w:p w:rsidR="003E0628" w:rsidRDefault="003E0628" w:rsidP="00060273">
      <w:pPr>
        <w:spacing w:after="0" w:line="240" w:lineRule="auto"/>
        <w:jc w:val="both"/>
        <w:rPr>
          <w:rFonts w:ascii="Arial" w:eastAsia="Times New Roman" w:hAnsi="Arial" w:cs="Arial"/>
          <w:sz w:val="24"/>
          <w:szCs w:val="24"/>
        </w:rPr>
      </w:pPr>
    </w:p>
    <w:p w:rsidR="005C0CCD" w:rsidRPr="00E53694" w:rsidRDefault="005C0CCD" w:rsidP="00060273">
      <w:pPr>
        <w:spacing w:after="0" w:line="240" w:lineRule="auto"/>
        <w:jc w:val="both"/>
        <w:rPr>
          <w:rFonts w:ascii="Arial" w:eastAsia="Times New Roman" w:hAnsi="Arial" w:cs="Arial"/>
          <w:sz w:val="24"/>
          <w:szCs w:val="24"/>
          <w:lang w:val="en-US"/>
        </w:rPr>
      </w:pPr>
      <w:r w:rsidRPr="005C0CCD">
        <w:rPr>
          <w:rFonts w:ascii="Arial" w:eastAsia="Times New Roman" w:hAnsi="Arial" w:cs="Arial"/>
          <w:sz w:val="24"/>
          <w:szCs w:val="24"/>
        </w:rPr>
        <w:t>MARCONI, Marina de A.; LAKATOS, Eva M</w:t>
      </w:r>
      <w:r w:rsidR="001F25DA">
        <w:rPr>
          <w:rFonts w:ascii="Arial" w:eastAsia="Times New Roman" w:hAnsi="Arial" w:cs="Arial"/>
          <w:sz w:val="24"/>
          <w:szCs w:val="24"/>
        </w:rPr>
        <w:t>aria</w:t>
      </w:r>
      <w:r w:rsidRPr="005C0CCD">
        <w:rPr>
          <w:rFonts w:ascii="Arial" w:eastAsia="Times New Roman" w:hAnsi="Arial" w:cs="Arial"/>
          <w:sz w:val="24"/>
          <w:szCs w:val="24"/>
        </w:rPr>
        <w:t xml:space="preserve">. </w:t>
      </w:r>
      <w:r w:rsidRPr="005C0CCD">
        <w:rPr>
          <w:rFonts w:ascii="Arial" w:eastAsia="Times New Roman" w:hAnsi="Arial" w:cs="Arial"/>
          <w:b/>
          <w:bCs/>
          <w:sz w:val="24"/>
          <w:szCs w:val="24"/>
        </w:rPr>
        <w:t>Metodologia Científica</w:t>
      </w:r>
      <w:r w:rsidRPr="005C0CCD">
        <w:rPr>
          <w:rFonts w:ascii="Arial" w:eastAsia="Times New Roman" w:hAnsi="Arial" w:cs="Arial"/>
          <w:sz w:val="24"/>
          <w:szCs w:val="24"/>
        </w:rPr>
        <w:t xml:space="preserve">. São Paulo: Grupo GEN, 2022. E-book. ISBN 9786559770670. Disponível em: https://integrada.minhabiblioteca.com.br/#/books/9786559770670/. </w:t>
      </w:r>
      <w:r w:rsidRPr="00E53694">
        <w:rPr>
          <w:rFonts w:ascii="Arial" w:eastAsia="Times New Roman" w:hAnsi="Arial" w:cs="Arial"/>
          <w:sz w:val="24"/>
          <w:szCs w:val="24"/>
          <w:lang w:val="en-US"/>
        </w:rPr>
        <w:t>Acesso em: 17 mar. 2023.</w:t>
      </w:r>
    </w:p>
    <w:p w:rsidR="003E0628" w:rsidRDefault="003E0628" w:rsidP="00060273">
      <w:pPr>
        <w:spacing w:after="0" w:line="240" w:lineRule="auto"/>
        <w:jc w:val="both"/>
        <w:rPr>
          <w:rFonts w:ascii="Arial" w:eastAsia="Times New Roman" w:hAnsi="Arial" w:cs="Arial"/>
          <w:sz w:val="24"/>
          <w:szCs w:val="24"/>
          <w:lang w:val="en-US"/>
        </w:rPr>
      </w:pPr>
    </w:p>
    <w:p w:rsidR="00306577" w:rsidRPr="003E0628" w:rsidRDefault="00306577" w:rsidP="00060273">
      <w:pPr>
        <w:spacing w:after="0" w:line="240" w:lineRule="auto"/>
        <w:jc w:val="both"/>
        <w:rPr>
          <w:rFonts w:ascii="Arial" w:eastAsia="Times New Roman" w:hAnsi="Arial" w:cs="Arial"/>
          <w:sz w:val="24"/>
          <w:szCs w:val="24"/>
          <w:lang w:val="en-US"/>
        </w:rPr>
      </w:pPr>
      <w:r w:rsidRPr="00E53694">
        <w:rPr>
          <w:rFonts w:ascii="Arial" w:eastAsia="Times New Roman" w:hAnsi="Arial" w:cs="Arial"/>
          <w:sz w:val="24"/>
          <w:szCs w:val="24"/>
          <w:lang w:val="en-US"/>
        </w:rPr>
        <w:t>MOJSILOVI</w:t>
      </w:r>
      <w:r w:rsidRPr="00E53694">
        <w:rPr>
          <w:rFonts w:ascii="Arial" w:eastAsia="Times New Roman" w:hAnsi="Arial" w:cs="Arial" w:hint="eastAsia"/>
          <w:sz w:val="24"/>
          <w:szCs w:val="24"/>
          <w:lang w:val="en-US"/>
        </w:rPr>
        <w:t>Ć</w:t>
      </w:r>
      <w:r w:rsidRPr="00E53694">
        <w:rPr>
          <w:rFonts w:ascii="Arial" w:eastAsia="Times New Roman" w:hAnsi="Arial" w:cs="Arial"/>
          <w:sz w:val="24"/>
          <w:szCs w:val="24"/>
          <w:lang w:val="en-US"/>
        </w:rPr>
        <w:t xml:space="preserve">, Nebojša. PAGE, Adrian. SIMUNDIC, Goran. </w:t>
      </w:r>
      <w:r w:rsidRPr="00E53694">
        <w:rPr>
          <w:rFonts w:ascii="Arial" w:eastAsia="Times New Roman" w:hAnsi="Arial" w:cs="Arial"/>
          <w:b/>
          <w:bCs/>
          <w:sz w:val="24"/>
          <w:szCs w:val="24"/>
          <w:lang w:val="en-US"/>
        </w:rPr>
        <w:t>Static</w:t>
      </w:r>
      <w:r w:rsidRPr="00E53694">
        <w:rPr>
          <w:rFonts w:ascii="Cambria Math" w:eastAsia="Times New Roman" w:hAnsi="Cambria Math" w:cs="Cambria Math"/>
          <w:b/>
          <w:bCs/>
          <w:sz w:val="24"/>
          <w:szCs w:val="24"/>
          <w:lang w:val="en-US"/>
        </w:rPr>
        <w:t>‐</w:t>
      </w:r>
      <w:r w:rsidRPr="00E53694">
        <w:rPr>
          <w:rFonts w:ascii="Arial" w:eastAsia="Times New Roman" w:hAnsi="Arial" w:cs="Arial"/>
          <w:b/>
          <w:bCs/>
          <w:sz w:val="24"/>
          <w:szCs w:val="24"/>
          <w:lang w:val="en-US"/>
        </w:rPr>
        <w:t>Cyclic</w:t>
      </w:r>
      <w:r w:rsidR="003E0628">
        <w:rPr>
          <w:rFonts w:ascii="Arial" w:eastAsia="Times New Roman" w:hAnsi="Arial" w:cs="Arial"/>
          <w:b/>
          <w:bCs/>
          <w:sz w:val="24"/>
          <w:szCs w:val="24"/>
          <w:lang w:val="en-US"/>
        </w:rPr>
        <w:t xml:space="preserve"> </w:t>
      </w:r>
      <w:r w:rsidRPr="00E53694">
        <w:rPr>
          <w:rFonts w:ascii="Arial" w:eastAsia="Times New Roman" w:hAnsi="Arial" w:cs="Arial"/>
          <w:b/>
          <w:bCs/>
          <w:sz w:val="24"/>
          <w:szCs w:val="24"/>
          <w:lang w:val="en-US"/>
        </w:rPr>
        <w:t>Shear</w:t>
      </w:r>
      <w:r w:rsidR="003E0628">
        <w:rPr>
          <w:rFonts w:ascii="Arial" w:eastAsia="Times New Roman" w:hAnsi="Arial" w:cs="Arial"/>
          <w:b/>
          <w:bCs/>
          <w:sz w:val="24"/>
          <w:szCs w:val="24"/>
          <w:lang w:val="en-US"/>
        </w:rPr>
        <w:t xml:space="preserve"> </w:t>
      </w:r>
      <w:r w:rsidRPr="00E53694">
        <w:rPr>
          <w:rFonts w:ascii="Arial" w:eastAsia="Times New Roman" w:hAnsi="Arial" w:cs="Arial"/>
          <w:b/>
          <w:bCs/>
          <w:sz w:val="24"/>
          <w:szCs w:val="24"/>
          <w:lang w:val="en-US"/>
        </w:rPr>
        <w:t>Testson</w:t>
      </w:r>
      <w:r w:rsidR="003E0628">
        <w:rPr>
          <w:rFonts w:ascii="Arial" w:eastAsia="Times New Roman" w:hAnsi="Arial" w:cs="Arial"/>
          <w:b/>
          <w:bCs/>
          <w:sz w:val="24"/>
          <w:szCs w:val="24"/>
          <w:lang w:val="en-US"/>
        </w:rPr>
        <w:t xml:space="preserve"> </w:t>
      </w:r>
      <w:r w:rsidRPr="00E53694">
        <w:rPr>
          <w:rFonts w:ascii="Arial" w:eastAsia="Times New Roman" w:hAnsi="Arial" w:cs="Arial"/>
          <w:b/>
          <w:bCs/>
          <w:sz w:val="24"/>
          <w:szCs w:val="24"/>
          <w:lang w:val="en-US"/>
        </w:rPr>
        <w:t>Masonry</w:t>
      </w:r>
      <w:r w:rsidR="003E0628">
        <w:rPr>
          <w:rFonts w:ascii="Arial" w:eastAsia="Times New Roman" w:hAnsi="Arial" w:cs="Arial"/>
          <w:b/>
          <w:bCs/>
          <w:sz w:val="24"/>
          <w:szCs w:val="24"/>
          <w:lang w:val="en-US"/>
        </w:rPr>
        <w:t xml:space="preserve"> </w:t>
      </w:r>
      <w:r w:rsidRPr="00E53694">
        <w:rPr>
          <w:rFonts w:ascii="Arial" w:eastAsia="Times New Roman" w:hAnsi="Arial" w:cs="Arial"/>
          <w:b/>
          <w:bCs/>
          <w:sz w:val="24"/>
          <w:szCs w:val="24"/>
          <w:lang w:val="en-US"/>
        </w:rPr>
        <w:t>Wallettes</w:t>
      </w:r>
      <w:r w:rsidR="003E0628">
        <w:rPr>
          <w:rFonts w:ascii="Arial" w:eastAsia="Times New Roman" w:hAnsi="Arial" w:cs="Arial"/>
          <w:b/>
          <w:bCs/>
          <w:sz w:val="24"/>
          <w:szCs w:val="24"/>
          <w:lang w:val="en-US"/>
        </w:rPr>
        <w:t xml:space="preserve"> </w:t>
      </w:r>
      <w:r w:rsidRPr="00E53694">
        <w:rPr>
          <w:rFonts w:ascii="Arial" w:eastAsia="Times New Roman" w:hAnsi="Arial" w:cs="Arial"/>
          <w:b/>
          <w:bCs/>
          <w:sz w:val="24"/>
          <w:szCs w:val="24"/>
          <w:lang w:val="en-US"/>
        </w:rPr>
        <w:t>with a Damp</w:t>
      </w:r>
      <w:r w:rsidRPr="00E53694">
        <w:rPr>
          <w:rFonts w:ascii="Cambria Math" w:eastAsia="Times New Roman" w:hAnsi="Cambria Math" w:cs="Cambria Math"/>
          <w:b/>
          <w:bCs/>
          <w:sz w:val="24"/>
          <w:szCs w:val="24"/>
          <w:lang w:val="en-US"/>
        </w:rPr>
        <w:t>‐</w:t>
      </w:r>
      <w:r w:rsidRPr="00E53694">
        <w:rPr>
          <w:rFonts w:ascii="Arial" w:eastAsia="Times New Roman" w:hAnsi="Arial" w:cs="Arial"/>
          <w:b/>
          <w:bCs/>
          <w:sz w:val="24"/>
          <w:szCs w:val="24"/>
          <w:lang w:val="en-US"/>
        </w:rPr>
        <w:t>Pro</w:t>
      </w:r>
      <w:r w:rsidR="003E0628">
        <w:rPr>
          <w:rFonts w:ascii="Arial" w:eastAsia="Times New Roman" w:hAnsi="Arial" w:cs="Arial"/>
          <w:b/>
          <w:bCs/>
          <w:sz w:val="24"/>
          <w:szCs w:val="24"/>
          <w:lang w:val="en-US"/>
        </w:rPr>
        <w:t xml:space="preserve"> </w:t>
      </w:r>
      <w:r w:rsidRPr="00E53694">
        <w:rPr>
          <w:rFonts w:ascii="Arial" w:eastAsia="Times New Roman" w:hAnsi="Arial" w:cs="Arial"/>
          <w:b/>
          <w:bCs/>
          <w:sz w:val="24"/>
          <w:szCs w:val="24"/>
          <w:lang w:val="en-US"/>
        </w:rPr>
        <w:t>of</w:t>
      </w:r>
      <w:r w:rsidR="003E0628">
        <w:rPr>
          <w:rFonts w:ascii="Arial" w:eastAsia="Times New Roman" w:hAnsi="Arial" w:cs="Arial"/>
          <w:b/>
          <w:bCs/>
          <w:sz w:val="24"/>
          <w:szCs w:val="24"/>
          <w:lang w:val="en-US"/>
        </w:rPr>
        <w:t xml:space="preserve"> </w:t>
      </w:r>
      <w:r w:rsidRPr="00E53694">
        <w:rPr>
          <w:rFonts w:ascii="Arial" w:eastAsia="Times New Roman" w:hAnsi="Arial" w:cs="Arial"/>
          <w:b/>
          <w:bCs/>
          <w:sz w:val="24"/>
          <w:szCs w:val="24"/>
          <w:lang w:val="en-US"/>
        </w:rPr>
        <w:t>Course Membrane.</w:t>
      </w:r>
      <w:r w:rsidRPr="00E53694">
        <w:rPr>
          <w:rFonts w:ascii="Arial" w:eastAsia="Times New Roman" w:hAnsi="Arial" w:cs="Arial"/>
          <w:sz w:val="24"/>
          <w:szCs w:val="24"/>
          <w:lang w:val="en-US"/>
        </w:rPr>
        <w:t xml:space="preserve">2009. </w:t>
      </w:r>
      <w:r w:rsidRPr="003E0628">
        <w:rPr>
          <w:rFonts w:ascii="Arial" w:eastAsia="Times New Roman" w:hAnsi="Arial" w:cs="Arial"/>
          <w:sz w:val="24"/>
          <w:szCs w:val="24"/>
          <w:lang w:val="en-US"/>
        </w:rPr>
        <w:t>IBK Bericht V.319. 91 p.</w:t>
      </w:r>
    </w:p>
    <w:p w:rsidR="00306577" w:rsidRPr="003E0628" w:rsidRDefault="00306577" w:rsidP="00060273">
      <w:pPr>
        <w:spacing w:after="0" w:line="240" w:lineRule="auto"/>
        <w:jc w:val="both"/>
        <w:rPr>
          <w:rFonts w:ascii="Arial" w:eastAsia="Times New Roman" w:hAnsi="Arial" w:cs="Arial"/>
          <w:sz w:val="24"/>
          <w:szCs w:val="24"/>
          <w:lang w:val="en-US"/>
        </w:rPr>
      </w:pPr>
    </w:p>
    <w:p w:rsidR="00622B7F" w:rsidRPr="00EC29A2" w:rsidRDefault="002276B4" w:rsidP="003E0628">
      <w:pPr>
        <w:spacing w:after="0" w:line="240" w:lineRule="auto"/>
        <w:jc w:val="both"/>
        <w:rPr>
          <w:rFonts w:ascii="Arial" w:eastAsia="Times New Roman" w:hAnsi="Arial" w:cs="Arial"/>
          <w:sz w:val="24"/>
          <w:szCs w:val="24"/>
        </w:rPr>
      </w:pPr>
      <w:r w:rsidRPr="003E0628">
        <w:rPr>
          <w:rFonts w:ascii="Arial" w:eastAsia="Times New Roman" w:hAnsi="Arial" w:cs="Arial"/>
          <w:sz w:val="24"/>
          <w:szCs w:val="24"/>
          <w:lang w:val="en-US"/>
        </w:rPr>
        <w:t>MORCELLI,</w:t>
      </w:r>
      <w:r w:rsidR="003E0628">
        <w:rPr>
          <w:rFonts w:ascii="Arial" w:eastAsia="Times New Roman" w:hAnsi="Arial" w:cs="Arial"/>
          <w:sz w:val="24"/>
          <w:szCs w:val="24"/>
          <w:lang w:val="en-US"/>
        </w:rPr>
        <w:t xml:space="preserve"> </w:t>
      </w:r>
      <w:r w:rsidRPr="003E0628">
        <w:rPr>
          <w:rFonts w:ascii="Arial" w:eastAsia="Times New Roman" w:hAnsi="Arial" w:cs="Arial"/>
          <w:sz w:val="24"/>
          <w:szCs w:val="24"/>
          <w:lang w:val="en-US"/>
        </w:rPr>
        <w:t>Carolina</w:t>
      </w:r>
      <w:r w:rsidR="003E0628" w:rsidRPr="003E0628">
        <w:rPr>
          <w:rFonts w:ascii="Arial" w:eastAsia="Times New Roman" w:hAnsi="Arial" w:cs="Arial"/>
          <w:sz w:val="24"/>
          <w:szCs w:val="24"/>
          <w:lang w:val="en-US"/>
        </w:rPr>
        <w:t xml:space="preserve"> </w:t>
      </w:r>
      <w:r w:rsidR="001F25DA" w:rsidRPr="003E0628">
        <w:rPr>
          <w:rFonts w:ascii="Arial" w:eastAsia="Times New Roman" w:hAnsi="Arial" w:cs="Arial"/>
          <w:sz w:val="24"/>
          <w:szCs w:val="24"/>
          <w:lang w:val="en-US"/>
        </w:rPr>
        <w:t>Itália Cargnin</w:t>
      </w:r>
      <w:r w:rsidRPr="003E0628">
        <w:rPr>
          <w:rFonts w:ascii="Arial" w:eastAsia="Times New Roman" w:hAnsi="Arial" w:cs="Arial"/>
          <w:sz w:val="24"/>
          <w:szCs w:val="24"/>
          <w:lang w:val="en-US"/>
        </w:rPr>
        <w:t xml:space="preserve">. </w:t>
      </w:r>
      <w:r>
        <w:rPr>
          <w:rFonts w:ascii="Arial" w:eastAsia="Times New Roman" w:hAnsi="Arial" w:cs="Arial"/>
          <w:b/>
          <w:bCs/>
          <w:sz w:val="24"/>
          <w:szCs w:val="24"/>
        </w:rPr>
        <w:t>A</w:t>
      </w:r>
      <w:r w:rsidRPr="002276B4">
        <w:rPr>
          <w:rFonts w:ascii="Arial" w:eastAsia="Times New Roman" w:hAnsi="Arial" w:cs="Arial"/>
          <w:b/>
          <w:bCs/>
          <w:sz w:val="24"/>
          <w:szCs w:val="24"/>
        </w:rPr>
        <w:t>nálise numérica de fissuração em alvenarias produzida por recalques de fundações em edifícios</w:t>
      </w:r>
      <w:r>
        <w:rPr>
          <w:rFonts w:ascii="Arial" w:eastAsia="Times New Roman" w:hAnsi="Arial" w:cs="Arial"/>
          <w:b/>
          <w:bCs/>
          <w:sz w:val="24"/>
          <w:szCs w:val="24"/>
        </w:rPr>
        <w:t>.</w:t>
      </w:r>
      <w:r w:rsidR="000B7F03" w:rsidRPr="000B7F03">
        <w:rPr>
          <w:rFonts w:ascii="Arial" w:eastAsia="Times New Roman" w:hAnsi="Arial" w:cs="Arial"/>
          <w:sz w:val="24"/>
          <w:szCs w:val="24"/>
        </w:rPr>
        <w:t>2015</w:t>
      </w:r>
      <w:r w:rsidR="000B7F03">
        <w:rPr>
          <w:rFonts w:ascii="Arial" w:eastAsia="Times New Roman" w:hAnsi="Arial" w:cs="Arial"/>
          <w:sz w:val="24"/>
          <w:szCs w:val="24"/>
        </w:rPr>
        <w:t>.68 f.</w:t>
      </w:r>
      <w:r w:rsidR="00133DB0">
        <w:rPr>
          <w:rFonts w:ascii="Arial" w:eastAsia="Times New Roman" w:hAnsi="Arial" w:cs="Arial"/>
          <w:sz w:val="24"/>
          <w:szCs w:val="24"/>
        </w:rPr>
        <w:t xml:space="preserve"> Trabalho de conclusão de curso (Graduação em Engenharia Civil). </w:t>
      </w:r>
      <w:r w:rsidR="00133DB0" w:rsidRPr="00133DB0">
        <w:rPr>
          <w:rFonts w:ascii="Arial" w:eastAsia="Times New Roman" w:hAnsi="Arial" w:cs="Arial"/>
          <w:sz w:val="24"/>
          <w:szCs w:val="24"/>
        </w:rPr>
        <w:t>Universidade Federal de Santa Maria</w:t>
      </w:r>
      <w:r w:rsidR="00133DB0">
        <w:rPr>
          <w:rFonts w:ascii="Arial" w:eastAsia="Times New Roman" w:hAnsi="Arial" w:cs="Arial"/>
          <w:sz w:val="24"/>
          <w:szCs w:val="24"/>
        </w:rPr>
        <w:t xml:space="preserve">, </w:t>
      </w:r>
      <w:r w:rsidR="00133DB0" w:rsidRPr="00133DB0">
        <w:rPr>
          <w:rFonts w:ascii="Arial" w:eastAsia="Times New Roman" w:hAnsi="Arial" w:cs="Arial"/>
          <w:sz w:val="24"/>
          <w:szCs w:val="24"/>
        </w:rPr>
        <w:t>Rio Grande do Sul</w:t>
      </w:r>
      <w:r w:rsidR="00133DB0">
        <w:rPr>
          <w:rFonts w:ascii="Arial" w:eastAsia="Times New Roman" w:hAnsi="Arial" w:cs="Arial"/>
          <w:sz w:val="24"/>
          <w:szCs w:val="24"/>
        </w:rPr>
        <w:t>,</w:t>
      </w:r>
      <w:r w:rsidR="003E0628">
        <w:rPr>
          <w:rFonts w:ascii="Arial" w:eastAsia="Times New Roman" w:hAnsi="Arial" w:cs="Arial"/>
          <w:sz w:val="24"/>
          <w:szCs w:val="24"/>
        </w:rPr>
        <w:t xml:space="preserve"> </w:t>
      </w:r>
      <w:r w:rsidR="00133DB0">
        <w:rPr>
          <w:rFonts w:ascii="Arial" w:eastAsia="Times New Roman" w:hAnsi="Arial" w:cs="Arial"/>
          <w:sz w:val="24"/>
          <w:szCs w:val="24"/>
        </w:rPr>
        <w:t>2015.</w:t>
      </w:r>
      <w:r w:rsidR="003E0628" w:rsidRPr="00EC29A2">
        <w:rPr>
          <w:rFonts w:ascii="Arial" w:eastAsia="Times New Roman" w:hAnsi="Arial" w:cs="Arial"/>
          <w:sz w:val="24"/>
          <w:szCs w:val="24"/>
        </w:rPr>
        <w:t xml:space="preserve"> </w:t>
      </w:r>
    </w:p>
    <w:p w:rsidR="009020B0" w:rsidRPr="00240BAC" w:rsidRDefault="009020B0" w:rsidP="00240BAC">
      <w:pPr>
        <w:jc w:val="both"/>
        <w:rPr>
          <w:rFonts w:ascii="Arial" w:eastAsia="Times New Roman" w:hAnsi="Arial" w:cs="Arial"/>
          <w:sz w:val="24"/>
          <w:szCs w:val="24"/>
        </w:rPr>
      </w:pPr>
    </w:p>
    <w:sectPr w:rsidR="009020B0" w:rsidRPr="00240BAC" w:rsidSect="00B02979">
      <w:footerReference w:type="default" r:id="rId11"/>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09E" w:rsidRDefault="00C1509E" w:rsidP="00797D1C">
      <w:pPr>
        <w:spacing w:after="0" w:line="240" w:lineRule="auto"/>
      </w:pPr>
      <w:r>
        <w:separator/>
      </w:r>
    </w:p>
  </w:endnote>
  <w:endnote w:type="continuationSeparator" w:id="1">
    <w:p w:rsidR="00C1509E" w:rsidRDefault="00C1509E" w:rsidP="00797D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00006FF" w:usb1="4000205B" w:usb2="00000010" w:usb3="00000000" w:csb0="0000019F" w:csb1="00000000"/>
  </w:font>
  <w:font w:name="AdvGulliv-R">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95" w:rsidRDefault="00C02995">
    <w:pPr>
      <w:pStyle w:val="Rodap"/>
      <w:jc w:val="right"/>
    </w:pPr>
  </w:p>
  <w:p w:rsidR="008C41DD" w:rsidRDefault="008C41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09E" w:rsidRDefault="00C1509E" w:rsidP="00797D1C">
      <w:pPr>
        <w:spacing w:after="0" w:line="240" w:lineRule="auto"/>
      </w:pPr>
      <w:r>
        <w:separator/>
      </w:r>
    </w:p>
  </w:footnote>
  <w:footnote w:type="continuationSeparator" w:id="1">
    <w:p w:rsidR="00C1509E" w:rsidRDefault="00C1509E" w:rsidP="00797D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07BD"/>
    <w:multiLevelType w:val="hybridMultilevel"/>
    <w:tmpl w:val="073274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218058C"/>
    <w:multiLevelType w:val="hybridMultilevel"/>
    <w:tmpl w:val="EC5C1E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EBD1057"/>
    <w:multiLevelType w:val="hybridMultilevel"/>
    <w:tmpl w:val="7B2CC5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8873920"/>
    <w:multiLevelType w:val="hybridMultilevel"/>
    <w:tmpl w:val="8BB8A0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C146C77"/>
    <w:multiLevelType w:val="hybridMultilevel"/>
    <w:tmpl w:val="D870E0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3C022C1"/>
    <w:multiLevelType w:val="hybridMultilevel"/>
    <w:tmpl w:val="075CD6C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1B82AA9"/>
    <w:multiLevelType w:val="hybridMultilevel"/>
    <w:tmpl w:val="256C05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345305A1"/>
    <w:multiLevelType w:val="hybridMultilevel"/>
    <w:tmpl w:val="CF1AD2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50112F8"/>
    <w:multiLevelType w:val="hybridMultilevel"/>
    <w:tmpl w:val="B6A2EB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DF23872"/>
    <w:multiLevelType w:val="hybridMultilevel"/>
    <w:tmpl w:val="475016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E852223"/>
    <w:multiLevelType w:val="hybridMultilevel"/>
    <w:tmpl w:val="C558716C"/>
    <w:lvl w:ilvl="0" w:tplc="04160001">
      <w:start w:val="1"/>
      <w:numFmt w:val="bullet"/>
      <w:lvlText w:val=""/>
      <w:lvlJc w:val="left"/>
      <w:pPr>
        <w:ind w:left="778" w:hanging="360"/>
      </w:pPr>
      <w:rPr>
        <w:rFonts w:ascii="Symbol" w:hAnsi="Symbol"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11">
    <w:nsid w:val="41E65228"/>
    <w:multiLevelType w:val="multilevel"/>
    <w:tmpl w:val="6E5665A6"/>
    <w:lvl w:ilvl="0">
      <w:start w:val="1"/>
      <w:numFmt w:val="decimal"/>
      <w:pStyle w:val="Ttulo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ind w:left="3695"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nsid w:val="4B23313B"/>
    <w:multiLevelType w:val="hybridMultilevel"/>
    <w:tmpl w:val="C7A0C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D027E74"/>
    <w:multiLevelType w:val="hybridMultilevel"/>
    <w:tmpl w:val="E03283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0FE62F3"/>
    <w:multiLevelType w:val="hybridMultilevel"/>
    <w:tmpl w:val="A8E28D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37B6EC4"/>
    <w:multiLevelType w:val="hybridMultilevel"/>
    <w:tmpl w:val="48C409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E2D3D0A"/>
    <w:multiLevelType w:val="hybridMultilevel"/>
    <w:tmpl w:val="B95A409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763533D8"/>
    <w:multiLevelType w:val="hybridMultilevel"/>
    <w:tmpl w:val="235037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C354806"/>
    <w:multiLevelType w:val="hybridMultilevel"/>
    <w:tmpl w:val="A55669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4"/>
  </w:num>
  <w:num w:numId="5">
    <w:abstractNumId w:val="1"/>
  </w:num>
  <w:num w:numId="6">
    <w:abstractNumId w:val="7"/>
  </w:num>
  <w:num w:numId="7">
    <w:abstractNumId w:val="10"/>
  </w:num>
  <w:num w:numId="8">
    <w:abstractNumId w:val="13"/>
  </w:num>
  <w:num w:numId="9">
    <w:abstractNumId w:val="8"/>
  </w:num>
  <w:num w:numId="10">
    <w:abstractNumId w:val="3"/>
  </w:num>
  <w:num w:numId="11">
    <w:abstractNumId w:val="14"/>
  </w:num>
  <w:num w:numId="12">
    <w:abstractNumId w:val="17"/>
  </w:num>
  <w:num w:numId="13">
    <w:abstractNumId w:val="16"/>
  </w:num>
  <w:num w:numId="14">
    <w:abstractNumId w:val="2"/>
  </w:num>
  <w:num w:numId="15">
    <w:abstractNumId w:val="0"/>
  </w:num>
  <w:num w:numId="16">
    <w:abstractNumId w:val="18"/>
  </w:num>
  <w:num w:numId="17">
    <w:abstractNumId w:val="12"/>
  </w:num>
  <w:num w:numId="18">
    <w:abstractNumId w:val="1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A7338E"/>
    <w:rsid w:val="00011204"/>
    <w:rsid w:val="000115BE"/>
    <w:rsid w:val="00027F7C"/>
    <w:rsid w:val="00030D76"/>
    <w:rsid w:val="000344DE"/>
    <w:rsid w:val="00041D91"/>
    <w:rsid w:val="00060273"/>
    <w:rsid w:val="0008057E"/>
    <w:rsid w:val="0009042E"/>
    <w:rsid w:val="00090875"/>
    <w:rsid w:val="000A1B0F"/>
    <w:rsid w:val="000B683D"/>
    <w:rsid w:val="000B71D1"/>
    <w:rsid w:val="000B7F03"/>
    <w:rsid w:val="000C63BA"/>
    <w:rsid w:val="000D05DD"/>
    <w:rsid w:val="000E38E2"/>
    <w:rsid w:val="000F42BC"/>
    <w:rsid w:val="000F5178"/>
    <w:rsid w:val="001010D1"/>
    <w:rsid w:val="00104CE4"/>
    <w:rsid w:val="001066D7"/>
    <w:rsid w:val="00106E79"/>
    <w:rsid w:val="00112EDF"/>
    <w:rsid w:val="00113FC0"/>
    <w:rsid w:val="0011749A"/>
    <w:rsid w:val="00133DB0"/>
    <w:rsid w:val="00134868"/>
    <w:rsid w:val="00140B43"/>
    <w:rsid w:val="0014157F"/>
    <w:rsid w:val="001435C5"/>
    <w:rsid w:val="00151CB4"/>
    <w:rsid w:val="001530A7"/>
    <w:rsid w:val="00172A67"/>
    <w:rsid w:val="00196A30"/>
    <w:rsid w:val="001B7BFB"/>
    <w:rsid w:val="001C169C"/>
    <w:rsid w:val="001C694D"/>
    <w:rsid w:val="001C73B3"/>
    <w:rsid w:val="001C7CDE"/>
    <w:rsid w:val="001D1D3B"/>
    <w:rsid w:val="001D59F9"/>
    <w:rsid w:val="001D5E48"/>
    <w:rsid w:val="001D6717"/>
    <w:rsid w:val="001D6D85"/>
    <w:rsid w:val="001F25DA"/>
    <w:rsid w:val="001F2832"/>
    <w:rsid w:val="002039DA"/>
    <w:rsid w:val="00204ACD"/>
    <w:rsid w:val="0021774A"/>
    <w:rsid w:val="002276B4"/>
    <w:rsid w:val="002342E8"/>
    <w:rsid w:val="002405E5"/>
    <w:rsid w:val="00240BAC"/>
    <w:rsid w:val="002412F0"/>
    <w:rsid w:val="00244169"/>
    <w:rsid w:val="00245941"/>
    <w:rsid w:val="00273726"/>
    <w:rsid w:val="00275F02"/>
    <w:rsid w:val="002A041B"/>
    <w:rsid w:val="002A06B3"/>
    <w:rsid w:val="002A529F"/>
    <w:rsid w:val="002A649A"/>
    <w:rsid w:val="002B6D92"/>
    <w:rsid w:val="002B7F64"/>
    <w:rsid w:val="002C586D"/>
    <w:rsid w:val="002D0B24"/>
    <w:rsid w:val="002E7FF8"/>
    <w:rsid w:val="002F238A"/>
    <w:rsid w:val="002F5736"/>
    <w:rsid w:val="0030353B"/>
    <w:rsid w:val="00306577"/>
    <w:rsid w:val="003070F7"/>
    <w:rsid w:val="00314228"/>
    <w:rsid w:val="00336EA2"/>
    <w:rsid w:val="00337B1F"/>
    <w:rsid w:val="00337FA3"/>
    <w:rsid w:val="00340B8E"/>
    <w:rsid w:val="00346B3F"/>
    <w:rsid w:val="00364659"/>
    <w:rsid w:val="003723DC"/>
    <w:rsid w:val="00394CC7"/>
    <w:rsid w:val="003B0185"/>
    <w:rsid w:val="003B31F9"/>
    <w:rsid w:val="003E0628"/>
    <w:rsid w:val="003E7654"/>
    <w:rsid w:val="003F551F"/>
    <w:rsid w:val="003F5F18"/>
    <w:rsid w:val="003F651B"/>
    <w:rsid w:val="003F7713"/>
    <w:rsid w:val="00400A8D"/>
    <w:rsid w:val="004022AA"/>
    <w:rsid w:val="00406705"/>
    <w:rsid w:val="00407B46"/>
    <w:rsid w:val="00413FE8"/>
    <w:rsid w:val="00422118"/>
    <w:rsid w:val="0042776F"/>
    <w:rsid w:val="004303D6"/>
    <w:rsid w:val="00431647"/>
    <w:rsid w:val="0044795C"/>
    <w:rsid w:val="00451A36"/>
    <w:rsid w:val="00455287"/>
    <w:rsid w:val="00455672"/>
    <w:rsid w:val="00474D01"/>
    <w:rsid w:val="004778BB"/>
    <w:rsid w:val="004A0CFB"/>
    <w:rsid w:val="004B60F2"/>
    <w:rsid w:val="004D4CF8"/>
    <w:rsid w:val="004D4D21"/>
    <w:rsid w:val="004F2923"/>
    <w:rsid w:val="004F3876"/>
    <w:rsid w:val="00500CCA"/>
    <w:rsid w:val="00502E18"/>
    <w:rsid w:val="00505D15"/>
    <w:rsid w:val="00513219"/>
    <w:rsid w:val="005249FD"/>
    <w:rsid w:val="0052761D"/>
    <w:rsid w:val="005424C3"/>
    <w:rsid w:val="00542D6F"/>
    <w:rsid w:val="00544E04"/>
    <w:rsid w:val="005460FF"/>
    <w:rsid w:val="005746AD"/>
    <w:rsid w:val="00577CCE"/>
    <w:rsid w:val="00580B2F"/>
    <w:rsid w:val="005839AF"/>
    <w:rsid w:val="00591D18"/>
    <w:rsid w:val="005978E3"/>
    <w:rsid w:val="00597FD2"/>
    <w:rsid w:val="005A17D3"/>
    <w:rsid w:val="005B06E0"/>
    <w:rsid w:val="005B27CF"/>
    <w:rsid w:val="005C0CCD"/>
    <w:rsid w:val="005D4420"/>
    <w:rsid w:val="005E4730"/>
    <w:rsid w:val="006062DA"/>
    <w:rsid w:val="00607A96"/>
    <w:rsid w:val="0061107A"/>
    <w:rsid w:val="00622B7F"/>
    <w:rsid w:val="0062712C"/>
    <w:rsid w:val="0062741A"/>
    <w:rsid w:val="00627C57"/>
    <w:rsid w:val="00634FDE"/>
    <w:rsid w:val="006428DE"/>
    <w:rsid w:val="0064346C"/>
    <w:rsid w:val="00662B8A"/>
    <w:rsid w:val="00664BEB"/>
    <w:rsid w:val="00677E72"/>
    <w:rsid w:val="00687890"/>
    <w:rsid w:val="00693139"/>
    <w:rsid w:val="006A17B1"/>
    <w:rsid w:val="006C15EB"/>
    <w:rsid w:val="006C4C15"/>
    <w:rsid w:val="006C59E1"/>
    <w:rsid w:val="006C5C74"/>
    <w:rsid w:val="006C7D8A"/>
    <w:rsid w:val="006D1B58"/>
    <w:rsid w:val="006E0BBA"/>
    <w:rsid w:val="006E2CF2"/>
    <w:rsid w:val="006E4F62"/>
    <w:rsid w:val="006F379C"/>
    <w:rsid w:val="006F3825"/>
    <w:rsid w:val="006F5E46"/>
    <w:rsid w:val="006F6A8E"/>
    <w:rsid w:val="00703C1F"/>
    <w:rsid w:val="007044A9"/>
    <w:rsid w:val="00707493"/>
    <w:rsid w:val="007112E1"/>
    <w:rsid w:val="00721D12"/>
    <w:rsid w:val="00722F80"/>
    <w:rsid w:val="00750A60"/>
    <w:rsid w:val="00750AEF"/>
    <w:rsid w:val="007515B9"/>
    <w:rsid w:val="00771D41"/>
    <w:rsid w:val="00787B0E"/>
    <w:rsid w:val="00790E6B"/>
    <w:rsid w:val="00792CC2"/>
    <w:rsid w:val="00793208"/>
    <w:rsid w:val="00796759"/>
    <w:rsid w:val="007971EC"/>
    <w:rsid w:val="00797D1C"/>
    <w:rsid w:val="007A5F61"/>
    <w:rsid w:val="007B1864"/>
    <w:rsid w:val="007B7970"/>
    <w:rsid w:val="007E3FF6"/>
    <w:rsid w:val="007F250E"/>
    <w:rsid w:val="00801938"/>
    <w:rsid w:val="0081540E"/>
    <w:rsid w:val="00816EBA"/>
    <w:rsid w:val="0082164A"/>
    <w:rsid w:val="00825219"/>
    <w:rsid w:val="00853110"/>
    <w:rsid w:val="00853715"/>
    <w:rsid w:val="0086395C"/>
    <w:rsid w:val="00866B7B"/>
    <w:rsid w:val="008735CE"/>
    <w:rsid w:val="0088650D"/>
    <w:rsid w:val="00895497"/>
    <w:rsid w:val="00895FB8"/>
    <w:rsid w:val="008A1A99"/>
    <w:rsid w:val="008A26A8"/>
    <w:rsid w:val="008B27D9"/>
    <w:rsid w:val="008B4785"/>
    <w:rsid w:val="008B4B23"/>
    <w:rsid w:val="008B4BD2"/>
    <w:rsid w:val="008C41DD"/>
    <w:rsid w:val="008D60E9"/>
    <w:rsid w:val="008E36C1"/>
    <w:rsid w:val="008E689A"/>
    <w:rsid w:val="008F27DF"/>
    <w:rsid w:val="009020B0"/>
    <w:rsid w:val="009023F0"/>
    <w:rsid w:val="009032BA"/>
    <w:rsid w:val="00926325"/>
    <w:rsid w:val="0093244E"/>
    <w:rsid w:val="0095301A"/>
    <w:rsid w:val="00961614"/>
    <w:rsid w:val="00961CD8"/>
    <w:rsid w:val="0096620F"/>
    <w:rsid w:val="00976EF9"/>
    <w:rsid w:val="00983D83"/>
    <w:rsid w:val="0099698A"/>
    <w:rsid w:val="009A590A"/>
    <w:rsid w:val="009A6DDE"/>
    <w:rsid w:val="009B0EE6"/>
    <w:rsid w:val="009C19D1"/>
    <w:rsid w:val="009C1F3C"/>
    <w:rsid w:val="009D157A"/>
    <w:rsid w:val="009D2651"/>
    <w:rsid w:val="009D6B51"/>
    <w:rsid w:val="009E12F3"/>
    <w:rsid w:val="00A045D5"/>
    <w:rsid w:val="00A04F9D"/>
    <w:rsid w:val="00A0755B"/>
    <w:rsid w:val="00A07CF9"/>
    <w:rsid w:val="00A132A3"/>
    <w:rsid w:val="00A1481F"/>
    <w:rsid w:val="00A21668"/>
    <w:rsid w:val="00A27676"/>
    <w:rsid w:val="00A33008"/>
    <w:rsid w:val="00A36689"/>
    <w:rsid w:val="00A407E1"/>
    <w:rsid w:val="00A414E1"/>
    <w:rsid w:val="00A42FDB"/>
    <w:rsid w:val="00A44C9A"/>
    <w:rsid w:val="00A51F1A"/>
    <w:rsid w:val="00A57F65"/>
    <w:rsid w:val="00A6075F"/>
    <w:rsid w:val="00A631D9"/>
    <w:rsid w:val="00A67C2E"/>
    <w:rsid w:val="00A7253A"/>
    <w:rsid w:val="00A72A45"/>
    <w:rsid w:val="00A7338E"/>
    <w:rsid w:val="00A77950"/>
    <w:rsid w:val="00A90987"/>
    <w:rsid w:val="00A91B7F"/>
    <w:rsid w:val="00A96DA9"/>
    <w:rsid w:val="00AA2375"/>
    <w:rsid w:val="00AC3B46"/>
    <w:rsid w:val="00AC786F"/>
    <w:rsid w:val="00AD5E9D"/>
    <w:rsid w:val="00AF3DAB"/>
    <w:rsid w:val="00B02979"/>
    <w:rsid w:val="00B03071"/>
    <w:rsid w:val="00B17D57"/>
    <w:rsid w:val="00B2563B"/>
    <w:rsid w:val="00B307B2"/>
    <w:rsid w:val="00B32B5F"/>
    <w:rsid w:val="00B34D23"/>
    <w:rsid w:val="00B41D8C"/>
    <w:rsid w:val="00B42DFE"/>
    <w:rsid w:val="00B542B3"/>
    <w:rsid w:val="00B70E45"/>
    <w:rsid w:val="00B84341"/>
    <w:rsid w:val="00B90E4E"/>
    <w:rsid w:val="00BA3D9D"/>
    <w:rsid w:val="00BB3B02"/>
    <w:rsid w:val="00BC5AC5"/>
    <w:rsid w:val="00BC5B8D"/>
    <w:rsid w:val="00BE2FBE"/>
    <w:rsid w:val="00BE77D1"/>
    <w:rsid w:val="00BF50F4"/>
    <w:rsid w:val="00C02995"/>
    <w:rsid w:val="00C05DC0"/>
    <w:rsid w:val="00C07181"/>
    <w:rsid w:val="00C1509E"/>
    <w:rsid w:val="00C160BF"/>
    <w:rsid w:val="00C16189"/>
    <w:rsid w:val="00C2042B"/>
    <w:rsid w:val="00C245FD"/>
    <w:rsid w:val="00C2492A"/>
    <w:rsid w:val="00C27FAB"/>
    <w:rsid w:val="00C40811"/>
    <w:rsid w:val="00C60F2E"/>
    <w:rsid w:val="00C73F7A"/>
    <w:rsid w:val="00C7458C"/>
    <w:rsid w:val="00C777F2"/>
    <w:rsid w:val="00C8035E"/>
    <w:rsid w:val="00C83EC4"/>
    <w:rsid w:val="00CA5CBF"/>
    <w:rsid w:val="00CC16FB"/>
    <w:rsid w:val="00CC56A4"/>
    <w:rsid w:val="00CC5962"/>
    <w:rsid w:val="00CE1C97"/>
    <w:rsid w:val="00CE60B6"/>
    <w:rsid w:val="00CF1E87"/>
    <w:rsid w:val="00CF2D89"/>
    <w:rsid w:val="00D037DB"/>
    <w:rsid w:val="00D04681"/>
    <w:rsid w:val="00D12970"/>
    <w:rsid w:val="00D35052"/>
    <w:rsid w:val="00D716DE"/>
    <w:rsid w:val="00D745A0"/>
    <w:rsid w:val="00D746BC"/>
    <w:rsid w:val="00D8170A"/>
    <w:rsid w:val="00DA3CE5"/>
    <w:rsid w:val="00DA49F4"/>
    <w:rsid w:val="00DA4D1B"/>
    <w:rsid w:val="00DA610F"/>
    <w:rsid w:val="00DC4553"/>
    <w:rsid w:val="00DD0649"/>
    <w:rsid w:val="00DD189A"/>
    <w:rsid w:val="00DD224E"/>
    <w:rsid w:val="00DD28E3"/>
    <w:rsid w:val="00DE59EB"/>
    <w:rsid w:val="00DE5E78"/>
    <w:rsid w:val="00DF24C3"/>
    <w:rsid w:val="00DF6236"/>
    <w:rsid w:val="00E11328"/>
    <w:rsid w:val="00E13BC9"/>
    <w:rsid w:val="00E17BFD"/>
    <w:rsid w:val="00E26D66"/>
    <w:rsid w:val="00E41083"/>
    <w:rsid w:val="00E53694"/>
    <w:rsid w:val="00E53EB2"/>
    <w:rsid w:val="00E55C6C"/>
    <w:rsid w:val="00E67FDD"/>
    <w:rsid w:val="00E76076"/>
    <w:rsid w:val="00E80369"/>
    <w:rsid w:val="00E8099F"/>
    <w:rsid w:val="00E80B7B"/>
    <w:rsid w:val="00E90244"/>
    <w:rsid w:val="00E91F08"/>
    <w:rsid w:val="00E94FC5"/>
    <w:rsid w:val="00E968A3"/>
    <w:rsid w:val="00EA06A4"/>
    <w:rsid w:val="00EA274C"/>
    <w:rsid w:val="00EA7996"/>
    <w:rsid w:val="00EB6601"/>
    <w:rsid w:val="00EC2233"/>
    <w:rsid w:val="00EC29A2"/>
    <w:rsid w:val="00EC2EFF"/>
    <w:rsid w:val="00EC646D"/>
    <w:rsid w:val="00EE313B"/>
    <w:rsid w:val="00EE3BE3"/>
    <w:rsid w:val="00EE7509"/>
    <w:rsid w:val="00EE76D7"/>
    <w:rsid w:val="00EF3354"/>
    <w:rsid w:val="00F06C85"/>
    <w:rsid w:val="00F13C6A"/>
    <w:rsid w:val="00F23394"/>
    <w:rsid w:val="00F4061C"/>
    <w:rsid w:val="00F51552"/>
    <w:rsid w:val="00F52FEC"/>
    <w:rsid w:val="00F572A2"/>
    <w:rsid w:val="00F57FD9"/>
    <w:rsid w:val="00F61160"/>
    <w:rsid w:val="00F718C3"/>
    <w:rsid w:val="00F87000"/>
    <w:rsid w:val="00F90519"/>
    <w:rsid w:val="00F90941"/>
    <w:rsid w:val="00F918CD"/>
    <w:rsid w:val="00F95615"/>
    <w:rsid w:val="00FA3927"/>
    <w:rsid w:val="00FA5198"/>
    <w:rsid w:val="00FB210B"/>
    <w:rsid w:val="00FC5C78"/>
    <w:rsid w:val="00FD0B42"/>
    <w:rsid w:val="00FE01E1"/>
    <w:rsid w:val="00FE5F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38E"/>
    <w:pPr>
      <w:spacing w:after="200" w:line="276" w:lineRule="auto"/>
    </w:pPr>
  </w:style>
  <w:style w:type="paragraph" w:styleId="Ttulo1">
    <w:name w:val="heading 1"/>
    <w:basedOn w:val="Normal"/>
    <w:next w:val="Normal"/>
    <w:link w:val="Ttulo1Char"/>
    <w:uiPriority w:val="9"/>
    <w:qFormat/>
    <w:rsid w:val="00EC29A2"/>
    <w:pPr>
      <w:keepNext/>
      <w:keepLines/>
      <w:numPr>
        <w:numId w:val="19"/>
      </w:numPr>
      <w:spacing w:before="240" w:after="0" w:line="360" w:lineRule="auto"/>
      <w:jc w:val="both"/>
      <w:outlineLvl w:val="0"/>
    </w:pPr>
    <w:rPr>
      <w:rFonts w:ascii="Arial" w:eastAsiaTheme="majorEastAsia" w:hAnsi="Arial" w:cstheme="majorBidi"/>
      <w:b/>
      <w:caps/>
      <w:sz w:val="24"/>
      <w:szCs w:val="32"/>
    </w:rPr>
  </w:style>
  <w:style w:type="paragraph" w:styleId="Ttulo2">
    <w:name w:val="heading 2"/>
    <w:basedOn w:val="Normal"/>
    <w:next w:val="Normal"/>
    <w:link w:val="Ttulo2Char"/>
    <w:autoRedefine/>
    <w:uiPriority w:val="9"/>
    <w:unhideWhenUsed/>
    <w:qFormat/>
    <w:rsid w:val="00F718C3"/>
    <w:pPr>
      <w:keepNext/>
      <w:keepLines/>
      <w:spacing w:before="40" w:after="0" w:line="360" w:lineRule="auto"/>
      <w:outlineLvl w:val="1"/>
    </w:pPr>
    <w:rPr>
      <w:rFonts w:ascii="Arial" w:eastAsiaTheme="majorEastAsia" w:hAnsi="Arial" w:cstheme="majorBidi"/>
      <w:b/>
      <w:bCs/>
      <w:sz w:val="24"/>
      <w:szCs w:val="26"/>
    </w:rPr>
  </w:style>
  <w:style w:type="paragraph" w:styleId="Ttulo3">
    <w:name w:val="heading 3"/>
    <w:basedOn w:val="Normal"/>
    <w:next w:val="Normal"/>
    <w:link w:val="Ttulo3Char"/>
    <w:autoRedefine/>
    <w:uiPriority w:val="9"/>
    <w:unhideWhenUsed/>
    <w:qFormat/>
    <w:rsid w:val="00455672"/>
    <w:pPr>
      <w:keepNext/>
      <w:keepLines/>
      <w:spacing w:before="40" w:after="0" w:line="360" w:lineRule="auto"/>
      <w:jc w:val="both"/>
      <w:outlineLvl w:val="2"/>
    </w:pPr>
    <w:rPr>
      <w:rFonts w:ascii="Arial" w:hAnsi="Arial"/>
      <w:sz w:val="24"/>
      <w:lang w:eastAsia="pt-BR"/>
    </w:rPr>
  </w:style>
  <w:style w:type="paragraph" w:styleId="Ttulo4">
    <w:name w:val="heading 4"/>
    <w:basedOn w:val="Normal"/>
    <w:next w:val="Normal"/>
    <w:link w:val="Ttulo4Char"/>
    <w:qFormat/>
    <w:rsid w:val="00EC29A2"/>
    <w:pPr>
      <w:keepNext/>
      <w:numPr>
        <w:ilvl w:val="3"/>
        <w:numId w:val="19"/>
      </w:numPr>
      <w:spacing w:after="0" w:line="360" w:lineRule="auto"/>
      <w:jc w:val="center"/>
      <w:outlineLvl w:val="3"/>
    </w:pPr>
    <w:rPr>
      <w:rFonts w:ascii="Arial" w:eastAsia="Times New Roman" w:hAnsi="Arial" w:cs="Times New Roman"/>
      <w:b/>
      <w:bCs/>
      <w:sz w:val="24"/>
      <w:szCs w:val="24"/>
      <w:lang w:eastAsia="pt-BR"/>
    </w:rPr>
  </w:style>
  <w:style w:type="paragraph" w:styleId="Ttulo5">
    <w:name w:val="heading 5"/>
    <w:basedOn w:val="Normal"/>
    <w:next w:val="Normal"/>
    <w:link w:val="Ttulo5Char"/>
    <w:uiPriority w:val="9"/>
    <w:semiHidden/>
    <w:unhideWhenUsed/>
    <w:qFormat/>
    <w:rsid w:val="00EC29A2"/>
    <w:pPr>
      <w:keepNext/>
      <w:keepLines/>
      <w:numPr>
        <w:ilvl w:val="4"/>
        <w:numId w:val="19"/>
      </w:numPr>
      <w:spacing w:before="40" w:after="0" w:line="360" w:lineRule="auto"/>
      <w:jc w:val="both"/>
      <w:outlineLvl w:val="4"/>
    </w:pPr>
    <w:rPr>
      <w:rFonts w:asciiTheme="majorHAnsi" w:eastAsiaTheme="majorEastAsia" w:hAnsiTheme="majorHAnsi" w:cstheme="majorBidi"/>
      <w:color w:val="2E74B5" w:themeColor="accent1" w:themeShade="BF"/>
      <w:sz w:val="24"/>
    </w:rPr>
  </w:style>
  <w:style w:type="paragraph" w:styleId="Ttulo6">
    <w:name w:val="heading 6"/>
    <w:basedOn w:val="Normal"/>
    <w:next w:val="Normal"/>
    <w:link w:val="Ttulo6Char"/>
    <w:uiPriority w:val="9"/>
    <w:semiHidden/>
    <w:unhideWhenUsed/>
    <w:qFormat/>
    <w:rsid w:val="00EC29A2"/>
    <w:pPr>
      <w:keepNext/>
      <w:keepLines/>
      <w:numPr>
        <w:ilvl w:val="5"/>
        <w:numId w:val="19"/>
      </w:numPr>
      <w:spacing w:before="40" w:after="0" w:line="360" w:lineRule="auto"/>
      <w:jc w:val="both"/>
      <w:outlineLvl w:val="5"/>
    </w:pPr>
    <w:rPr>
      <w:rFonts w:asciiTheme="majorHAnsi" w:eastAsiaTheme="majorEastAsia" w:hAnsiTheme="majorHAnsi" w:cstheme="majorBidi"/>
      <w:color w:val="1F4D78" w:themeColor="accent1" w:themeShade="7F"/>
      <w:sz w:val="24"/>
    </w:rPr>
  </w:style>
  <w:style w:type="paragraph" w:styleId="Ttulo7">
    <w:name w:val="heading 7"/>
    <w:basedOn w:val="Normal"/>
    <w:next w:val="Normal"/>
    <w:link w:val="Ttulo7Char"/>
    <w:uiPriority w:val="9"/>
    <w:semiHidden/>
    <w:unhideWhenUsed/>
    <w:qFormat/>
    <w:rsid w:val="00EC29A2"/>
    <w:pPr>
      <w:keepNext/>
      <w:keepLines/>
      <w:numPr>
        <w:ilvl w:val="6"/>
        <w:numId w:val="19"/>
      </w:numPr>
      <w:spacing w:before="40" w:after="0" w:line="360" w:lineRule="auto"/>
      <w:jc w:val="both"/>
      <w:outlineLvl w:val="6"/>
    </w:pPr>
    <w:rPr>
      <w:rFonts w:asciiTheme="majorHAnsi" w:eastAsiaTheme="majorEastAsia" w:hAnsiTheme="majorHAnsi" w:cstheme="majorBidi"/>
      <w:i/>
      <w:iCs/>
      <w:color w:val="1F4D78" w:themeColor="accent1" w:themeShade="7F"/>
      <w:sz w:val="24"/>
    </w:rPr>
  </w:style>
  <w:style w:type="paragraph" w:styleId="Ttulo8">
    <w:name w:val="heading 8"/>
    <w:basedOn w:val="Normal"/>
    <w:next w:val="Normal"/>
    <w:link w:val="Ttulo8Char"/>
    <w:uiPriority w:val="9"/>
    <w:semiHidden/>
    <w:unhideWhenUsed/>
    <w:qFormat/>
    <w:rsid w:val="00EC29A2"/>
    <w:pPr>
      <w:keepNext/>
      <w:keepLines/>
      <w:numPr>
        <w:ilvl w:val="7"/>
        <w:numId w:val="19"/>
      </w:numPr>
      <w:spacing w:before="40" w:after="0" w:line="360" w:lineRule="auto"/>
      <w:jc w:val="both"/>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EC29A2"/>
    <w:pPr>
      <w:keepNext/>
      <w:keepLines/>
      <w:numPr>
        <w:ilvl w:val="8"/>
        <w:numId w:val="19"/>
      </w:numPr>
      <w:spacing w:before="40" w:after="0" w:line="36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73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797D1C"/>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797D1C"/>
  </w:style>
  <w:style w:type="paragraph" w:styleId="Rodap">
    <w:name w:val="footer"/>
    <w:basedOn w:val="Normal"/>
    <w:link w:val="RodapChar"/>
    <w:uiPriority w:val="99"/>
    <w:unhideWhenUsed/>
    <w:rsid w:val="00797D1C"/>
    <w:pPr>
      <w:tabs>
        <w:tab w:val="center" w:pos="4252"/>
        <w:tab w:val="right" w:pos="8504"/>
      </w:tabs>
      <w:spacing w:after="0" w:line="240" w:lineRule="auto"/>
    </w:pPr>
  </w:style>
  <w:style w:type="character" w:customStyle="1" w:styleId="RodapChar">
    <w:name w:val="Rodapé Char"/>
    <w:basedOn w:val="Fontepargpadro"/>
    <w:link w:val="Rodap"/>
    <w:uiPriority w:val="99"/>
    <w:rsid w:val="00797D1C"/>
  </w:style>
  <w:style w:type="character" w:customStyle="1" w:styleId="y0nh2b">
    <w:name w:val="y0nh2b"/>
    <w:basedOn w:val="Fontepargpadro"/>
    <w:rsid w:val="0030353B"/>
  </w:style>
  <w:style w:type="paragraph" w:styleId="PargrafodaLista">
    <w:name w:val="List Paragraph"/>
    <w:basedOn w:val="Normal"/>
    <w:uiPriority w:val="34"/>
    <w:qFormat/>
    <w:rsid w:val="008B4785"/>
    <w:pPr>
      <w:ind w:left="720"/>
      <w:contextualSpacing/>
    </w:pPr>
  </w:style>
  <w:style w:type="character" w:styleId="Hyperlink">
    <w:name w:val="Hyperlink"/>
    <w:basedOn w:val="Fontepargpadro"/>
    <w:uiPriority w:val="99"/>
    <w:unhideWhenUsed/>
    <w:rsid w:val="00112EDF"/>
    <w:rPr>
      <w:color w:val="0563C1" w:themeColor="hyperlink"/>
      <w:u w:val="single"/>
    </w:rPr>
  </w:style>
  <w:style w:type="paragraph" w:customStyle="1" w:styleId="Default">
    <w:name w:val="Default"/>
    <w:rsid w:val="00D35052"/>
    <w:pPr>
      <w:autoSpaceDE w:val="0"/>
      <w:autoSpaceDN w:val="0"/>
      <w:adjustRightInd w:val="0"/>
      <w:spacing w:after="0" w:line="240" w:lineRule="auto"/>
    </w:pPr>
    <w:rPr>
      <w:rFonts w:ascii="Times New Roman" w:hAnsi="Times New Roman" w:cs="Times New Roman"/>
      <w:color w:val="000000"/>
      <w:sz w:val="24"/>
      <w:szCs w:val="24"/>
    </w:rPr>
  </w:style>
  <w:style w:type="paragraph" w:styleId="Ttulo">
    <w:name w:val="Title"/>
    <w:basedOn w:val="Normal"/>
    <w:link w:val="TtuloChar"/>
    <w:uiPriority w:val="99"/>
    <w:qFormat/>
    <w:rsid w:val="00A045D5"/>
    <w:pPr>
      <w:spacing w:after="0" w:line="240" w:lineRule="auto"/>
      <w:jc w:val="center"/>
    </w:pPr>
    <w:rPr>
      <w:rFonts w:ascii="Verdana" w:eastAsia="Calibri" w:hAnsi="Verdana" w:cs="Times New Roman"/>
      <w:b/>
      <w:bCs/>
      <w:sz w:val="24"/>
      <w:szCs w:val="24"/>
      <w:lang w:eastAsia="pt-BR"/>
    </w:rPr>
  </w:style>
  <w:style w:type="character" w:customStyle="1" w:styleId="TtuloChar">
    <w:name w:val="Título Char"/>
    <w:basedOn w:val="Fontepargpadro"/>
    <w:link w:val="Ttulo"/>
    <w:uiPriority w:val="99"/>
    <w:rsid w:val="00A045D5"/>
    <w:rPr>
      <w:rFonts w:ascii="Verdana" w:eastAsia="Calibri" w:hAnsi="Verdana" w:cs="Times New Roman"/>
      <w:b/>
      <w:bCs/>
      <w:sz w:val="24"/>
      <w:szCs w:val="24"/>
      <w:lang w:eastAsia="pt-BR"/>
    </w:rPr>
  </w:style>
  <w:style w:type="paragraph" w:styleId="Textodenotaderodap">
    <w:name w:val="footnote text"/>
    <w:basedOn w:val="Normal"/>
    <w:link w:val="TextodenotaderodapChar"/>
    <w:uiPriority w:val="99"/>
    <w:semiHidden/>
    <w:unhideWhenUsed/>
    <w:rsid w:val="00A045D5"/>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45D5"/>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A045D5"/>
    <w:rPr>
      <w:vertAlign w:val="superscript"/>
    </w:rPr>
  </w:style>
  <w:style w:type="character" w:customStyle="1" w:styleId="Ttulo1Char">
    <w:name w:val="Título 1 Char"/>
    <w:basedOn w:val="Fontepargpadro"/>
    <w:link w:val="Ttulo1"/>
    <w:uiPriority w:val="9"/>
    <w:rsid w:val="00EC29A2"/>
    <w:rPr>
      <w:rFonts w:ascii="Arial" w:eastAsiaTheme="majorEastAsia" w:hAnsi="Arial" w:cstheme="majorBidi"/>
      <w:b/>
      <w:caps/>
      <w:sz w:val="24"/>
      <w:szCs w:val="32"/>
    </w:rPr>
  </w:style>
  <w:style w:type="character" w:customStyle="1" w:styleId="Ttulo2Char">
    <w:name w:val="Título 2 Char"/>
    <w:basedOn w:val="Fontepargpadro"/>
    <w:link w:val="Ttulo2"/>
    <w:uiPriority w:val="9"/>
    <w:rsid w:val="00F718C3"/>
    <w:rPr>
      <w:rFonts w:ascii="Arial" w:eastAsiaTheme="majorEastAsia" w:hAnsi="Arial" w:cstheme="majorBidi"/>
      <w:b/>
      <w:bCs/>
      <w:sz w:val="24"/>
      <w:szCs w:val="26"/>
    </w:rPr>
  </w:style>
  <w:style w:type="character" w:customStyle="1" w:styleId="Ttulo3Char">
    <w:name w:val="Título 3 Char"/>
    <w:basedOn w:val="Fontepargpadro"/>
    <w:link w:val="Ttulo3"/>
    <w:uiPriority w:val="9"/>
    <w:rsid w:val="00455672"/>
    <w:rPr>
      <w:rFonts w:ascii="Arial" w:hAnsi="Arial"/>
      <w:sz w:val="24"/>
      <w:lang w:eastAsia="pt-BR"/>
    </w:rPr>
  </w:style>
  <w:style w:type="character" w:customStyle="1" w:styleId="Ttulo4Char">
    <w:name w:val="Título 4 Char"/>
    <w:basedOn w:val="Fontepargpadro"/>
    <w:link w:val="Ttulo4"/>
    <w:rsid w:val="00EC29A2"/>
    <w:rPr>
      <w:rFonts w:ascii="Arial" w:eastAsia="Times New Roman" w:hAnsi="Arial" w:cs="Times New Roman"/>
      <w:b/>
      <w:bCs/>
      <w:sz w:val="24"/>
      <w:szCs w:val="24"/>
      <w:lang w:eastAsia="pt-BR"/>
    </w:rPr>
  </w:style>
  <w:style w:type="character" w:customStyle="1" w:styleId="Ttulo5Char">
    <w:name w:val="Título 5 Char"/>
    <w:basedOn w:val="Fontepargpadro"/>
    <w:link w:val="Ttulo5"/>
    <w:uiPriority w:val="9"/>
    <w:semiHidden/>
    <w:rsid w:val="00EC29A2"/>
    <w:rPr>
      <w:rFonts w:asciiTheme="majorHAnsi" w:eastAsiaTheme="majorEastAsia" w:hAnsiTheme="majorHAnsi" w:cstheme="majorBidi"/>
      <w:color w:val="2E74B5" w:themeColor="accent1" w:themeShade="BF"/>
      <w:sz w:val="24"/>
    </w:rPr>
  </w:style>
  <w:style w:type="character" w:customStyle="1" w:styleId="Ttulo6Char">
    <w:name w:val="Título 6 Char"/>
    <w:basedOn w:val="Fontepargpadro"/>
    <w:link w:val="Ttulo6"/>
    <w:uiPriority w:val="9"/>
    <w:semiHidden/>
    <w:rsid w:val="00EC29A2"/>
    <w:rPr>
      <w:rFonts w:asciiTheme="majorHAnsi" w:eastAsiaTheme="majorEastAsia" w:hAnsiTheme="majorHAnsi" w:cstheme="majorBidi"/>
      <w:color w:val="1F4D78" w:themeColor="accent1" w:themeShade="7F"/>
      <w:sz w:val="24"/>
    </w:rPr>
  </w:style>
  <w:style w:type="character" w:customStyle="1" w:styleId="Ttulo7Char">
    <w:name w:val="Título 7 Char"/>
    <w:basedOn w:val="Fontepargpadro"/>
    <w:link w:val="Ttulo7"/>
    <w:uiPriority w:val="9"/>
    <w:semiHidden/>
    <w:rsid w:val="00EC29A2"/>
    <w:rPr>
      <w:rFonts w:asciiTheme="majorHAnsi" w:eastAsiaTheme="majorEastAsia" w:hAnsiTheme="majorHAnsi" w:cstheme="majorBidi"/>
      <w:i/>
      <w:iCs/>
      <w:color w:val="1F4D78" w:themeColor="accent1" w:themeShade="7F"/>
      <w:sz w:val="24"/>
    </w:rPr>
  </w:style>
  <w:style w:type="character" w:customStyle="1" w:styleId="Ttulo8Char">
    <w:name w:val="Título 8 Char"/>
    <w:basedOn w:val="Fontepargpadro"/>
    <w:link w:val="Ttulo8"/>
    <w:uiPriority w:val="9"/>
    <w:semiHidden/>
    <w:rsid w:val="00EC29A2"/>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EC29A2"/>
    <w:rPr>
      <w:rFonts w:asciiTheme="majorHAnsi" w:eastAsiaTheme="majorEastAsia" w:hAnsiTheme="majorHAnsi" w:cstheme="majorBidi"/>
      <w:i/>
      <w:iCs/>
      <w:color w:val="272727" w:themeColor="text1" w:themeTint="D8"/>
      <w:sz w:val="21"/>
      <w:szCs w:val="21"/>
    </w:rPr>
  </w:style>
  <w:style w:type="paragraph" w:styleId="Legenda">
    <w:name w:val="caption"/>
    <w:basedOn w:val="Normal"/>
    <w:next w:val="Normal"/>
    <w:uiPriority w:val="35"/>
    <w:unhideWhenUsed/>
    <w:qFormat/>
    <w:rsid w:val="00502E18"/>
    <w:pPr>
      <w:spacing w:line="240" w:lineRule="auto"/>
    </w:pPr>
    <w:rPr>
      <w:i/>
      <w:iCs/>
      <w:color w:val="44546A" w:themeColor="text2"/>
      <w:sz w:val="18"/>
      <w:szCs w:val="18"/>
    </w:rPr>
  </w:style>
  <w:style w:type="character" w:customStyle="1" w:styleId="fontstyle01">
    <w:name w:val="fontstyle01"/>
    <w:basedOn w:val="Fontepargpadro"/>
    <w:rsid w:val="00677E72"/>
    <w:rPr>
      <w:rFonts w:ascii="AdvGulliv-R" w:hAnsi="AdvGulliv-R" w:hint="default"/>
      <w:b w:val="0"/>
      <w:bCs w:val="0"/>
      <w:i w:val="0"/>
      <w:iCs w:val="0"/>
      <w:color w:val="000000"/>
      <w:sz w:val="22"/>
      <w:szCs w:val="22"/>
    </w:rPr>
  </w:style>
  <w:style w:type="paragraph" w:styleId="Textodebalo">
    <w:name w:val="Balloon Text"/>
    <w:basedOn w:val="Normal"/>
    <w:link w:val="TextodebaloChar"/>
    <w:uiPriority w:val="99"/>
    <w:semiHidden/>
    <w:unhideWhenUsed/>
    <w:rsid w:val="000602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02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0822738">
      <w:bodyDiv w:val="1"/>
      <w:marLeft w:val="0"/>
      <w:marRight w:val="0"/>
      <w:marTop w:val="0"/>
      <w:marBottom w:val="0"/>
      <w:divBdr>
        <w:top w:val="none" w:sz="0" w:space="0" w:color="auto"/>
        <w:left w:val="none" w:sz="0" w:space="0" w:color="auto"/>
        <w:bottom w:val="none" w:sz="0" w:space="0" w:color="auto"/>
        <w:right w:val="none" w:sz="0" w:space="0" w:color="auto"/>
      </w:divBdr>
    </w:div>
    <w:div w:id="605817526">
      <w:bodyDiv w:val="1"/>
      <w:marLeft w:val="0"/>
      <w:marRight w:val="0"/>
      <w:marTop w:val="0"/>
      <w:marBottom w:val="0"/>
      <w:divBdr>
        <w:top w:val="none" w:sz="0" w:space="0" w:color="auto"/>
        <w:left w:val="none" w:sz="0" w:space="0" w:color="auto"/>
        <w:bottom w:val="none" w:sz="0" w:space="0" w:color="auto"/>
        <w:right w:val="none" w:sz="0" w:space="0" w:color="auto"/>
      </w:divBdr>
    </w:div>
    <w:div w:id="75224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seane.21217322@aesga.edu.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E:\Modelagem%20Ansys\Macromodelagem%20alterado\dad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scatterChart>
        <c:scatterStyle val="lineMarker"/>
        <c:ser>
          <c:idx val="0"/>
          <c:order val="0"/>
          <c:tx>
            <c:strRef>
              <c:f>Planilha2!$AC$14</c:f>
              <c:strCache>
                <c:ptCount val="1"/>
                <c:pt idx="0">
                  <c:v>Força de Reação (kN)</c:v>
                </c:pt>
              </c:strCache>
            </c:strRef>
          </c:tx>
          <c:spPr>
            <a:ln w="19050" cap="rnd">
              <a:solidFill>
                <a:schemeClr val="accent1"/>
              </a:solidFill>
              <a:round/>
            </a:ln>
            <a:effectLst/>
          </c:spPr>
          <c:marker>
            <c:symbol val="none"/>
          </c:marker>
          <c:xVal>
            <c:numRef>
              <c:f>Planilha2!$AB$15:$AB$64</c:f>
              <c:numCache>
                <c:formatCode>General</c:formatCode>
                <c:ptCount val="50"/>
                <c:pt idx="0">
                  <c:v>5.241400000000003E-2</c:v>
                </c:pt>
                <c:pt idx="1">
                  <c:v>0.10483000000000002</c:v>
                </c:pt>
                <c:pt idx="2">
                  <c:v>0.15724000000000007</c:v>
                </c:pt>
                <c:pt idx="3">
                  <c:v>0.20965</c:v>
                </c:pt>
                <c:pt idx="4">
                  <c:v>0.26207000000000008</c:v>
                </c:pt>
                <c:pt idx="5">
                  <c:v>0.3144800000000002</c:v>
                </c:pt>
                <c:pt idx="6">
                  <c:v>0.36689000000000022</c:v>
                </c:pt>
                <c:pt idx="7">
                  <c:v>0.41931000000000013</c:v>
                </c:pt>
                <c:pt idx="8">
                  <c:v>0.47172000000000008</c:v>
                </c:pt>
                <c:pt idx="9">
                  <c:v>0.52412999999999998</c:v>
                </c:pt>
                <c:pt idx="10">
                  <c:v>0.57655000000000001</c:v>
                </c:pt>
                <c:pt idx="11">
                  <c:v>0.62896000000000019</c:v>
                </c:pt>
                <c:pt idx="12">
                  <c:v>0.68137000000000014</c:v>
                </c:pt>
                <c:pt idx="13">
                  <c:v>0.73379000000000039</c:v>
                </c:pt>
                <c:pt idx="14">
                  <c:v>0.78620000000000001</c:v>
                </c:pt>
                <c:pt idx="15">
                  <c:v>0.83861000000000019</c:v>
                </c:pt>
                <c:pt idx="16">
                  <c:v>0.8910300000000001</c:v>
                </c:pt>
                <c:pt idx="17">
                  <c:v>0.94343999999999972</c:v>
                </c:pt>
                <c:pt idx="18">
                  <c:v>0.99585000000000001</c:v>
                </c:pt>
                <c:pt idx="19">
                  <c:v>1.0483</c:v>
                </c:pt>
                <c:pt idx="20">
                  <c:v>1.1007</c:v>
                </c:pt>
                <c:pt idx="21">
                  <c:v>1.1531</c:v>
                </c:pt>
                <c:pt idx="22">
                  <c:v>1.2054999999999996</c:v>
                </c:pt>
                <c:pt idx="23">
                  <c:v>1.2578999999999996</c:v>
                </c:pt>
                <c:pt idx="24">
                  <c:v>1.3103</c:v>
                </c:pt>
                <c:pt idx="25">
                  <c:v>1.3627</c:v>
                </c:pt>
                <c:pt idx="26">
                  <c:v>1.4151999999999996</c:v>
                </c:pt>
                <c:pt idx="27">
                  <c:v>1.4675999999999996</c:v>
                </c:pt>
                <c:pt idx="28">
                  <c:v>1.52</c:v>
                </c:pt>
                <c:pt idx="29">
                  <c:v>1.5724</c:v>
                </c:pt>
                <c:pt idx="30">
                  <c:v>1.6248</c:v>
                </c:pt>
                <c:pt idx="31">
                  <c:v>1.6772</c:v>
                </c:pt>
                <c:pt idx="32">
                  <c:v>1.7295999999999998</c:v>
                </c:pt>
                <c:pt idx="33">
                  <c:v>1.7821000000000002</c:v>
                </c:pt>
                <c:pt idx="34">
                  <c:v>1.8345</c:v>
                </c:pt>
                <c:pt idx="35">
                  <c:v>1.8869</c:v>
                </c:pt>
                <c:pt idx="36">
                  <c:v>1.9392999999999998</c:v>
                </c:pt>
                <c:pt idx="37">
                  <c:v>1.9916999999999998</c:v>
                </c:pt>
                <c:pt idx="38">
                  <c:v>2.0440999999999998</c:v>
                </c:pt>
                <c:pt idx="39">
                  <c:v>2.0964999999999989</c:v>
                </c:pt>
                <c:pt idx="40">
                  <c:v>2.1488999999999998</c:v>
                </c:pt>
                <c:pt idx="41">
                  <c:v>2.2014</c:v>
                </c:pt>
                <c:pt idx="42">
                  <c:v>2.2538</c:v>
                </c:pt>
                <c:pt idx="43">
                  <c:v>2.3061999999999991</c:v>
                </c:pt>
                <c:pt idx="44">
                  <c:v>2.3585999999999991</c:v>
                </c:pt>
                <c:pt idx="45">
                  <c:v>2.4109999999999991</c:v>
                </c:pt>
                <c:pt idx="46">
                  <c:v>2.4634</c:v>
                </c:pt>
                <c:pt idx="47">
                  <c:v>2.5157999999999991</c:v>
                </c:pt>
                <c:pt idx="48">
                  <c:v>2.5682999999999998</c:v>
                </c:pt>
                <c:pt idx="49">
                  <c:v>2.6206999999999998</c:v>
                </c:pt>
              </c:numCache>
            </c:numRef>
          </c:xVal>
          <c:yVal>
            <c:numRef>
              <c:f>Planilha2!$AC$15:$AC$64</c:f>
              <c:numCache>
                <c:formatCode>General</c:formatCode>
                <c:ptCount val="50"/>
                <c:pt idx="0">
                  <c:v>0.38026000000000015</c:v>
                </c:pt>
                <c:pt idx="1">
                  <c:v>0.76051000000000002</c:v>
                </c:pt>
                <c:pt idx="2">
                  <c:v>1.1408</c:v>
                </c:pt>
                <c:pt idx="3">
                  <c:v>1.5209999999999995</c:v>
                </c:pt>
                <c:pt idx="4">
                  <c:v>1.9012999999999998</c:v>
                </c:pt>
                <c:pt idx="5">
                  <c:v>2.2814999999999999</c:v>
                </c:pt>
                <c:pt idx="6">
                  <c:v>2.6618000000000004</c:v>
                </c:pt>
                <c:pt idx="7">
                  <c:v>3.0419999999999998</c:v>
                </c:pt>
                <c:pt idx="8">
                  <c:v>3.4223000000000003</c:v>
                </c:pt>
                <c:pt idx="9">
                  <c:v>3.8025999999999991</c:v>
                </c:pt>
                <c:pt idx="10">
                  <c:v>4.1827999999999985</c:v>
                </c:pt>
                <c:pt idx="11">
                  <c:v>4.5630999999999995</c:v>
                </c:pt>
                <c:pt idx="12">
                  <c:v>4.9433000000000016</c:v>
                </c:pt>
                <c:pt idx="13">
                  <c:v>5.3236000000000008</c:v>
                </c:pt>
                <c:pt idx="14">
                  <c:v>5.7038000000000002</c:v>
                </c:pt>
                <c:pt idx="15">
                  <c:v>6.0840999999999985</c:v>
                </c:pt>
                <c:pt idx="16">
                  <c:v>6.4643000000000006</c:v>
                </c:pt>
                <c:pt idx="17">
                  <c:v>6.8446000000000007</c:v>
                </c:pt>
                <c:pt idx="18">
                  <c:v>7.2248999999999981</c:v>
                </c:pt>
                <c:pt idx="19">
                  <c:v>7.6050999999999984</c:v>
                </c:pt>
                <c:pt idx="20">
                  <c:v>7.9853999999999994</c:v>
                </c:pt>
                <c:pt idx="21">
                  <c:v>8.3656000000000041</c:v>
                </c:pt>
                <c:pt idx="22">
                  <c:v>8.7459000000000007</c:v>
                </c:pt>
                <c:pt idx="23">
                  <c:v>9.126100000000001</c:v>
                </c:pt>
                <c:pt idx="24">
                  <c:v>9.5064000000000028</c:v>
                </c:pt>
                <c:pt idx="25">
                  <c:v>9.8866000000000049</c:v>
                </c:pt>
                <c:pt idx="26">
                  <c:v>10.267000000000001</c:v>
                </c:pt>
                <c:pt idx="27">
                  <c:v>10.647</c:v>
                </c:pt>
                <c:pt idx="28">
                  <c:v>11.027000000000001</c:v>
                </c:pt>
                <c:pt idx="29">
                  <c:v>11.408000000000001</c:v>
                </c:pt>
                <c:pt idx="30">
                  <c:v>11.788</c:v>
                </c:pt>
                <c:pt idx="31">
                  <c:v>12.168000000000001</c:v>
                </c:pt>
                <c:pt idx="32">
                  <c:v>12.548</c:v>
                </c:pt>
                <c:pt idx="33">
                  <c:v>12.929</c:v>
                </c:pt>
                <c:pt idx="34">
                  <c:v>13.309000000000003</c:v>
                </c:pt>
                <c:pt idx="35">
                  <c:v>13.689</c:v>
                </c:pt>
                <c:pt idx="36">
                  <c:v>14.069000000000004</c:v>
                </c:pt>
                <c:pt idx="37">
                  <c:v>14.450000000000003</c:v>
                </c:pt>
                <c:pt idx="38">
                  <c:v>14.83</c:v>
                </c:pt>
                <c:pt idx="39">
                  <c:v>15.21</c:v>
                </c:pt>
                <c:pt idx="40">
                  <c:v>15.59</c:v>
                </c:pt>
                <c:pt idx="41">
                  <c:v>15.971</c:v>
                </c:pt>
                <c:pt idx="42">
                  <c:v>16.350999999999999</c:v>
                </c:pt>
                <c:pt idx="43">
                  <c:v>16.731000000000005</c:v>
                </c:pt>
                <c:pt idx="44">
                  <c:v>17.111000000000008</c:v>
                </c:pt>
                <c:pt idx="45">
                  <c:v>17.491999999999994</c:v>
                </c:pt>
                <c:pt idx="46">
                  <c:v>17.872</c:v>
                </c:pt>
                <c:pt idx="47">
                  <c:v>18.251999999999999</c:v>
                </c:pt>
                <c:pt idx="48">
                  <c:v>18.632999999999999</c:v>
                </c:pt>
                <c:pt idx="49">
                  <c:v>19.013000000000005</c:v>
                </c:pt>
              </c:numCache>
            </c:numRef>
          </c:yVal>
          <c:extLst xmlns:c16r2="http://schemas.microsoft.com/office/drawing/2015/06/chart">
            <c:ext xmlns:c16="http://schemas.microsoft.com/office/drawing/2014/chart" uri="{C3380CC4-5D6E-409C-BE32-E72D297353CC}">
              <c16:uniqueId val="{00000000-27A6-4D21-A62B-C0D283355323}"/>
            </c:ext>
          </c:extLst>
        </c:ser>
        <c:axId val="73823360"/>
        <c:axId val="73842688"/>
      </c:scatterChart>
      <c:valAx>
        <c:axId val="73823360"/>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Deslocamento</a:t>
                </a:r>
                <a:r>
                  <a:rPr lang="en-US" baseline="0"/>
                  <a:t> (mm)</a:t>
                </a:r>
                <a:endParaRPr lang="en-US"/>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3842688"/>
        <c:crosses val="autoZero"/>
        <c:crossBetween val="midCat"/>
      </c:valAx>
      <c:valAx>
        <c:axId val="7384268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Força de Reação (kN)</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3823360"/>
        <c:crosses val="autoZero"/>
        <c:crossBetween val="midCat"/>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1640</Words>
  <Characters>8859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5581999524903</dc:creator>
  <cp:keywords/>
  <dc:description/>
  <cp:lastModifiedBy>Ana</cp:lastModifiedBy>
  <cp:revision>13</cp:revision>
  <cp:lastPrinted>2023-08-29T18:14:00Z</cp:lastPrinted>
  <dcterms:created xsi:type="dcterms:W3CDTF">2023-09-30T15:54:00Z</dcterms:created>
  <dcterms:modified xsi:type="dcterms:W3CDTF">2023-10-25T18:08:00Z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759915b7c432c3824f26c95392808878054dc433b2ca77d5a455a0e2647e151a</vt:lpwstr>
  </property>
</Properties>
</file>