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B7BC8" w14:textId="77777777" w:rsidR="00E903DB" w:rsidRDefault="00E903DB">
      <w:pPr>
        <w:pStyle w:val="Corpodetexto"/>
      </w:pPr>
    </w:p>
    <w:p w14:paraId="60886672" w14:textId="77777777" w:rsidR="00E903DB" w:rsidRDefault="00E903DB">
      <w:pPr>
        <w:pStyle w:val="Corpodetexto"/>
        <w:spacing w:before="205"/>
      </w:pPr>
    </w:p>
    <w:p w14:paraId="6BCF057E" w14:textId="7BC0375A" w:rsidR="00E903DB" w:rsidRPr="00DC7D29" w:rsidRDefault="00F1204D">
      <w:pPr>
        <w:pStyle w:val="Ttulo1"/>
        <w:spacing w:line="355" w:lineRule="auto"/>
        <w:ind w:left="698" w:right="144" w:firstLine="0"/>
        <w:jc w:val="center"/>
        <w:rPr>
          <w:b w:val="0"/>
          <w:bCs w:val="0"/>
        </w:rPr>
      </w:pPr>
      <w:r w:rsidRPr="00DC7D29">
        <w:t>ABANDONO E ISOLAMENTO SOCIAL DA PESSOA IDOSA</w:t>
      </w:r>
      <w:r>
        <w:t>:</w:t>
      </w:r>
      <w:r w:rsidR="00DC7D29">
        <w:t xml:space="preserve"> </w:t>
      </w:r>
      <w:r w:rsidR="00DC7D29" w:rsidRPr="00DC7D29">
        <w:rPr>
          <w:b w:val="0"/>
          <w:bCs w:val="0"/>
        </w:rPr>
        <w:t>impactos na dignidade, na saúde e na qualidade de vida</w:t>
      </w:r>
    </w:p>
    <w:p w14:paraId="0012AA10" w14:textId="77777777" w:rsidR="00E903DB" w:rsidRDefault="00E903DB">
      <w:pPr>
        <w:pStyle w:val="Corpodetexto"/>
        <w:spacing w:before="146"/>
        <w:rPr>
          <w:b/>
        </w:rPr>
      </w:pPr>
    </w:p>
    <w:p w14:paraId="6DF6803D" w14:textId="07D9C653" w:rsidR="005355B7" w:rsidRDefault="005355B7" w:rsidP="00F1204D">
      <w:pPr>
        <w:pStyle w:val="Corpodetexto"/>
        <w:spacing w:line="360" w:lineRule="auto"/>
        <w:ind w:left="7280" w:right="433" w:hanging="901"/>
      </w:pPr>
      <w:r>
        <w:t xml:space="preserve">Maria </w:t>
      </w:r>
      <w:r w:rsidR="00D741E1">
        <w:t>V</w:t>
      </w:r>
      <w:r>
        <w:t>it</w:t>
      </w:r>
      <w:r w:rsidR="00D02BDF">
        <w:t>ó</w:t>
      </w:r>
      <w:r>
        <w:t xml:space="preserve">ria dos </w:t>
      </w:r>
      <w:r w:rsidR="00D741E1">
        <w:t>R</w:t>
      </w:r>
      <w:r>
        <w:t xml:space="preserve">eis </w:t>
      </w:r>
      <w:r w:rsidR="00D741E1">
        <w:t>S</w:t>
      </w:r>
      <w:r>
        <w:t>ilva</w:t>
      </w:r>
    </w:p>
    <w:p w14:paraId="5923BB90" w14:textId="4ADF7521" w:rsidR="00D02BDF" w:rsidRDefault="00D02BDF" w:rsidP="00F1204D">
      <w:pPr>
        <w:pStyle w:val="Corpodetexto"/>
        <w:spacing w:line="360" w:lineRule="auto"/>
        <w:ind w:left="7280" w:right="433" w:hanging="901"/>
      </w:pPr>
      <w:r w:rsidRPr="005355B7">
        <w:t>Adriel Carvalho Gomes de</w:t>
      </w:r>
      <w:r>
        <w:t xml:space="preserve"> </w:t>
      </w:r>
      <w:r w:rsidRPr="005355B7">
        <w:t>Oliveira</w:t>
      </w:r>
    </w:p>
    <w:p w14:paraId="6712E1E1" w14:textId="56A9CBAD" w:rsidR="00E903DB" w:rsidRDefault="005355B7" w:rsidP="00F1204D">
      <w:pPr>
        <w:pStyle w:val="Corpodetexto"/>
        <w:spacing w:line="360" w:lineRule="auto"/>
        <w:ind w:left="7280" w:right="433" w:hanging="901"/>
      </w:pPr>
      <w:r>
        <w:t xml:space="preserve">Rykellmy </w:t>
      </w:r>
      <w:r w:rsidR="00D741E1">
        <w:t>C</w:t>
      </w:r>
      <w:r>
        <w:t xml:space="preserve">osta </w:t>
      </w:r>
      <w:r w:rsidR="00D741E1">
        <w:t>C</w:t>
      </w:r>
      <w:r>
        <w:t xml:space="preserve">arvalho </w:t>
      </w:r>
    </w:p>
    <w:p w14:paraId="2A6FA489" w14:textId="799D4974" w:rsidR="00CF498D" w:rsidRDefault="00D02BDF" w:rsidP="00D02BDF">
      <w:pPr>
        <w:pStyle w:val="Corpodetexto"/>
        <w:spacing w:line="360" w:lineRule="auto"/>
        <w:ind w:left="7280" w:right="433" w:hanging="901"/>
      </w:pPr>
      <w:r>
        <w:t xml:space="preserve">Maria Clara dos Reis Silva </w:t>
      </w:r>
    </w:p>
    <w:p w14:paraId="5A706C2D" w14:textId="7B5C272A" w:rsidR="00E903DB" w:rsidRDefault="00F1204D" w:rsidP="00F1204D">
      <w:pPr>
        <w:pStyle w:val="Corpodetexto"/>
        <w:spacing w:line="274" w:lineRule="exact"/>
        <w:ind w:right="437"/>
      </w:pPr>
      <w:r>
        <w:t xml:space="preserve">                                                                                                          </w:t>
      </w:r>
      <w:r w:rsidR="00B807D7">
        <w:t>Guilherme Antônio</w:t>
      </w:r>
      <w:r>
        <w:rPr>
          <w:spacing w:val="-15"/>
        </w:rPr>
        <w:t xml:space="preserve"> </w:t>
      </w:r>
      <w:r>
        <w:rPr>
          <w:spacing w:val="-4"/>
        </w:rPr>
        <w:t>Lopes</w:t>
      </w:r>
      <w:r w:rsidR="00D741E1">
        <w:rPr>
          <w:spacing w:val="-4"/>
        </w:rPr>
        <w:t xml:space="preserve"> de Oiveira </w:t>
      </w:r>
    </w:p>
    <w:p w14:paraId="25F2CFFE" w14:textId="77777777" w:rsidR="00E903DB" w:rsidRDefault="00E903DB" w:rsidP="00F1204D">
      <w:pPr>
        <w:pStyle w:val="Corpodetexto"/>
        <w:jc w:val="both"/>
      </w:pPr>
    </w:p>
    <w:p w14:paraId="6F220E59" w14:textId="77777777" w:rsidR="00E903DB" w:rsidRDefault="00E903DB">
      <w:pPr>
        <w:pStyle w:val="Corpodetexto"/>
        <w:spacing w:before="1"/>
      </w:pPr>
    </w:p>
    <w:p w14:paraId="3385EE08" w14:textId="77777777" w:rsidR="00B3226C" w:rsidRDefault="00B3226C">
      <w:pPr>
        <w:spacing w:before="139"/>
        <w:ind w:left="698" w:right="150"/>
        <w:jc w:val="center"/>
        <w:rPr>
          <w:i/>
          <w:spacing w:val="-2"/>
          <w:sz w:val="24"/>
        </w:rPr>
      </w:pPr>
    </w:p>
    <w:p w14:paraId="27F884AE" w14:textId="77777777" w:rsidR="00B3226C" w:rsidRPr="00B3226C" w:rsidRDefault="00B3226C" w:rsidP="00B3226C">
      <w:pPr>
        <w:pStyle w:val="Corpodetexto"/>
        <w:spacing w:line="360" w:lineRule="auto"/>
        <w:ind w:right="429" w:firstLine="720"/>
        <w:jc w:val="both"/>
        <w:rPr>
          <w:b/>
          <w:bCs/>
        </w:rPr>
      </w:pPr>
      <w:r w:rsidRPr="00B3226C">
        <w:rPr>
          <w:b/>
          <w:bCs/>
        </w:rPr>
        <w:t>RESUMO</w:t>
      </w:r>
    </w:p>
    <w:p w14:paraId="0406C21C" w14:textId="77777777" w:rsidR="00B3226C" w:rsidRDefault="00B3226C" w:rsidP="00B3226C">
      <w:pPr>
        <w:pStyle w:val="Corpodetexto"/>
        <w:spacing w:line="360" w:lineRule="auto"/>
        <w:ind w:right="429" w:firstLine="720"/>
        <w:jc w:val="both"/>
      </w:pPr>
      <w:r>
        <w:t>O envelhecimento é uma fase da vida marcada por mudanças físicas, emocionais e sociais que podem interferir diretamente na qualidade de vida da pessoa idosa. Este trabalho teve como objetivo analisar os principais fatores relacionados ao isolamento social e à vulnerabilidade durante o envelhecimento, além de destacar possíveis formas de prevenção e cuidado. A pesquisa foi desenvolvida por meio de revisão da literatura, considerando estudos que abordam questões como declínio funcional, condições socioeconômicas, perda de vínculos familiares, aposentadoria, idadismo, solidão, depressão e atuação multiprofissional. Os resultados mostram que esses fatores podem aumentar a vulnerabilidade da pessoa idosa e contribuir para a perda da autonomia e para o sofrimento emocional. Também foi possível identificar que ações como grupos de convivência, acompanhamento na atenção básica, fortalecimento dos vínculos familiares e atuação de equipes multiprofissionais podem contribuir para a redução do isolamento social. Dessa forma, entende-se que o envelhecimento necessita de uma atenção mais ampla, envolvendo família, sociedade e políticas públicas, com o objetivo de promover maior autonomia, participação social e qualidade de vida à população idosa.</w:t>
      </w:r>
    </w:p>
    <w:p w14:paraId="6A2EFEF9" w14:textId="77777777" w:rsidR="00B3226C" w:rsidRDefault="00B3226C">
      <w:pPr>
        <w:spacing w:before="139"/>
        <w:ind w:left="698" w:right="150"/>
        <w:jc w:val="center"/>
        <w:rPr>
          <w:i/>
          <w:spacing w:val="-2"/>
          <w:sz w:val="24"/>
        </w:rPr>
      </w:pPr>
    </w:p>
    <w:p w14:paraId="1A1DEC79" w14:textId="77777777" w:rsidR="00B3226C" w:rsidRDefault="00B3226C">
      <w:pPr>
        <w:spacing w:before="139"/>
        <w:ind w:left="698" w:right="150"/>
        <w:jc w:val="center"/>
        <w:rPr>
          <w:i/>
          <w:spacing w:val="-2"/>
          <w:sz w:val="24"/>
        </w:rPr>
      </w:pPr>
    </w:p>
    <w:p w14:paraId="79C69D17" w14:textId="77777777" w:rsidR="00E903DB" w:rsidRDefault="00E903DB">
      <w:pPr>
        <w:pStyle w:val="Corpodetexto"/>
        <w:spacing w:before="272"/>
        <w:rPr>
          <w:i/>
        </w:rPr>
      </w:pPr>
    </w:p>
    <w:p w14:paraId="53856C92" w14:textId="395BFE08" w:rsidR="00E903DB" w:rsidRDefault="00A82BA1">
      <w:pPr>
        <w:ind w:left="990"/>
        <w:rPr>
          <w:sz w:val="24"/>
        </w:rPr>
      </w:pPr>
      <w:r>
        <w:rPr>
          <w:b/>
          <w:sz w:val="24"/>
        </w:rPr>
        <w:t>Palavras-chave:</w:t>
      </w:r>
      <w:r w:rsidR="00F1204D">
        <w:rPr>
          <w:b/>
          <w:sz w:val="24"/>
        </w:rPr>
        <w:t xml:space="preserve"> </w:t>
      </w:r>
      <w:r w:rsidR="00E44E6E">
        <w:rPr>
          <w:bCs/>
          <w:sz w:val="24"/>
        </w:rPr>
        <w:t>E</w:t>
      </w:r>
      <w:r w:rsidR="009E2D1F" w:rsidRPr="00D741E1">
        <w:rPr>
          <w:bCs/>
          <w:sz w:val="24"/>
        </w:rPr>
        <w:t>nvelhecimento</w:t>
      </w:r>
      <w:r w:rsidR="00D741E1">
        <w:rPr>
          <w:bCs/>
          <w:sz w:val="24"/>
        </w:rPr>
        <w:t>.</w:t>
      </w:r>
      <w:r w:rsidR="009E2D1F" w:rsidRPr="00D741E1">
        <w:rPr>
          <w:bCs/>
          <w:sz w:val="24"/>
        </w:rPr>
        <w:t xml:space="preserve"> </w:t>
      </w:r>
      <w:r w:rsidR="001A56D6">
        <w:rPr>
          <w:bCs/>
          <w:sz w:val="24"/>
        </w:rPr>
        <w:t>I</w:t>
      </w:r>
      <w:r w:rsidR="009E2D1F" w:rsidRPr="00D741E1">
        <w:rPr>
          <w:bCs/>
          <w:sz w:val="24"/>
        </w:rPr>
        <w:t>solamento social</w:t>
      </w:r>
      <w:r w:rsidR="00D741E1">
        <w:rPr>
          <w:bCs/>
          <w:sz w:val="24"/>
        </w:rPr>
        <w:t>.</w:t>
      </w:r>
      <w:r w:rsidR="009E2D1F" w:rsidRPr="00D741E1">
        <w:rPr>
          <w:bCs/>
          <w:sz w:val="24"/>
        </w:rPr>
        <w:t xml:space="preserve"> </w:t>
      </w:r>
      <w:r w:rsidR="00D741E1" w:rsidRPr="00D741E1">
        <w:rPr>
          <w:bCs/>
          <w:sz w:val="24"/>
        </w:rPr>
        <w:t>A</w:t>
      </w:r>
      <w:r w:rsidR="009E2D1F" w:rsidRPr="00D741E1">
        <w:rPr>
          <w:bCs/>
          <w:sz w:val="24"/>
        </w:rPr>
        <w:t>bandono</w:t>
      </w:r>
      <w:r w:rsidR="00D741E1">
        <w:rPr>
          <w:bCs/>
          <w:sz w:val="24"/>
        </w:rPr>
        <w:t>.</w:t>
      </w:r>
      <w:r w:rsidR="009E2D1F" w:rsidRPr="00D741E1">
        <w:rPr>
          <w:bCs/>
          <w:sz w:val="24"/>
        </w:rPr>
        <w:t xml:space="preserve"> </w:t>
      </w:r>
      <w:r w:rsidR="001A56D6">
        <w:rPr>
          <w:bCs/>
          <w:sz w:val="24"/>
        </w:rPr>
        <w:t>S</w:t>
      </w:r>
      <w:r w:rsidR="009E2D1F" w:rsidRPr="00D741E1">
        <w:rPr>
          <w:bCs/>
          <w:sz w:val="24"/>
        </w:rPr>
        <w:t>aúde mental</w:t>
      </w:r>
      <w:r w:rsidR="00D741E1">
        <w:rPr>
          <w:bCs/>
          <w:sz w:val="24"/>
        </w:rPr>
        <w:t xml:space="preserve">. Espectativa </w:t>
      </w:r>
      <w:r w:rsidR="009E2D1F" w:rsidRPr="00D741E1">
        <w:rPr>
          <w:bCs/>
          <w:sz w:val="24"/>
        </w:rPr>
        <w:t>de vida</w:t>
      </w:r>
      <w:r w:rsidR="00D741E1">
        <w:rPr>
          <w:bCs/>
          <w:sz w:val="24"/>
        </w:rPr>
        <w:t>.</w:t>
      </w:r>
      <w:r w:rsidR="009E2D1F" w:rsidRPr="00D741E1">
        <w:rPr>
          <w:bCs/>
          <w:sz w:val="24"/>
        </w:rPr>
        <w:t xml:space="preserve"> </w:t>
      </w:r>
      <w:r w:rsidR="001A56D6">
        <w:rPr>
          <w:bCs/>
          <w:sz w:val="24"/>
        </w:rPr>
        <w:t>R</w:t>
      </w:r>
      <w:r w:rsidR="009E2D1F" w:rsidRPr="00D741E1">
        <w:rPr>
          <w:bCs/>
          <w:sz w:val="24"/>
        </w:rPr>
        <w:t xml:space="preserve">ede de apoio e </w:t>
      </w:r>
      <w:r w:rsidR="001A56D6">
        <w:rPr>
          <w:bCs/>
          <w:sz w:val="24"/>
        </w:rPr>
        <w:t>D</w:t>
      </w:r>
      <w:r w:rsidR="009E2D1F" w:rsidRPr="00D741E1">
        <w:rPr>
          <w:bCs/>
          <w:sz w:val="24"/>
        </w:rPr>
        <w:t>i</w:t>
      </w:r>
      <w:r w:rsidR="00A95ED1" w:rsidRPr="00D741E1">
        <w:rPr>
          <w:bCs/>
          <w:sz w:val="24"/>
        </w:rPr>
        <w:t>gnidade</w:t>
      </w:r>
      <w:r w:rsidR="00D741E1">
        <w:rPr>
          <w:bCs/>
          <w:sz w:val="24"/>
        </w:rPr>
        <w:t>.</w:t>
      </w:r>
    </w:p>
    <w:p w14:paraId="40A30890" w14:textId="77777777" w:rsidR="00E903DB" w:rsidRDefault="00E903DB">
      <w:pPr>
        <w:pStyle w:val="Corpodetexto"/>
      </w:pPr>
    </w:p>
    <w:p w14:paraId="498C48E4" w14:textId="77777777" w:rsidR="00E903DB" w:rsidRDefault="00E903DB">
      <w:pPr>
        <w:pStyle w:val="Corpodetexto"/>
        <w:spacing w:before="1"/>
      </w:pPr>
    </w:p>
    <w:p w14:paraId="54BEFA83" w14:textId="77777777" w:rsidR="009E2D1F" w:rsidRDefault="009E2D1F">
      <w:pPr>
        <w:pStyle w:val="Corpodetexto"/>
        <w:spacing w:before="1"/>
      </w:pPr>
    </w:p>
    <w:p w14:paraId="5CD43B13" w14:textId="77777777" w:rsidR="00613EDD" w:rsidRDefault="00B3226C" w:rsidP="00613EDD">
      <w:pPr>
        <w:pStyle w:val="Ttulo1"/>
        <w:tabs>
          <w:tab w:val="left" w:pos="1168"/>
        </w:tabs>
        <w:ind w:left="0" w:firstLine="0"/>
        <w:rPr>
          <w:spacing w:val="-2"/>
        </w:rPr>
      </w:pPr>
      <w:r>
        <w:rPr>
          <w:spacing w:val="-2"/>
        </w:rPr>
        <w:t xml:space="preserve">        </w:t>
      </w:r>
    </w:p>
    <w:p w14:paraId="737F7329" w14:textId="1698C488" w:rsidR="00E903DB" w:rsidRDefault="00613EDD" w:rsidP="00613EDD">
      <w:pPr>
        <w:pStyle w:val="Ttulo1"/>
        <w:tabs>
          <w:tab w:val="left" w:pos="1168"/>
        </w:tabs>
        <w:ind w:left="0" w:firstLine="0"/>
      </w:pPr>
      <w:r>
        <w:rPr>
          <w:spacing w:val="-2"/>
        </w:rPr>
        <w:t xml:space="preserve">           </w:t>
      </w:r>
      <w:r w:rsidR="00B3226C">
        <w:rPr>
          <w:spacing w:val="-2"/>
        </w:rPr>
        <w:t xml:space="preserve">  </w:t>
      </w:r>
      <w:r w:rsidR="00D741E1">
        <w:rPr>
          <w:spacing w:val="-2"/>
        </w:rPr>
        <w:t>1</w:t>
      </w:r>
      <w:r w:rsidR="00F1204D">
        <w:rPr>
          <w:spacing w:val="-2"/>
        </w:rPr>
        <w:t xml:space="preserve"> </w:t>
      </w:r>
      <w:r w:rsidR="00D741E1">
        <w:rPr>
          <w:spacing w:val="-2"/>
        </w:rPr>
        <w:t>I</w:t>
      </w:r>
      <w:r w:rsidR="00B3226C">
        <w:rPr>
          <w:spacing w:val="-2"/>
        </w:rPr>
        <w:t>NTRODUÇÃO</w:t>
      </w:r>
    </w:p>
    <w:p w14:paraId="356093FE" w14:textId="1AB55818" w:rsidR="00A95ED1" w:rsidRDefault="00A95ED1" w:rsidP="00F8615D">
      <w:pPr>
        <w:pStyle w:val="Corpodetexto"/>
        <w:spacing w:line="360" w:lineRule="auto"/>
        <w:ind w:right="429" w:firstLine="720"/>
        <w:jc w:val="both"/>
      </w:pPr>
      <w:r w:rsidRPr="00A95ED1">
        <w:t>O envelhecimento populacional é uma realidade que cresce cada vez mais no Brasil e no mundo, trazendo consigo vários desafios de ordem social, econômica e ética. Dentre esses desafios, destacam-se o abandono e o isolamento social vividos pelas pessoas idosas</w:t>
      </w:r>
      <w:r w:rsidR="00AE1AE3">
        <w:t xml:space="preserve"> </w:t>
      </w:r>
      <w:r w:rsidRPr="00A95ED1">
        <w:t>dois fenômenos que, embora distintos, frequentemente se misturam e se agravam mutuamente (S</w:t>
      </w:r>
      <w:r w:rsidR="00065A3D">
        <w:t>ilva</w:t>
      </w:r>
      <w:r w:rsidRPr="00A95ED1">
        <w:t xml:space="preserve"> et al., 202</w:t>
      </w:r>
      <w:r w:rsidR="00065A3D">
        <w:t>1</w:t>
      </w:r>
      <w:r w:rsidRPr="00A95ED1">
        <w:t>). O abandono acontece quando falta cuidado, atenção ou a presença da família e de instituições; já o isolamento se nota quando a pessoa perde os vínculos afetivos, o convívio social e a participação em atividades comunitárias (</w:t>
      </w:r>
      <w:r w:rsidR="00065A3D">
        <w:t>Vieira</w:t>
      </w:r>
      <w:r w:rsidRPr="00A95ED1">
        <w:t xml:space="preserve"> et al., 202</w:t>
      </w:r>
      <w:r w:rsidR="00065A3D">
        <w:t>3</w:t>
      </w:r>
      <w:r w:rsidRPr="00A95ED1">
        <w:t>).</w:t>
      </w:r>
    </w:p>
    <w:p w14:paraId="3E5506DC" w14:textId="72D0D82F" w:rsidR="00A95ED1" w:rsidRDefault="00A95ED1" w:rsidP="00A95ED1">
      <w:pPr>
        <w:pStyle w:val="Corpodetexto"/>
        <w:spacing w:line="360" w:lineRule="auto"/>
        <w:ind w:right="429" w:firstLine="720"/>
        <w:jc w:val="both"/>
      </w:pPr>
      <w:r>
        <w:t>Ambos os fenômenos ferem princípios básicos da dignidade humana e prejudicam o bem-estar de quem vivencia essa realidade. Mesmo com leis que garantem direitos, como o Estatuto da Pessoa Idosa, muitas pessoas idosas continuam em situação de desamparo: sem visitas, sem suporte nas atividades do dia a dia, sem acesso a serviços básicos e sem o reconhecimento do seu valor (S</w:t>
      </w:r>
      <w:r w:rsidR="00065A3D">
        <w:t>antos</w:t>
      </w:r>
      <w:r>
        <w:t xml:space="preserve"> et al., 2021). Essa realidade não é apenas um problema individual, mas de toda a sociedade, pois revela como enxergamos e cuidamos de quem envelhece.</w:t>
      </w:r>
    </w:p>
    <w:p w14:paraId="2A3A3560" w14:textId="34C3ED4E" w:rsidR="00AE1AE3" w:rsidRDefault="00A95ED1" w:rsidP="00AE1AE3">
      <w:pPr>
        <w:pStyle w:val="Corpodetexto"/>
        <w:spacing w:line="360" w:lineRule="auto"/>
        <w:ind w:right="429" w:firstLine="720"/>
        <w:jc w:val="both"/>
      </w:pPr>
      <w:r w:rsidRPr="00A95ED1">
        <w:t>O isolamento e o abandono não são consequências naturais do envelhecimento, mas sim problemas sociais que trazem sérios prejuízos para a saúde física e mental. Estudos mostram que a solidão e o afastamento social estão diretamente ligados ao surgimento de quadros como depressão e ansiedade, além de acelerarem o declínio cognitivo e reduzirem a expectativa de vida (S</w:t>
      </w:r>
      <w:r w:rsidR="00065A3D">
        <w:t>ouza</w:t>
      </w:r>
      <w:r w:rsidRPr="00A95ED1">
        <w:t xml:space="preserve"> et al., 202</w:t>
      </w:r>
      <w:r w:rsidR="00065A3D">
        <w:t>5</w:t>
      </w:r>
      <w:r w:rsidRPr="00A95ED1">
        <w:t>).</w:t>
      </w:r>
    </w:p>
    <w:p w14:paraId="115EB3BE" w14:textId="42939217" w:rsidR="00A95ED1" w:rsidRDefault="00A95ED1" w:rsidP="00AE1AE3">
      <w:pPr>
        <w:pStyle w:val="Corpodetexto"/>
        <w:spacing w:line="360" w:lineRule="auto"/>
        <w:ind w:right="429" w:firstLine="720"/>
        <w:jc w:val="both"/>
      </w:pPr>
      <w:r w:rsidRPr="00A95ED1">
        <w:t>A velhice não é sinônimo de isolamento ou de doença mental, mas as transformações dessa etapa da vida podem facilitar o surgimento de tais situações. Fatores como a saída dos filhos de casa, a perda de pessoas queridas, a aposentadoria, a diminuição do círculo de amizades e as limitações físicas contribuem para o afastamento e para o sentimento de solidão (C</w:t>
      </w:r>
      <w:r w:rsidR="00065A3D">
        <w:t>osta</w:t>
      </w:r>
      <w:r w:rsidRPr="00A95ED1">
        <w:t xml:space="preserve"> et al., 202</w:t>
      </w:r>
      <w:r w:rsidR="00065A3D">
        <w:t>0)</w:t>
      </w:r>
      <w:r w:rsidRPr="00A95ED1">
        <w:t>. Além disso, a sociedade, por valorizar excessivamente a produtividade, costuma associar a velhice à inutilidade ou ao declínio. Essa visão negativa, acompanhada de preconceitos e estigmas relacionados à idade, funciona como um fator isolador e potencializa o aparecimento ou o agravamento da depressão e da exclusão social (P</w:t>
      </w:r>
      <w:r w:rsidR="00065A3D">
        <w:t>ereira</w:t>
      </w:r>
      <w:r w:rsidRPr="00A95ED1">
        <w:t xml:space="preserve"> et al., 202</w:t>
      </w:r>
      <w:r w:rsidR="00065A3D">
        <w:t>5</w:t>
      </w:r>
      <w:r w:rsidRPr="00A95ED1">
        <w:t>).</w:t>
      </w:r>
    </w:p>
    <w:p w14:paraId="09B13C39" w14:textId="7E572FE6" w:rsidR="00AE1AE3" w:rsidRDefault="00AE1AE3" w:rsidP="00A95ED1">
      <w:pPr>
        <w:pStyle w:val="Corpodetexto"/>
        <w:spacing w:line="360" w:lineRule="auto"/>
        <w:ind w:right="429" w:firstLine="720"/>
        <w:jc w:val="both"/>
      </w:pPr>
      <w:r w:rsidRPr="00AE1AE3">
        <w:t xml:space="preserve">É fundamental debater esse tema, dado o crescimento contínuo da população idosa e o dever coletivo de proteger e cuidar dessa parcela da sociedade. Estudar os impactos do abandono e do isolamento ajuda a dimensionar o problema, a sensibilizar famílias e instituições e a propor ações que garantam respeito, cuidado e convivência para os idosos. Manter os vínculos afetivos e sociais é um direito humano, além de uma estratégia eficaz de prevenção de doenças e promoção da dignidade </w:t>
      </w:r>
      <w:r w:rsidR="00065A3D">
        <w:t xml:space="preserve">Pereira </w:t>
      </w:r>
      <w:r w:rsidRPr="00AE1AE3">
        <w:t>et al., 202</w:t>
      </w:r>
      <w:r w:rsidR="00065A3D">
        <w:t>5</w:t>
      </w:r>
      <w:r w:rsidRPr="00AE1AE3">
        <w:t>).</w:t>
      </w:r>
    </w:p>
    <w:p w14:paraId="666679E0" w14:textId="2C718D71" w:rsidR="00AE1AE3" w:rsidRDefault="00AE1AE3" w:rsidP="00A95ED1">
      <w:pPr>
        <w:pStyle w:val="Corpodetexto"/>
        <w:spacing w:line="360" w:lineRule="auto"/>
        <w:ind w:right="429" w:firstLine="720"/>
        <w:jc w:val="both"/>
      </w:pPr>
      <w:r w:rsidRPr="00AE1AE3">
        <w:t>A convivência com outras pessoas se mostra um fator determinante para a saúde e o bem-estar. Quando a pessoa idosa participa de grupos, dialoga e mantém contato com familiares e amigos, percebe-se um impacto positivo em sua saúde mental, autoestima e qualidade de vida. Por outro lado, a ausência de oportunidades de convívio e de expressão pessoal intensifica o isolamento e agrava os problemas de saúde, especialmente quando não há uma rede de apoio estruturada (</w:t>
      </w:r>
      <w:r w:rsidR="00065A3D">
        <w:t>Sousa</w:t>
      </w:r>
      <w:r w:rsidRPr="00AE1AE3">
        <w:t xml:space="preserve"> et al., 202</w:t>
      </w:r>
      <w:r w:rsidR="00065A3D">
        <w:t>5</w:t>
      </w:r>
      <w:r w:rsidRPr="00AE1AE3">
        <w:t>). O suporte proveniente da família, dos amigos, da comunidade e dos serviços públicos exerce um papel protetivo essencial, oferecendo espaços onde a pessoa idosa possa se expressar e ser ouvida (</w:t>
      </w:r>
      <w:r w:rsidR="00065A3D">
        <w:t xml:space="preserve">Pereira </w:t>
      </w:r>
      <w:r w:rsidRPr="00AE1AE3">
        <w:t>et al., 202</w:t>
      </w:r>
      <w:r w:rsidR="00065A3D">
        <w:t>5</w:t>
      </w:r>
      <w:r w:rsidRPr="00AE1AE3">
        <w:t>).</w:t>
      </w:r>
    </w:p>
    <w:p w14:paraId="2A5E0096" w14:textId="6181810A" w:rsidR="008D4FD4" w:rsidRDefault="00B3226C" w:rsidP="00B3226C">
      <w:pPr>
        <w:pStyle w:val="Corpodetexto"/>
        <w:spacing w:line="360" w:lineRule="auto"/>
        <w:ind w:right="429"/>
        <w:jc w:val="both"/>
      </w:pPr>
      <w:r>
        <w:rPr>
          <w:rFonts w:ascii="Segoe UI Emoji" w:hAnsi="Segoe UI Emoji" w:cs="Segoe UI Emoji"/>
          <w:b/>
          <w:bCs/>
        </w:rPr>
        <w:t xml:space="preserve">          </w:t>
      </w:r>
      <w:r w:rsidR="008D4FD4">
        <w:rPr>
          <w:rFonts w:ascii="Segoe UI Emoji" w:hAnsi="Segoe UI Emoji" w:cs="Segoe UI Emoji"/>
          <w:b/>
          <w:bCs/>
        </w:rPr>
        <w:t xml:space="preserve"> 2</w:t>
      </w:r>
      <w:r w:rsidR="00093AB9" w:rsidRPr="008D4FD4">
        <w:rPr>
          <w:b/>
          <w:bCs/>
        </w:rPr>
        <w:t xml:space="preserve"> OBJETIVO</w:t>
      </w:r>
      <w:r w:rsidR="00093AB9">
        <w:t xml:space="preserve"> </w:t>
      </w:r>
    </w:p>
    <w:p w14:paraId="6716E122" w14:textId="0584D413" w:rsidR="00F8615D" w:rsidRDefault="008015D5" w:rsidP="00F8615D">
      <w:pPr>
        <w:pStyle w:val="Corpodetexto"/>
        <w:spacing w:line="360" w:lineRule="auto"/>
        <w:ind w:right="429" w:firstLine="720"/>
        <w:jc w:val="both"/>
      </w:pPr>
      <w:r w:rsidRPr="008015D5">
        <w:t>O objetivo deste artigo é analisar os impactos do abandono e do isolamento social sobre a dignidade, a saúde e a qualidade de vida da pessoa idosa, identificando suas causas familiares, econômicas e culturais, bem como seus efeitos na saúde física, mental e na autoestima do indivíduo. Além disso, busca compreender como a falta de convívio social e os preconceitos estruturais violam os direitos e o sentimento de valor na velhice, evidenciando a necessidade de políticas públicas e de ações comunitárias e familiares para prevenir tais situações e garantir o respeito integral a essa população.</w:t>
      </w:r>
    </w:p>
    <w:p w14:paraId="50632A64" w14:textId="77777777" w:rsidR="008015D5" w:rsidRDefault="008015D5" w:rsidP="00F8615D">
      <w:pPr>
        <w:pStyle w:val="Corpodetexto"/>
        <w:spacing w:line="360" w:lineRule="auto"/>
        <w:ind w:right="429" w:firstLine="720"/>
        <w:jc w:val="both"/>
      </w:pPr>
    </w:p>
    <w:p w14:paraId="1AE0FF33" w14:textId="0AE0C74C" w:rsidR="008D4FD4" w:rsidRPr="008D4FD4" w:rsidRDefault="008D4FD4" w:rsidP="00F8615D">
      <w:pPr>
        <w:pStyle w:val="Corpodetexto"/>
        <w:spacing w:line="360" w:lineRule="auto"/>
        <w:ind w:right="429" w:firstLine="720"/>
        <w:jc w:val="both"/>
        <w:rPr>
          <w:b/>
          <w:bCs/>
        </w:rPr>
      </w:pPr>
      <w:r>
        <w:rPr>
          <w:b/>
          <w:bCs/>
        </w:rPr>
        <w:t xml:space="preserve"> 3 </w:t>
      </w:r>
      <w:r w:rsidRPr="008D4FD4">
        <w:rPr>
          <w:b/>
          <w:bCs/>
        </w:rPr>
        <w:t>M</w:t>
      </w:r>
      <w:r w:rsidR="00D741E1">
        <w:rPr>
          <w:b/>
          <w:bCs/>
        </w:rPr>
        <w:t>É</w:t>
      </w:r>
      <w:r w:rsidRPr="008D4FD4">
        <w:rPr>
          <w:b/>
          <w:bCs/>
        </w:rPr>
        <w:t>TODO</w:t>
      </w:r>
    </w:p>
    <w:p w14:paraId="259D564B" w14:textId="77777777" w:rsidR="00613EDD" w:rsidRDefault="008D4FD4" w:rsidP="00613EDD">
      <w:pPr>
        <w:pStyle w:val="Corpodetexto"/>
        <w:spacing w:line="360" w:lineRule="auto"/>
        <w:ind w:right="429" w:firstLine="720"/>
        <w:jc w:val="both"/>
      </w:pPr>
      <w:r>
        <w:t>O presente trabalho foi desenvolvido a partir de uma pesquisa bibliográfica, com abordagem qualitativa e caráter descritivo, buscando compreender os impactos do abandono e do isolamento social na vida da pessoa idosa, para isso foram utilizados artigos científicos que abordam temas relacionados ao envelhecimento, à solidão, ao abandono familiar, à inclusão social, à saúde mental e às redes de apoio.</w:t>
      </w:r>
    </w:p>
    <w:p w14:paraId="03480791" w14:textId="219E42F1" w:rsidR="008D4FD4" w:rsidRDefault="008D4FD4" w:rsidP="00613EDD">
      <w:pPr>
        <w:pStyle w:val="Corpodetexto"/>
        <w:spacing w:line="360" w:lineRule="auto"/>
        <w:ind w:right="429" w:firstLine="720"/>
        <w:jc w:val="both"/>
      </w:pPr>
      <w:r>
        <w:t>A pesquisa bibliográfica permite reunir informações já produzidas por outros pesquisadores e, a partir delas, compreender melhor o problema estudado</w:t>
      </w:r>
      <w:r w:rsidR="00CF498D">
        <w:t>.</w:t>
      </w:r>
    </w:p>
    <w:p w14:paraId="7D56FFBE" w14:textId="77777777" w:rsidR="008D4FD4" w:rsidRDefault="008D4FD4" w:rsidP="00F8615D">
      <w:pPr>
        <w:pStyle w:val="Corpodetexto"/>
        <w:spacing w:line="360" w:lineRule="auto"/>
        <w:ind w:right="429" w:firstLine="720"/>
        <w:jc w:val="both"/>
      </w:pPr>
      <w:r>
        <w:t>Também foram considerados estudos que analisam a relação entre a falta de convivência social e o surgimento de problemas como depressão, ansiedade e redução da qualidade de vida.</w:t>
      </w:r>
    </w:p>
    <w:p w14:paraId="0D9E1377" w14:textId="77777777" w:rsidR="008D4FD4" w:rsidRDefault="008D4FD4" w:rsidP="00F8615D">
      <w:pPr>
        <w:pStyle w:val="Corpodetexto"/>
        <w:spacing w:line="360" w:lineRule="auto"/>
        <w:ind w:right="429" w:firstLine="720"/>
        <w:jc w:val="both"/>
      </w:pPr>
      <w:r>
        <w:t>Entre os materiais analisados, destacam-se estudos de revisão de literatura e pesquisas voltadas especificamente para a realidade da pessoa idosa e suas relações familiares e sociais.</w:t>
      </w:r>
    </w:p>
    <w:p w14:paraId="045D74F5" w14:textId="37DF39C8" w:rsidR="008D4FD4" w:rsidRDefault="008D4FD4" w:rsidP="00F8615D">
      <w:pPr>
        <w:pStyle w:val="Corpodetexto"/>
        <w:spacing w:line="360" w:lineRule="auto"/>
        <w:ind w:right="429" w:firstLine="720"/>
        <w:jc w:val="both"/>
      </w:pPr>
      <w:r>
        <w:t>Dessa forma, a análise dos artigos possibilitou relacionar os diferentes resultados encontrados e compreender como a ausência de apoio e convivência pode afetar a dignidade, a saúde e o bem-estar dos idosos (Souza et al., 202</w:t>
      </w:r>
      <w:r w:rsidR="00CF498D">
        <w:t>5</w:t>
      </w:r>
      <w:r>
        <w:t>).</w:t>
      </w:r>
    </w:p>
    <w:p w14:paraId="105C7B60" w14:textId="77777777" w:rsidR="008D4FD4" w:rsidRDefault="008D4FD4" w:rsidP="00F8615D">
      <w:pPr>
        <w:pStyle w:val="Corpodetexto"/>
        <w:spacing w:line="360" w:lineRule="auto"/>
        <w:ind w:right="429" w:firstLine="720"/>
        <w:jc w:val="both"/>
      </w:pPr>
    </w:p>
    <w:p w14:paraId="33B1F0B0" w14:textId="2EE42EF5" w:rsidR="00AE1AE3" w:rsidRPr="00311E1F" w:rsidRDefault="00DC7D29" w:rsidP="00311E1F">
      <w:pPr>
        <w:pStyle w:val="Corpodetexto"/>
        <w:spacing w:line="360" w:lineRule="auto"/>
        <w:ind w:right="429" w:firstLine="720"/>
        <w:jc w:val="both"/>
        <w:rPr>
          <w:b/>
          <w:bCs/>
        </w:rPr>
      </w:pPr>
      <w:r>
        <w:rPr>
          <w:b/>
          <w:bCs/>
        </w:rPr>
        <w:t>4</w:t>
      </w:r>
      <w:r w:rsidR="008D4FD4" w:rsidRPr="00F8615D">
        <w:rPr>
          <w:b/>
          <w:bCs/>
        </w:rPr>
        <w:t>. RESULTADOS E DISCU</w:t>
      </w:r>
      <w:r w:rsidR="00311E1F">
        <w:rPr>
          <w:b/>
          <w:bCs/>
        </w:rPr>
        <w:t>SSÃO</w:t>
      </w:r>
    </w:p>
    <w:p w14:paraId="61456C88" w14:textId="77777777" w:rsidR="00311E1F" w:rsidRDefault="00311E1F" w:rsidP="00311E1F">
      <w:pPr>
        <w:pStyle w:val="Corpodetexto"/>
        <w:spacing w:line="360" w:lineRule="auto"/>
        <w:ind w:right="429" w:firstLine="720"/>
        <w:jc w:val="both"/>
      </w:pPr>
      <w:r>
        <w:t>A análise da literatura demonstra que o envelhecimento vem acompanhado por expressivos desafios físicos, socioeconômicos e relacionais. As transformações biológicas e as síndromes geriátricas elevam significativamente o risco de dependência funcional, situação que é agravada pelas disparidades materiais, já que grande parte dos idosos em vulnerabilidade vive com renda insuficiente para suprir suas necessidades básicas de saúde e moradia. Paralelamente, observa-se um expressivo encolhimento das redes de apoio afetivo após a aposentadoria e a perda do cônjuge, o que gera sentimentos de inutilidade e impulsiona o afastamento social.</w:t>
      </w:r>
    </w:p>
    <w:p w14:paraId="53C256AD" w14:textId="62990054" w:rsidR="00AE1AE3" w:rsidRDefault="00311E1F" w:rsidP="00311E1F">
      <w:pPr>
        <w:pStyle w:val="Corpodetexto"/>
        <w:spacing w:line="360" w:lineRule="auto"/>
        <w:ind w:right="429" w:firstLine="720"/>
        <w:jc w:val="both"/>
      </w:pPr>
      <w:r>
        <w:t>O preconceito baseado na idade e a estigmatização cultural funcionam como barreiras que desencadeiam o autoisolamento e fragilizam a cidadania da população idosa. A distinção entre a ausência objetiva de contatos e a percepção subjetiva de solidão mostra-se fundamental, pois ambas atuam como fatores de risco diretos para o declínio cognitivo e o surgimento de quadros demenciais. Além disso, a depressão apresenta prevalência elevada sobretudo em instituições de longa permanência acelerando a perda de autonomia e aumentando o risco de mortalidade quando não há intervenções voltadas ao resgate do sentido da vida.</w:t>
      </w:r>
    </w:p>
    <w:p w14:paraId="1EAB560D" w14:textId="09AB1404" w:rsidR="00EF422B" w:rsidRPr="00EF422B" w:rsidRDefault="00EF422B" w:rsidP="00EF422B">
      <w:pPr>
        <w:pStyle w:val="Corpodetexto"/>
        <w:spacing w:line="360" w:lineRule="auto"/>
        <w:ind w:right="429" w:firstLine="720"/>
        <w:jc w:val="both"/>
        <w:rPr>
          <w:lang w:val="pt-BR"/>
        </w:rPr>
      </w:pPr>
      <w:r w:rsidRPr="00EF422B">
        <w:rPr>
          <w:noProof/>
          <w:lang w:val="pt-BR"/>
        </w:rPr>
        <w:drawing>
          <wp:inline distT="0" distB="0" distL="0" distR="0" wp14:anchorId="6D52DB13" wp14:editId="0EDC0E92">
            <wp:extent cx="5776942" cy="3795972"/>
            <wp:effectExtent l="0" t="0" r="0" b="7620"/>
            <wp:docPr id="115298346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942" cy="379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3AEEE" w14:textId="77777777" w:rsidR="00EF422B" w:rsidRDefault="00EF422B" w:rsidP="00311E1F">
      <w:pPr>
        <w:pStyle w:val="Corpodetexto"/>
        <w:spacing w:line="360" w:lineRule="auto"/>
        <w:ind w:right="429" w:firstLine="720"/>
        <w:jc w:val="both"/>
      </w:pPr>
    </w:p>
    <w:p w14:paraId="7E428FA1" w14:textId="2D236F9F" w:rsidR="00B57CE5" w:rsidRPr="00D741E1" w:rsidRDefault="00D741E1" w:rsidP="00311E1F">
      <w:pPr>
        <w:pStyle w:val="Corpodetexto"/>
        <w:spacing w:line="360" w:lineRule="auto"/>
        <w:ind w:right="429"/>
        <w:jc w:val="both"/>
        <w:rPr>
          <w:b/>
          <w:bCs/>
        </w:rPr>
      </w:pPr>
      <w:r>
        <w:t xml:space="preserve">            </w:t>
      </w:r>
      <w:r w:rsidRPr="00D741E1">
        <w:rPr>
          <w:b/>
          <w:bCs/>
        </w:rPr>
        <w:t xml:space="preserve">1 TABELA – DESCRIÇÃO DOS ESTUDOS SELECIONADOS </w:t>
      </w:r>
    </w:p>
    <w:p w14:paraId="62F6A639" w14:textId="77777777" w:rsidR="00AE1AE3" w:rsidRDefault="00B57CE5" w:rsidP="00B57CE5">
      <w:pPr>
        <w:pStyle w:val="Corpodetexto"/>
        <w:spacing w:line="360" w:lineRule="auto"/>
        <w:ind w:right="429"/>
        <w:jc w:val="both"/>
        <w:rPr>
          <w:b/>
          <w:bCs/>
        </w:rPr>
      </w:pPr>
      <w:r>
        <w:rPr>
          <w:b/>
          <w:bCs/>
        </w:rPr>
        <w:t xml:space="preserve">        </w:t>
      </w:r>
    </w:p>
    <w:tbl>
      <w:tblPr>
        <w:tblStyle w:val="TableNormal"/>
        <w:tblpPr w:leftFromText="141" w:rightFromText="141" w:vertAnchor="page" w:horzAnchor="margin" w:tblpY="2193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1842"/>
        <w:gridCol w:w="709"/>
        <w:gridCol w:w="3119"/>
        <w:gridCol w:w="1984"/>
      </w:tblGrid>
      <w:tr w:rsidR="006E6616" w14:paraId="1FDE5D45" w14:textId="77777777" w:rsidTr="006E6616">
        <w:trPr>
          <w:trHeight w:val="561"/>
        </w:trPr>
        <w:tc>
          <w:tcPr>
            <w:tcW w:w="2699" w:type="dxa"/>
            <w:vAlign w:val="center"/>
          </w:tcPr>
          <w:p w14:paraId="49209C13" w14:textId="77777777" w:rsidR="006E6616" w:rsidRDefault="006E6616" w:rsidP="006E6616">
            <w:pPr>
              <w:pStyle w:val="TableParagraph"/>
              <w:spacing w:before="17"/>
              <w:ind w:left="8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TÍTULO</w:t>
            </w:r>
          </w:p>
        </w:tc>
        <w:tc>
          <w:tcPr>
            <w:tcW w:w="1842" w:type="dxa"/>
            <w:vAlign w:val="center"/>
          </w:tcPr>
          <w:p w14:paraId="03105E5F" w14:textId="77777777" w:rsidR="006E6616" w:rsidRDefault="006E6616" w:rsidP="006E6616">
            <w:pPr>
              <w:pStyle w:val="TableParagraph"/>
              <w:spacing w:before="17"/>
              <w:ind w:left="34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AUTORES</w:t>
            </w:r>
          </w:p>
        </w:tc>
        <w:tc>
          <w:tcPr>
            <w:tcW w:w="709" w:type="dxa"/>
            <w:vAlign w:val="center"/>
          </w:tcPr>
          <w:p w14:paraId="26011158" w14:textId="77777777" w:rsidR="006E6616" w:rsidRDefault="006E6616" w:rsidP="006E6616">
            <w:pPr>
              <w:pStyle w:val="TableParagraph"/>
              <w:spacing w:before="17"/>
              <w:ind w:left="56" w:right="5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ANO</w:t>
            </w:r>
          </w:p>
        </w:tc>
        <w:tc>
          <w:tcPr>
            <w:tcW w:w="3119" w:type="dxa"/>
            <w:vAlign w:val="center"/>
          </w:tcPr>
          <w:p w14:paraId="1203249B" w14:textId="77777777" w:rsidR="006E6616" w:rsidRDefault="006E6616" w:rsidP="006E6616">
            <w:pPr>
              <w:pStyle w:val="TableParagraph"/>
              <w:spacing w:before="17"/>
              <w:ind w:left="79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OBJETIVOS</w:t>
            </w:r>
          </w:p>
        </w:tc>
        <w:tc>
          <w:tcPr>
            <w:tcW w:w="1984" w:type="dxa"/>
            <w:vAlign w:val="center"/>
          </w:tcPr>
          <w:p w14:paraId="1DA00B4D" w14:textId="77777777" w:rsidR="006E6616" w:rsidRDefault="006E6616" w:rsidP="006E6616">
            <w:pPr>
              <w:pStyle w:val="TableParagraph"/>
              <w:ind w:left="294" w:right="109" w:firstLine="1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DESENHO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ESTUDO</w:t>
            </w:r>
          </w:p>
        </w:tc>
      </w:tr>
      <w:tr w:rsidR="006E6616" w14:paraId="5773D6DB" w14:textId="77777777" w:rsidTr="006E6616">
        <w:trPr>
          <w:trHeight w:val="2259"/>
        </w:trPr>
        <w:tc>
          <w:tcPr>
            <w:tcW w:w="2699" w:type="dxa"/>
            <w:vAlign w:val="center"/>
          </w:tcPr>
          <w:p w14:paraId="30ACE0CE" w14:textId="17CCDFE1" w:rsidR="006E6616" w:rsidRDefault="006E6616" w:rsidP="006E6616">
            <w:pPr>
              <w:pStyle w:val="TableParagraph"/>
              <w:spacing w:before="17"/>
              <w:ind w:left="108" w:right="99"/>
              <w:jc w:val="center"/>
              <w:rPr>
                <w:sz w:val="24"/>
              </w:rPr>
            </w:pPr>
            <w:r>
              <w:rPr>
                <w:sz w:val="24"/>
              </w:rPr>
              <w:t>Envelhecimento, vu</w:t>
            </w:r>
            <w:r w:rsidR="00D741E1">
              <w:rPr>
                <w:sz w:val="24"/>
              </w:rPr>
              <w:t>l</w:t>
            </w:r>
            <w:r>
              <w:rPr>
                <w:sz w:val="24"/>
              </w:rPr>
              <w:t xml:space="preserve">nerabilidade e isolamento social na velhice. </w:t>
            </w:r>
          </w:p>
        </w:tc>
        <w:tc>
          <w:tcPr>
            <w:tcW w:w="1842" w:type="dxa"/>
            <w:vAlign w:val="center"/>
          </w:tcPr>
          <w:p w14:paraId="73391646" w14:textId="52751949" w:rsidR="006E6616" w:rsidRDefault="006E6616" w:rsidP="006E6616">
            <w:pPr>
              <w:pStyle w:val="TableParagraph"/>
              <w:tabs>
                <w:tab w:val="left" w:pos="1633"/>
              </w:tabs>
              <w:spacing w:before="17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SILVA</w:t>
            </w:r>
            <w:r w:rsidR="00E44E6E">
              <w:rPr>
                <w:spacing w:val="-2"/>
                <w:sz w:val="24"/>
              </w:rPr>
              <w:t>; SANTOS; PUCCI</w:t>
            </w:r>
          </w:p>
        </w:tc>
        <w:tc>
          <w:tcPr>
            <w:tcW w:w="709" w:type="dxa"/>
            <w:vAlign w:val="center"/>
          </w:tcPr>
          <w:p w14:paraId="70187AA8" w14:textId="04B34EFB" w:rsidR="006E6616" w:rsidRDefault="006E6616" w:rsidP="006E6616">
            <w:pPr>
              <w:pStyle w:val="TableParagraph"/>
              <w:spacing w:before="17"/>
              <w:ind w:left="1" w:right="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E44E6E">
              <w:rPr>
                <w:spacing w:val="-4"/>
                <w:sz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7626695A" w14:textId="77777777" w:rsidR="006E6616" w:rsidRDefault="006E6616" w:rsidP="006E6616">
            <w:pPr>
              <w:pStyle w:val="TableParagraph"/>
              <w:spacing w:before="17"/>
              <w:ind w:left="102" w:right="116"/>
              <w:jc w:val="center"/>
              <w:rPr>
                <w:sz w:val="24"/>
              </w:rPr>
            </w:pPr>
            <w:r w:rsidRPr="00A7084B">
              <w:rPr>
                <w:spacing w:val="-2"/>
                <w:sz w:val="24"/>
              </w:rPr>
              <w:t>Analisar os fatores biopsicossociais que impactam a autonomia, a independência e o risco de isolamento social em idosos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vAlign w:val="center"/>
          </w:tcPr>
          <w:p w14:paraId="3AA4984F" w14:textId="77777777" w:rsidR="006E6616" w:rsidRDefault="006E6616" w:rsidP="006E6616">
            <w:pPr>
              <w:pStyle w:val="TableParagraph"/>
              <w:spacing w:before="2"/>
              <w:jc w:val="center"/>
              <w:rPr>
                <w:sz w:val="24"/>
              </w:rPr>
            </w:pPr>
            <w:r w:rsidRPr="00FD654F">
              <w:rPr>
                <w:spacing w:val="-2"/>
                <w:sz w:val="24"/>
              </w:rPr>
              <w:t>Analisar os fatores biopsicossociais que impactam a autonomia, a independência e o risco de isolamento social em idosos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6E6616" w14:paraId="33A5B945" w14:textId="77777777" w:rsidTr="006E6616">
        <w:trPr>
          <w:trHeight w:val="58"/>
        </w:trPr>
        <w:tc>
          <w:tcPr>
            <w:tcW w:w="2699" w:type="dxa"/>
            <w:vAlign w:val="center"/>
          </w:tcPr>
          <w:p w14:paraId="12066654" w14:textId="77777777" w:rsidR="006E6616" w:rsidRDefault="006E6616" w:rsidP="006E6616">
            <w:pPr>
              <w:pStyle w:val="TableParagraph"/>
              <w:spacing w:before="15"/>
              <w:ind w:left="108" w:right="98"/>
              <w:jc w:val="center"/>
              <w:rPr>
                <w:sz w:val="24"/>
              </w:rPr>
            </w:pPr>
            <w:r>
              <w:rPr>
                <w:sz w:val="24"/>
              </w:rPr>
              <w:t>Condições socioeconomicas e determinantes sociais da saúde no envelhecimento.</w:t>
            </w:r>
          </w:p>
        </w:tc>
        <w:tc>
          <w:tcPr>
            <w:tcW w:w="1842" w:type="dxa"/>
            <w:vAlign w:val="center"/>
          </w:tcPr>
          <w:p w14:paraId="1A906508" w14:textId="292332BC" w:rsidR="006E6616" w:rsidRDefault="00E44E6E" w:rsidP="006E6616">
            <w:pPr>
              <w:pStyle w:val="TableParagraph"/>
              <w:tabs>
                <w:tab w:val="left" w:pos="1387"/>
              </w:tabs>
              <w:spacing w:before="15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COSTA.</w:t>
            </w:r>
          </w:p>
        </w:tc>
        <w:tc>
          <w:tcPr>
            <w:tcW w:w="709" w:type="dxa"/>
            <w:vAlign w:val="center"/>
          </w:tcPr>
          <w:p w14:paraId="3080A672" w14:textId="7231FE6C" w:rsidR="006E6616" w:rsidRDefault="006E6616" w:rsidP="006E6616">
            <w:pPr>
              <w:pStyle w:val="TableParagraph"/>
              <w:spacing w:before="15"/>
              <w:ind w:left="1" w:right="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E44E6E">
              <w:rPr>
                <w:spacing w:val="-4"/>
                <w:sz w:val="24"/>
              </w:rPr>
              <w:t>0</w:t>
            </w:r>
          </w:p>
        </w:tc>
        <w:tc>
          <w:tcPr>
            <w:tcW w:w="3119" w:type="dxa"/>
            <w:vAlign w:val="center"/>
          </w:tcPr>
          <w:p w14:paraId="527E2247" w14:textId="77777777" w:rsidR="006E6616" w:rsidRDefault="006E6616" w:rsidP="006E6616">
            <w:pPr>
              <w:pStyle w:val="TableParagraph"/>
              <w:ind w:left="102"/>
              <w:jc w:val="center"/>
              <w:rPr>
                <w:sz w:val="24"/>
              </w:rPr>
            </w:pPr>
            <w:r w:rsidRPr="00FD654F">
              <w:rPr>
                <w:sz w:val="24"/>
              </w:rPr>
              <w:t>Pesquisa de campo, exploratória e de abordagem mista.</w:t>
            </w:r>
          </w:p>
        </w:tc>
        <w:tc>
          <w:tcPr>
            <w:tcW w:w="1984" w:type="dxa"/>
            <w:vAlign w:val="center"/>
          </w:tcPr>
          <w:p w14:paraId="4BF5E6D8" w14:textId="77777777" w:rsidR="006E6616" w:rsidRDefault="006E6616" w:rsidP="006E6616">
            <w:pPr>
              <w:pStyle w:val="TableParagraph"/>
              <w:jc w:val="center"/>
              <w:rPr>
                <w:sz w:val="24"/>
              </w:rPr>
            </w:pPr>
            <w:r w:rsidRPr="00FD654F">
              <w:rPr>
                <w:spacing w:val="-2"/>
                <w:sz w:val="24"/>
              </w:rPr>
              <w:t>Pesquisa de campo, exploratória e de abordagem mista.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6E6616" w14:paraId="3E604B4A" w14:textId="77777777" w:rsidTr="006E6616">
        <w:trPr>
          <w:trHeight w:val="1813"/>
        </w:trPr>
        <w:tc>
          <w:tcPr>
            <w:tcW w:w="2699" w:type="dxa"/>
            <w:vAlign w:val="center"/>
          </w:tcPr>
          <w:p w14:paraId="77C16CDF" w14:textId="77777777" w:rsidR="006E6616" w:rsidRDefault="006E6616" w:rsidP="006E6616">
            <w:pPr>
              <w:pStyle w:val="TableParagraph"/>
              <w:spacing w:before="11"/>
              <w:ind w:left="0" w:right="101"/>
              <w:jc w:val="center"/>
              <w:rPr>
                <w:sz w:val="24"/>
              </w:rPr>
            </w:pPr>
            <w:r>
              <w:rPr>
                <w:sz w:val="24"/>
              </w:rPr>
              <w:t>O encolhimento das redes sociais de apoio no processo de envelhecer</w:t>
            </w:r>
          </w:p>
        </w:tc>
        <w:tc>
          <w:tcPr>
            <w:tcW w:w="1842" w:type="dxa"/>
            <w:vAlign w:val="center"/>
          </w:tcPr>
          <w:p w14:paraId="527A9AED" w14:textId="718440D1" w:rsidR="006E6616" w:rsidRDefault="00E44E6E" w:rsidP="006E6616">
            <w:pPr>
              <w:pStyle w:val="TableParagraph"/>
              <w:spacing w:before="11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FILIPPIN; CASTRO</w:t>
            </w:r>
          </w:p>
        </w:tc>
        <w:tc>
          <w:tcPr>
            <w:tcW w:w="709" w:type="dxa"/>
            <w:vAlign w:val="center"/>
          </w:tcPr>
          <w:p w14:paraId="44964FF0" w14:textId="5E671CF1" w:rsidR="006E6616" w:rsidRDefault="006E6616" w:rsidP="006E6616">
            <w:pPr>
              <w:pStyle w:val="TableParagraph"/>
              <w:spacing w:before="11"/>
              <w:ind w:left="57" w:righ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2021</w:t>
            </w:r>
          </w:p>
        </w:tc>
        <w:tc>
          <w:tcPr>
            <w:tcW w:w="3119" w:type="dxa"/>
            <w:vAlign w:val="center"/>
          </w:tcPr>
          <w:p w14:paraId="55857BDC" w14:textId="77777777" w:rsidR="006E6616" w:rsidRDefault="006E6616" w:rsidP="006E6616">
            <w:pPr>
              <w:pStyle w:val="TableParagraph"/>
              <w:ind w:left="102"/>
              <w:jc w:val="center"/>
              <w:rPr>
                <w:sz w:val="24"/>
              </w:rPr>
            </w:pPr>
            <w:r w:rsidRPr="00FD654F">
              <w:rPr>
                <w:sz w:val="24"/>
              </w:rPr>
              <w:t>Estudo qualicuantitativo e de coorte prospectivo.</w:t>
            </w:r>
          </w:p>
        </w:tc>
        <w:tc>
          <w:tcPr>
            <w:tcW w:w="1984" w:type="dxa"/>
            <w:vAlign w:val="center"/>
          </w:tcPr>
          <w:p w14:paraId="7CED804F" w14:textId="77777777" w:rsidR="006E6616" w:rsidRDefault="006E6616" w:rsidP="006E6616">
            <w:pPr>
              <w:pStyle w:val="TableParagraph"/>
              <w:tabs>
                <w:tab w:val="left" w:pos="1488"/>
              </w:tabs>
              <w:spacing w:before="5"/>
              <w:ind w:right="109"/>
              <w:jc w:val="center"/>
              <w:rPr>
                <w:sz w:val="24"/>
              </w:rPr>
            </w:pPr>
            <w:r w:rsidRPr="00FD654F">
              <w:rPr>
                <w:sz w:val="24"/>
              </w:rPr>
              <w:t>Estudo qualicuantitativo e de coorte prospectivo</w:t>
            </w:r>
          </w:p>
        </w:tc>
      </w:tr>
      <w:tr w:rsidR="006E6616" w14:paraId="3E49DCDD" w14:textId="77777777" w:rsidTr="006E6616">
        <w:trPr>
          <w:trHeight w:val="1689"/>
        </w:trPr>
        <w:tc>
          <w:tcPr>
            <w:tcW w:w="2699" w:type="dxa"/>
            <w:vAlign w:val="center"/>
          </w:tcPr>
          <w:p w14:paraId="0F3521A3" w14:textId="77777777" w:rsidR="006E6616" w:rsidRDefault="006E6616" w:rsidP="006E6616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   Aposentadoria, identidade e saúde mental: geriátrica </w:t>
            </w:r>
          </w:p>
        </w:tc>
        <w:tc>
          <w:tcPr>
            <w:tcW w:w="1842" w:type="dxa"/>
            <w:vAlign w:val="center"/>
          </w:tcPr>
          <w:p w14:paraId="04583632" w14:textId="6295A69F" w:rsidR="006E6616" w:rsidRDefault="00E44E6E" w:rsidP="006E6616">
            <w:pPr>
              <w:pStyle w:val="TableParagraph"/>
              <w:tabs>
                <w:tab w:val="left" w:pos="1633"/>
              </w:tabs>
              <w:spacing w:before="5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HOANG.</w:t>
            </w:r>
          </w:p>
        </w:tc>
        <w:tc>
          <w:tcPr>
            <w:tcW w:w="709" w:type="dxa"/>
            <w:vAlign w:val="center"/>
          </w:tcPr>
          <w:p w14:paraId="4723D6AF" w14:textId="5A11228B" w:rsidR="006E6616" w:rsidRDefault="006E6616" w:rsidP="006E6616">
            <w:pPr>
              <w:pStyle w:val="TableParagraph"/>
              <w:spacing w:before="5"/>
              <w:ind w:left="1" w:right="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E44E6E">
              <w:rPr>
                <w:spacing w:val="-4"/>
                <w:sz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44EFCC18" w14:textId="77777777" w:rsidR="006E6616" w:rsidRDefault="006E6616" w:rsidP="006E6616">
            <w:pPr>
              <w:pStyle w:val="TableParagraph"/>
              <w:spacing w:before="2"/>
              <w:ind w:left="102"/>
              <w:jc w:val="center"/>
              <w:rPr>
                <w:sz w:val="24"/>
              </w:rPr>
            </w:pPr>
            <w:r w:rsidRPr="00FD654F">
              <w:rPr>
                <w:sz w:val="24"/>
              </w:rPr>
              <w:t>Pesquisa de abordagem qualitativa com entrevistas semiestruturadas</w:t>
            </w:r>
          </w:p>
        </w:tc>
        <w:tc>
          <w:tcPr>
            <w:tcW w:w="1984" w:type="dxa"/>
            <w:vAlign w:val="center"/>
          </w:tcPr>
          <w:p w14:paraId="3E758A5D" w14:textId="77777777" w:rsidR="006E6616" w:rsidRDefault="006E6616" w:rsidP="006E6616">
            <w:pPr>
              <w:pStyle w:val="TableParagraph"/>
              <w:spacing w:before="5"/>
              <w:ind w:right="109"/>
              <w:jc w:val="center"/>
              <w:rPr>
                <w:sz w:val="24"/>
              </w:rPr>
            </w:pPr>
            <w:r w:rsidRPr="005355B7">
              <w:rPr>
                <w:spacing w:val="-2"/>
                <w:sz w:val="24"/>
              </w:rPr>
              <w:t>Pesquisa de abordagem qualitativa com entrevistas semiestruturadas.</w:t>
            </w:r>
          </w:p>
        </w:tc>
      </w:tr>
    </w:tbl>
    <w:tbl>
      <w:tblPr>
        <w:tblStyle w:val="TableNormal"/>
        <w:tblpPr w:leftFromText="141" w:rightFromText="141" w:vertAnchor="page" w:horzAnchor="margin" w:tblpY="9972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1842"/>
        <w:gridCol w:w="709"/>
        <w:gridCol w:w="3171"/>
        <w:gridCol w:w="1932"/>
      </w:tblGrid>
      <w:tr w:rsidR="006E6616" w14:paraId="30F8E324" w14:textId="77777777" w:rsidTr="006E6616">
        <w:trPr>
          <w:trHeight w:val="1503"/>
        </w:trPr>
        <w:tc>
          <w:tcPr>
            <w:tcW w:w="2699" w:type="dxa"/>
          </w:tcPr>
          <w:p w14:paraId="712773DC" w14:textId="77777777" w:rsidR="006E6616" w:rsidRDefault="006E6616" w:rsidP="006E6616">
            <w:pPr>
              <w:pStyle w:val="TableParagraph"/>
              <w:ind w:left="0"/>
              <w:jc w:val="center"/>
            </w:pPr>
          </w:p>
          <w:p w14:paraId="1194B071" w14:textId="2FC52BFE" w:rsidR="006E6616" w:rsidRDefault="006E6616" w:rsidP="006E6616">
            <w:pPr>
              <w:pStyle w:val="TableParagraph"/>
              <w:ind w:left="0"/>
              <w:jc w:val="center"/>
            </w:pPr>
            <w:r>
              <w:t>Idadismo e estigmatizaç</w:t>
            </w:r>
            <w:r w:rsidR="00D741E1">
              <w:t>ã</w:t>
            </w:r>
            <w:r>
              <w:t>o: repercussões na cognição e saúde mental geriatrica</w:t>
            </w:r>
          </w:p>
        </w:tc>
        <w:tc>
          <w:tcPr>
            <w:tcW w:w="1842" w:type="dxa"/>
          </w:tcPr>
          <w:p w14:paraId="104199B9" w14:textId="77777777" w:rsidR="006E6616" w:rsidRDefault="006E6616" w:rsidP="006E6616">
            <w:pPr>
              <w:pStyle w:val="TableParagraph"/>
              <w:ind w:left="0"/>
            </w:pPr>
            <w:r>
              <w:t xml:space="preserve">     </w:t>
            </w:r>
          </w:p>
          <w:p w14:paraId="3FB30A4D" w14:textId="77777777" w:rsidR="006E6616" w:rsidRDefault="006E6616" w:rsidP="006E6616">
            <w:pPr>
              <w:pStyle w:val="TableParagraph"/>
              <w:ind w:left="0"/>
            </w:pPr>
          </w:p>
          <w:p w14:paraId="529EF95F" w14:textId="354AC134" w:rsidR="006E6616" w:rsidRDefault="006E6616" w:rsidP="006E6616">
            <w:pPr>
              <w:pStyle w:val="TableParagraph"/>
              <w:ind w:left="0"/>
            </w:pPr>
            <w:r>
              <w:t xml:space="preserve">    </w:t>
            </w:r>
            <w:r w:rsidR="00E44E6E">
              <w:t xml:space="preserve">  </w:t>
            </w:r>
            <w:r>
              <w:t xml:space="preserve">  PE</w:t>
            </w:r>
            <w:r w:rsidR="00E44E6E">
              <w:t>ARCE.</w:t>
            </w:r>
          </w:p>
        </w:tc>
        <w:tc>
          <w:tcPr>
            <w:tcW w:w="709" w:type="dxa"/>
          </w:tcPr>
          <w:p w14:paraId="37D1A3B4" w14:textId="77777777" w:rsidR="006E6616" w:rsidRDefault="006E6616" w:rsidP="006E6616">
            <w:pPr>
              <w:pStyle w:val="TableParagraph"/>
              <w:ind w:left="0"/>
            </w:pPr>
          </w:p>
          <w:p w14:paraId="00820357" w14:textId="77777777" w:rsidR="006E6616" w:rsidRDefault="006E6616" w:rsidP="006E6616">
            <w:pPr>
              <w:pStyle w:val="TableParagraph"/>
              <w:ind w:left="0"/>
            </w:pPr>
          </w:p>
          <w:p w14:paraId="16C6D702" w14:textId="77777777" w:rsidR="006E6616" w:rsidRDefault="006E6616" w:rsidP="006E6616">
            <w:pPr>
              <w:pStyle w:val="TableParagraph"/>
              <w:ind w:left="0"/>
            </w:pPr>
            <w:r>
              <w:t xml:space="preserve">  2022</w:t>
            </w:r>
          </w:p>
        </w:tc>
        <w:tc>
          <w:tcPr>
            <w:tcW w:w="3171" w:type="dxa"/>
          </w:tcPr>
          <w:p w14:paraId="65331642" w14:textId="77777777" w:rsidR="006E6616" w:rsidRDefault="006E6616" w:rsidP="006E6616">
            <w:pPr>
              <w:pStyle w:val="TableParagraph"/>
              <w:ind w:left="0"/>
            </w:pPr>
          </w:p>
          <w:p w14:paraId="73E9BF99" w14:textId="77777777" w:rsidR="006E6616" w:rsidRDefault="006E6616" w:rsidP="006E6616">
            <w:pPr>
              <w:pStyle w:val="TableParagraph"/>
              <w:ind w:left="0"/>
              <w:jc w:val="center"/>
            </w:pPr>
          </w:p>
          <w:p w14:paraId="69683C07" w14:textId="77777777" w:rsidR="006E6616" w:rsidRDefault="006E6616" w:rsidP="006E6616">
            <w:pPr>
              <w:pStyle w:val="TableParagraph"/>
              <w:ind w:left="0"/>
              <w:jc w:val="center"/>
            </w:pPr>
            <w:r w:rsidRPr="00FD654F">
              <w:t>Revisão integrativa da literatura e análise documental</w:t>
            </w:r>
          </w:p>
        </w:tc>
        <w:tc>
          <w:tcPr>
            <w:tcW w:w="1932" w:type="dxa"/>
          </w:tcPr>
          <w:p w14:paraId="5ED3C4AA" w14:textId="77777777" w:rsidR="006E6616" w:rsidRDefault="006E6616" w:rsidP="006E6616">
            <w:pPr>
              <w:pStyle w:val="TableParagraph"/>
              <w:ind w:left="0"/>
              <w:jc w:val="center"/>
            </w:pPr>
          </w:p>
          <w:p w14:paraId="7D2C8BB7" w14:textId="77777777" w:rsidR="006E6616" w:rsidRDefault="006E6616" w:rsidP="006E6616">
            <w:pPr>
              <w:pStyle w:val="TableParagraph"/>
              <w:ind w:left="0"/>
              <w:jc w:val="center"/>
            </w:pPr>
            <w:r w:rsidRPr="005355B7">
              <w:t>Revisão integrativa da literatura e análise documental.</w:t>
            </w:r>
          </w:p>
        </w:tc>
      </w:tr>
      <w:tr w:rsidR="006E6616" w14:paraId="011CB6B8" w14:textId="77777777" w:rsidTr="006E6616">
        <w:trPr>
          <w:trHeight w:val="1339"/>
        </w:trPr>
        <w:tc>
          <w:tcPr>
            <w:tcW w:w="2699" w:type="dxa"/>
          </w:tcPr>
          <w:p w14:paraId="572EB910" w14:textId="77777777" w:rsidR="006E6616" w:rsidRDefault="006E6616" w:rsidP="006E6616">
            <w:pPr>
              <w:pStyle w:val="TableParagraph"/>
              <w:ind w:left="0"/>
              <w:jc w:val="center"/>
            </w:pPr>
            <w:r w:rsidRPr="009A3A80">
              <w:t>Solidão versus isolamento social: repercussões na cognição e saúde mental geriátrica</w:t>
            </w:r>
          </w:p>
        </w:tc>
        <w:tc>
          <w:tcPr>
            <w:tcW w:w="1842" w:type="dxa"/>
          </w:tcPr>
          <w:p w14:paraId="367E849D" w14:textId="77777777" w:rsidR="006E6616" w:rsidRDefault="006E6616" w:rsidP="006E6616">
            <w:pPr>
              <w:pStyle w:val="TableParagraph"/>
              <w:ind w:left="0"/>
            </w:pPr>
          </w:p>
          <w:p w14:paraId="2EB240CB" w14:textId="77777777" w:rsidR="006E6616" w:rsidRDefault="006E6616" w:rsidP="006E6616">
            <w:pPr>
              <w:pStyle w:val="TableParagraph"/>
              <w:ind w:left="0"/>
            </w:pPr>
          </w:p>
          <w:p w14:paraId="076C89B6" w14:textId="0850B6C0" w:rsidR="006E6616" w:rsidRDefault="006E6616" w:rsidP="006E6616">
            <w:pPr>
              <w:pStyle w:val="TableParagraph"/>
              <w:ind w:left="0"/>
            </w:pPr>
            <w:r>
              <w:t xml:space="preserve">       </w:t>
            </w:r>
            <w:r w:rsidR="00E44E6E">
              <w:t>VIEIRA.</w:t>
            </w:r>
          </w:p>
        </w:tc>
        <w:tc>
          <w:tcPr>
            <w:tcW w:w="709" w:type="dxa"/>
          </w:tcPr>
          <w:p w14:paraId="69EBB60D" w14:textId="77777777" w:rsidR="006E6616" w:rsidRDefault="006E6616" w:rsidP="006E6616">
            <w:pPr>
              <w:pStyle w:val="TableParagraph"/>
              <w:ind w:left="0"/>
            </w:pPr>
          </w:p>
          <w:p w14:paraId="12B3EDA3" w14:textId="77777777" w:rsidR="006E6616" w:rsidRDefault="006E6616" w:rsidP="006E6616">
            <w:pPr>
              <w:pStyle w:val="TableParagraph"/>
              <w:ind w:left="0"/>
            </w:pPr>
          </w:p>
          <w:p w14:paraId="1BB042AF" w14:textId="77777777" w:rsidR="006E6616" w:rsidRDefault="006E6616" w:rsidP="006E6616">
            <w:pPr>
              <w:pStyle w:val="TableParagraph"/>
              <w:ind w:left="0"/>
            </w:pPr>
            <w:r>
              <w:t xml:space="preserve">  2023</w:t>
            </w:r>
          </w:p>
        </w:tc>
        <w:tc>
          <w:tcPr>
            <w:tcW w:w="3171" w:type="dxa"/>
          </w:tcPr>
          <w:p w14:paraId="53FAFD74" w14:textId="77777777" w:rsidR="006E6616" w:rsidRDefault="006E6616" w:rsidP="006E6616">
            <w:pPr>
              <w:pStyle w:val="TableParagraph"/>
              <w:ind w:left="0"/>
            </w:pPr>
          </w:p>
          <w:p w14:paraId="5EDA28B9" w14:textId="77777777" w:rsidR="006E6616" w:rsidRDefault="006E6616" w:rsidP="006E6616">
            <w:pPr>
              <w:pStyle w:val="TableParagraph"/>
              <w:ind w:left="0"/>
              <w:jc w:val="center"/>
            </w:pPr>
            <w:r>
              <w:t>e</w:t>
            </w:r>
            <w:r w:rsidRPr="00FD654F">
              <w:t>studo epidemiológico, observacional e analítico.</w:t>
            </w:r>
          </w:p>
        </w:tc>
        <w:tc>
          <w:tcPr>
            <w:tcW w:w="1932" w:type="dxa"/>
          </w:tcPr>
          <w:p w14:paraId="72593C63" w14:textId="77777777" w:rsidR="006E6616" w:rsidRDefault="006E6616" w:rsidP="006E6616">
            <w:pPr>
              <w:pStyle w:val="TableParagraph"/>
              <w:ind w:left="0"/>
              <w:jc w:val="center"/>
            </w:pPr>
          </w:p>
          <w:p w14:paraId="646E937B" w14:textId="77777777" w:rsidR="006E6616" w:rsidRDefault="006E6616" w:rsidP="006E6616">
            <w:pPr>
              <w:pStyle w:val="TableParagraph"/>
              <w:ind w:left="0"/>
              <w:jc w:val="center"/>
            </w:pPr>
            <w:r w:rsidRPr="005355B7">
              <w:t>Estudo epidemiológico, observacional e analítico.</w:t>
            </w:r>
          </w:p>
        </w:tc>
      </w:tr>
      <w:tr w:rsidR="006E6616" w14:paraId="5F282F51" w14:textId="77777777" w:rsidTr="006E6616">
        <w:trPr>
          <w:trHeight w:val="1278"/>
        </w:trPr>
        <w:tc>
          <w:tcPr>
            <w:tcW w:w="2699" w:type="dxa"/>
          </w:tcPr>
          <w:p w14:paraId="459A6CF0" w14:textId="77777777" w:rsidR="006E6616" w:rsidRDefault="006E6616" w:rsidP="006E6616">
            <w:pPr>
              <w:pStyle w:val="TableParagraph"/>
              <w:ind w:left="0"/>
              <w:jc w:val="center"/>
            </w:pPr>
            <w:r w:rsidRPr="009A3A80">
              <w:t>Promoção do sentido da vida e intervenções multiprofissionais na prevenção da depressão em idosos</w:t>
            </w:r>
          </w:p>
        </w:tc>
        <w:tc>
          <w:tcPr>
            <w:tcW w:w="1842" w:type="dxa"/>
          </w:tcPr>
          <w:p w14:paraId="50520097" w14:textId="77777777" w:rsidR="006E6616" w:rsidRDefault="006E6616" w:rsidP="006E6616">
            <w:pPr>
              <w:pStyle w:val="TableParagraph"/>
              <w:ind w:left="0"/>
            </w:pPr>
          </w:p>
          <w:p w14:paraId="74ED7825" w14:textId="77777777" w:rsidR="006E6616" w:rsidRDefault="006E6616" w:rsidP="006E6616">
            <w:pPr>
              <w:pStyle w:val="TableParagraph"/>
              <w:ind w:left="0"/>
            </w:pPr>
          </w:p>
          <w:p w14:paraId="552714BB" w14:textId="67E2C451" w:rsidR="006E6616" w:rsidRDefault="00E44E6E" w:rsidP="00E44E6E">
            <w:pPr>
              <w:pStyle w:val="TableParagraph"/>
              <w:ind w:left="0"/>
              <w:jc w:val="center"/>
            </w:pPr>
            <w:r>
              <w:t>SOUZA; MACIEL; PEREIRA</w:t>
            </w:r>
          </w:p>
        </w:tc>
        <w:tc>
          <w:tcPr>
            <w:tcW w:w="709" w:type="dxa"/>
          </w:tcPr>
          <w:p w14:paraId="57533C59" w14:textId="77777777" w:rsidR="006E6616" w:rsidRDefault="006E6616" w:rsidP="006E6616">
            <w:pPr>
              <w:pStyle w:val="TableParagraph"/>
              <w:ind w:left="0"/>
            </w:pPr>
          </w:p>
          <w:p w14:paraId="2F3F0A2F" w14:textId="77777777" w:rsidR="006E6616" w:rsidRDefault="006E6616" w:rsidP="006E6616">
            <w:pPr>
              <w:pStyle w:val="TableParagraph"/>
              <w:ind w:left="0"/>
            </w:pPr>
          </w:p>
          <w:p w14:paraId="20767D79" w14:textId="77777777" w:rsidR="006E6616" w:rsidRDefault="006E6616" w:rsidP="006E6616">
            <w:pPr>
              <w:pStyle w:val="TableParagraph"/>
              <w:ind w:left="0"/>
            </w:pPr>
            <w:r>
              <w:t xml:space="preserve">  2025 </w:t>
            </w:r>
          </w:p>
        </w:tc>
        <w:tc>
          <w:tcPr>
            <w:tcW w:w="3171" w:type="dxa"/>
          </w:tcPr>
          <w:p w14:paraId="7CB860F9" w14:textId="77777777" w:rsidR="006E6616" w:rsidRDefault="006E6616" w:rsidP="006E6616">
            <w:pPr>
              <w:pStyle w:val="TableParagraph"/>
              <w:ind w:left="0"/>
            </w:pPr>
          </w:p>
          <w:p w14:paraId="486D1E60" w14:textId="77777777" w:rsidR="006E6616" w:rsidRDefault="006E6616" w:rsidP="006E6616">
            <w:pPr>
              <w:pStyle w:val="TableParagraph"/>
              <w:ind w:left="0"/>
              <w:jc w:val="center"/>
            </w:pPr>
            <w:r w:rsidRPr="00FD654F">
              <w:t>Ensaio comunitário quase-experimental com acompanhamento de intervenção.</w:t>
            </w:r>
          </w:p>
        </w:tc>
        <w:tc>
          <w:tcPr>
            <w:tcW w:w="1932" w:type="dxa"/>
          </w:tcPr>
          <w:p w14:paraId="1D3334B3" w14:textId="77777777" w:rsidR="006E6616" w:rsidRDefault="006E6616" w:rsidP="006E6616">
            <w:pPr>
              <w:pStyle w:val="TableParagraph"/>
              <w:ind w:left="0"/>
            </w:pPr>
          </w:p>
          <w:p w14:paraId="5079791D" w14:textId="77777777" w:rsidR="006E6616" w:rsidRDefault="006E6616" w:rsidP="006E6616">
            <w:pPr>
              <w:pStyle w:val="TableParagraph"/>
              <w:ind w:left="0"/>
              <w:jc w:val="center"/>
            </w:pPr>
            <w:r w:rsidRPr="005355B7">
              <w:t>Ensaio comunitário quase-experimental com acompanhamento de intervenção.</w:t>
            </w:r>
          </w:p>
        </w:tc>
      </w:tr>
    </w:tbl>
    <w:p w14:paraId="490BC775" w14:textId="77777777" w:rsidR="00AE1AE3" w:rsidRDefault="00AE1AE3" w:rsidP="00B57CE5">
      <w:pPr>
        <w:pStyle w:val="Corpodetexto"/>
        <w:spacing w:line="360" w:lineRule="auto"/>
        <w:ind w:right="429"/>
        <w:jc w:val="both"/>
        <w:rPr>
          <w:b/>
          <w:bCs/>
        </w:rPr>
      </w:pPr>
    </w:p>
    <w:p w14:paraId="7C332223" w14:textId="77777777" w:rsidR="00AE1AE3" w:rsidRDefault="00AE1AE3" w:rsidP="00B57CE5">
      <w:pPr>
        <w:pStyle w:val="Corpodetexto"/>
        <w:spacing w:line="360" w:lineRule="auto"/>
        <w:ind w:right="429"/>
        <w:jc w:val="both"/>
        <w:rPr>
          <w:b/>
          <w:bCs/>
        </w:rPr>
      </w:pPr>
    </w:p>
    <w:p w14:paraId="498632A2" w14:textId="77777777" w:rsidR="00AE1AE3" w:rsidRDefault="00AE1AE3" w:rsidP="00B57CE5">
      <w:pPr>
        <w:pStyle w:val="Corpodetexto"/>
        <w:spacing w:line="360" w:lineRule="auto"/>
        <w:ind w:right="429"/>
        <w:jc w:val="both"/>
        <w:rPr>
          <w:b/>
          <w:bCs/>
        </w:rPr>
      </w:pPr>
    </w:p>
    <w:p w14:paraId="66E6D4F7" w14:textId="51535B1E" w:rsidR="00EF422B" w:rsidRDefault="00EF422B" w:rsidP="00613EDD">
      <w:pPr>
        <w:pStyle w:val="Corpodetexto"/>
        <w:tabs>
          <w:tab w:val="left" w:pos="5840"/>
        </w:tabs>
        <w:spacing w:line="360" w:lineRule="auto"/>
        <w:ind w:right="429"/>
        <w:jc w:val="both"/>
        <w:rPr>
          <w:b/>
          <w:bCs/>
        </w:rPr>
      </w:pPr>
    </w:p>
    <w:p w14:paraId="5BBABD0F" w14:textId="6CCB3667" w:rsidR="0096608E" w:rsidRDefault="00613EDD" w:rsidP="0096608E">
      <w:pPr>
        <w:pStyle w:val="Corpodetexto"/>
        <w:spacing w:line="360" w:lineRule="auto"/>
        <w:ind w:right="429"/>
        <w:jc w:val="both"/>
      </w:pPr>
      <w:r w:rsidRPr="00312D9A">
        <w:t xml:space="preserve">         </w:t>
      </w:r>
    </w:p>
    <w:p w14:paraId="16816929" w14:textId="7E3F4158" w:rsidR="00312D9A" w:rsidRPr="00312D9A" w:rsidRDefault="00613EDD" w:rsidP="0096608E">
      <w:pPr>
        <w:pStyle w:val="Corpodetexto"/>
        <w:spacing w:line="360" w:lineRule="auto"/>
        <w:ind w:right="429" w:firstLine="720"/>
        <w:jc w:val="both"/>
      </w:pPr>
      <w:r w:rsidRPr="00312D9A">
        <w:t xml:space="preserve">  </w:t>
      </w:r>
      <w:r w:rsidR="00312D9A" w:rsidRPr="00312D9A">
        <w:t>A análise integrada da literatura selecionada demonstra que o envelhecimento populacional impõe desafios estruturais relevantes, exigindo atenção detalhada para os aspectos socioemocionais e físicos envolvidos nesse processo. As evidências apontam que o isolamento progressivo, o afastamento familiar e as perdas de papéis sociais afetam de maneira direta a dignidade do indivíduo, acelerando o surgimento de patologias psíquicas como depressão e ansiedade severa. Constatou-se ainda que o enfraquecimento das redes cotidianas de suporte transforma a velhice em um período de acentuada vulnerabilidade, situação potencializada quando faltam opções de lazer, convivência ativa e acolhimento comunitário contínuo.</w:t>
      </w:r>
    </w:p>
    <w:p w14:paraId="7DABF7F9" w14:textId="77777777" w:rsidR="00312D9A" w:rsidRPr="00312D9A" w:rsidRDefault="00312D9A" w:rsidP="0096608E">
      <w:pPr>
        <w:pStyle w:val="Corpodetexto"/>
        <w:spacing w:line="360" w:lineRule="auto"/>
        <w:ind w:right="429" w:firstLine="720"/>
        <w:jc w:val="both"/>
      </w:pPr>
      <w:r w:rsidRPr="00312D9A">
        <w:t>Paralelamente às questões emocionais, os levantamentos revelam um nexo claro entre o isolamento social e o declínio funcional precoce, onde a ausência de estímulos interpessoais reduz significativamente a autonomia e a capacidade de autocuidado. O estigma associado ao envelhecer e a pouca valorização das vivências dessa faixa etária aprofundam o sentimento de inutilidade, fazendo com que muitos idosos se distanciem voluntariamente das atividades sociais. Essa desconexão com o meio social intensifica episódios de esquecimento e perda cognitiva, evidenciando que a saúde do corpo e a integridade mental caminham juntas no processo de manutenção da qualidade de vida.</w:t>
      </w:r>
    </w:p>
    <w:p w14:paraId="57C4C873" w14:textId="64EFA68C" w:rsidR="00E44E6E" w:rsidRDefault="0096608E" w:rsidP="0096608E">
      <w:pPr>
        <w:pStyle w:val="Corpodetexto"/>
        <w:spacing w:line="360" w:lineRule="auto"/>
        <w:ind w:right="429" w:firstLine="720"/>
        <w:jc w:val="both"/>
        <w:rPr>
          <w:b/>
          <w:bCs/>
        </w:rPr>
      </w:pPr>
      <w:r>
        <w:t>O</w:t>
      </w:r>
      <w:r w:rsidR="00312D9A" w:rsidRPr="00312D9A">
        <w:t>s dados reforçam a necessidade de estratégias preventivas estruturadas que contemplem ações multiprofissionais e o fortalecimento de espaços</w:t>
      </w:r>
      <w:r w:rsidR="00312D9A" w:rsidRPr="00312D9A">
        <w:rPr>
          <w:b/>
          <w:bCs/>
        </w:rPr>
        <w:t xml:space="preserve"> </w:t>
      </w:r>
      <w:r w:rsidR="00312D9A" w:rsidRPr="00312D9A">
        <w:t>comunitários de integração. Projetos que incentivam a troca de experiências, a escuta atenta e o convívio em grupos mostram-se fundamentais para restabelecer o sentimento de pertencimento e devolver o protagonismo à pessoa idosa. Dessa forma, superar as barreiras da solidão exige um esforço conjunto entre familiares, profissionais da saúde e gestores públicos, garantindo um envelhecer mais saudável, participativo e pautado pelo pleno respeito aos direitos fundamentais na terceira idade.</w:t>
      </w:r>
    </w:p>
    <w:p w14:paraId="030F191A" w14:textId="79AE9762" w:rsidR="00312D9A" w:rsidRPr="0096608E" w:rsidRDefault="0096608E" w:rsidP="0096608E">
      <w:pPr>
        <w:pStyle w:val="Corpodetexto"/>
        <w:spacing w:line="360" w:lineRule="auto"/>
        <w:ind w:right="429" w:firstLine="720"/>
        <w:jc w:val="both"/>
      </w:pPr>
      <w:r w:rsidRPr="0096608E">
        <w:t>Diante d</w:t>
      </w:r>
      <w:r>
        <w:t>iss</w:t>
      </w:r>
      <w:r w:rsidRPr="0096608E">
        <w:t>o, torna-se evidente que assegurar um envelhecimento pleno e digno requer o combate contínuo ao preconceito etário e o desenvolvimento de redes sólidas de proteção social em todas as instâncias. A implementação de estratégias voltadas ao acolhimento humanizado e à criação de ambientes integrativos não apenas ameniza as sequelas do isolamento, como também resgata a identidade e o valor social da população idosa. Promover o envelhecer com saúde, segurança e convivência ativa é uma responsabilidade coletiva fundamental para garantir a cidadania e a qualidade de vida em todas as fases da existência</w:t>
      </w:r>
    </w:p>
    <w:p w14:paraId="3EA1A3D9" w14:textId="77777777" w:rsidR="00312D9A" w:rsidRDefault="00E44E6E" w:rsidP="00B57CE5">
      <w:pPr>
        <w:pStyle w:val="Corpodetexto"/>
        <w:spacing w:line="360" w:lineRule="auto"/>
        <w:ind w:right="429"/>
        <w:jc w:val="both"/>
        <w:rPr>
          <w:b/>
          <w:bCs/>
        </w:rPr>
      </w:pPr>
      <w:r>
        <w:rPr>
          <w:b/>
          <w:bCs/>
        </w:rPr>
        <w:t xml:space="preserve">        </w:t>
      </w:r>
      <w:r w:rsidR="00B57CE5">
        <w:rPr>
          <w:b/>
          <w:bCs/>
        </w:rPr>
        <w:t xml:space="preserve"> </w:t>
      </w:r>
      <w:r w:rsidR="00312D9A">
        <w:rPr>
          <w:b/>
          <w:bCs/>
        </w:rPr>
        <w:t xml:space="preserve">  </w:t>
      </w:r>
    </w:p>
    <w:p w14:paraId="5493C7A4" w14:textId="77777777" w:rsidR="00312D9A" w:rsidRDefault="00312D9A" w:rsidP="00B57CE5">
      <w:pPr>
        <w:pStyle w:val="Corpodetexto"/>
        <w:spacing w:line="360" w:lineRule="auto"/>
        <w:ind w:right="429"/>
        <w:jc w:val="both"/>
        <w:rPr>
          <w:b/>
          <w:bCs/>
        </w:rPr>
      </w:pPr>
    </w:p>
    <w:p w14:paraId="52558DDD" w14:textId="5A178D47" w:rsidR="00B57CE5" w:rsidRPr="00B3226C" w:rsidRDefault="00B57CE5" w:rsidP="00B57CE5">
      <w:pPr>
        <w:pStyle w:val="Corpodetexto"/>
        <w:spacing w:line="360" w:lineRule="auto"/>
        <w:ind w:right="429"/>
        <w:jc w:val="both"/>
        <w:rPr>
          <w:b/>
          <w:bCs/>
        </w:rPr>
      </w:pPr>
      <w:r>
        <w:rPr>
          <w:b/>
          <w:bCs/>
        </w:rPr>
        <w:t xml:space="preserve"> 5 </w:t>
      </w:r>
      <w:r w:rsidRPr="00B3226C">
        <w:rPr>
          <w:b/>
          <w:bCs/>
        </w:rPr>
        <w:t>CONSIDERAÇÕES FINAIS</w:t>
      </w:r>
    </w:p>
    <w:p w14:paraId="37304701" w14:textId="77777777" w:rsidR="00B57CE5" w:rsidRDefault="00B57CE5" w:rsidP="00B57CE5">
      <w:pPr>
        <w:pStyle w:val="Corpodetexto"/>
        <w:spacing w:line="360" w:lineRule="auto"/>
        <w:ind w:right="429" w:firstLine="720"/>
        <w:jc w:val="both"/>
      </w:pPr>
      <w:r>
        <w:t>Diante do que foi analisado ao longo do trabalho, percebe-se que o envelhecimento envolve várias mudanças que não estão relacionadas somente à idade, mas também às condições sociais, familiares, emocionais e econômicas em que a pessoa idosa está inserida. Questões como a diminuição da autonomia, a solidão, o isolamento social, a perda de vínculos e o preconceito contra a pessoa idosa podem influenciar diretamente a sua qualidade de vida.</w:t>
      </w:r>
    </w:p>
    <w:p w14:paraId="5220C488" w14:textId="77777777" w:rsidR="00B57CE5" w:rsidRDefault="00B57CE5" w:rsidP="00B57CE5">
      <w:pPr>
        <w:pStyle w:val="Corpodetexto"/>
        <w:spacing w:line="360" w:lineRule="auto"/>
        <w:ind w:right="429" w:firstLine="720"/>
        <w:jc w:val="both"/>
      </w:pPr>
      <w:r>
        <w:t>Os estudos analisados também mostram que muitos idosos passam por situações que acabam aumentando a sensação de abandono e afastamento da sociedade. A aposentadoria, a perda de familiares, a redução do convívio social e até mesmo as dificuldades financeiras podem contribuir para esse cenário. Além disso, o idadismo ainda é uma realidade e pode fazer com que muitos idosos se sintam incapazes ou excluídos de determinados espaços.</w:t>
      </w:r>
    </w:p>
    <w:p w14:paraId="4E208712" w14:textId="77777777" w:rsidR="00B57CE5" w:rsidRDefault="00B57CE5" w:rsidP="00B57CE5">
      <w:pPr>
        <w:pStyle w:val="Corpodetexto"/>
        <w:spacing w:line="360" w:lineRule="auto"/>
        <w:ind w:right="429" w:firstLine="720"/>
        <w:jc w:val="both"/>
      </w:pPr>
      <w:r>
        <w:t>Por outro lado, foi possível observar que algumas medidas podem ajudar a diminuir esses problemas. A participação em grupos de convivência, o acompanhamento realizado por profissionais da saúde e a presença de uma rede de apoio familiar e social são importantes para fortalecer a autoestima, a autonomia e o sentimento de pertencimento da pessoa idosa.</w:t>
      </w:r>
    </w:p>
    <w:p w14:paraId="275F08FC" w14:textId="527ABA8C" w:rsidR="00E44E6E" w:rsidRPr="00312D9A" w:rsidRDefault="00B57CE5" w:rsidP="00312D9A">
      <w:pPr>
        <w:pStyle w:val="Corpodetexto"/>
        <w:spacing w:line="360" w:lineRule="auto"/>
        <w:ind w:right="429" w:firstLine="720"/>
        <w:jc w:val="both"/>
      </w:pPr>
      <w:r>
        <w:t>Assim, conclui-se que o envelhecimento deve ser tratado de forma mais ampla, considerando não apenas os aspectos relacionados à saúde física, mas também as necessidades emocionais e sociais. É necessário que a família, a sociedade e o poder público atuem em conjunto para garantir à pessoa idosa mais respeito, participação, dignidade e qualidade de vid</w:t>
      </w:r>
      <w:r w:rsidR="00312D9A">
        <w:t>a.</w:t>
      </w:r>
    </w:p>
    <w:p w14:paraId="098301F4" w14:textId="77777777" w:rsidR="00E44E6E" w:rsidRDefault="00E44E6E" w:rsidP="00613EDD">
      <w:pPr>
        <w:pStyle w:val="Corpodetexto"/>
        <w:ind w:left="990"/>
        <w:rPr>
          <w:b/>
          <w:bCs/>
        </w:rPr>
      </w:pPr>
    </w:p>
    <w:p w14:paraId="6E64DFA3" w14:textId="03E87FFF" w:rsidR="00B57CE5" w:rsidRPr="00A83A41" w:rsidRDefault="00A83A41" w:rsidP="00613EDD">
      <w:pPr>
        <w:pStyle w:val="Corpodetexto"/>
        <w:ind w:left="990"/>
        <w:rPr>
          <w:b/>
          <w:bCs/>
        </w:rPr>
      </w:pPr>
      <w:r w:rsidRPr="00A83A41">
        <w:rPr>
          <w:b/>
          <w:bCs/>
        </w:rPr>
        <w:t>REFERENCIAS</w:t>
      </w:r>
    </w:p>
    <w:p w14:paraId="536B1E0B" w14:textId="70CD6D44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>ALMEIDA, P. P. et al. Experiences of the old people living alone: arrangements, choices and challenges. Revista Brasileira de Geriatria e Gerontologia, v. 23, n. 5, e200225, 2020. 651-Novo+Template-OJSVersao3.pdf</w:t>
      </w:r>
    </w:p>
    <w:p w14:paraId="0CA29362" w14:textId="20284C3D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>CASSOL, P. B.; GARCIA, E. L.; LIMA, S. B. S. Envelhecimento e solidão: narrativas de idosos não institucionalizados. Revista Enfermagem Atual In Derme, v. 97, n. 1, e023012, 2023. 651-Novo+Template-OJSVersao3.pdf</w:t>
      </w:r>
    </w:p>
    <w:p w14:paraId="249EEA67" w14:textId="04A3824C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>SILVA, Eliédina; SANTOS, Elenice dos; PUCCI, Silvia Helena Modenesi. O impacto da qualidade de vida na saúde mental do idoso. Revista Ibero-Americana de Humanidades, Ciências e Educação, v. 7, n. 10, p. 481-511, 2021</w:t>
      </w:r>
      <w:r w:rsidR="00CF498D">
        <w:t>.</w:t>
      </w:r>
    </w:p>
    <w:p w14:paraId="50257B5F" w14:textId="0FCA6385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 xml:space="preserve">FILIPPIN, Lidiane Isabel; CASTRO, Luciane Dihl de. A percepção do envelhecimento e seu impacto na saúde mental dos idosos. Brazilian Journal of Development, v. 7, n. 8, p. 78.430-78.439, 2021. </w:t>
      </w:r>
    </w:p>
    <w:p w14:paraId="5AC4B916" w14:textId="6258AAD9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 xml:space="preserve">HOANG, Peter et al. Interventions associated with reduced loneliness and social isolation in older adults: a systematic review and meta-analysis. JAMA Network Open, v. 5, n. 10, e2236676, 2022. </w:t>
      </w:r>
    </w:p>
    <w:p w14:paraId="5EAC2260" w14:textId="7E9F363F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 xml:space="preserve">PEARCE, Eiluned et al. Associations between constructs related to social relationships and mental health conditions and symptoms: an umbrella review. BMC Psychiatry, v. 23, n. 1, p. 652, 2023. </w:t>
      </w:r>
    </w:p>
    <w:p w14:paraId="49DC1DA2" w14:textId="3CF112E9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 xml:space="preserve">VIEIRA, Kelma Cristina et al. O impacto da solidão e o isolamento social na saúde mental dos idosos. Revista Contemporânea, v. 5, n. 7, e8659, 2025. </w:t>
      </w:r>
    </w:p>
    <w:p w14:paraId="1A891508" w14:textId="372466B3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>GIMENES, Éder Rodrigo; DACIE, Milton Cesar. Envelhecimento e inclusão social: a importância das políticas públicas e do Serviço Social na garantia dos direitos dos idosos. Derecho y Cambio Social, v. 22, n. 80, p. 1-21, 2025. DOI: 10.54899/dcs.v22i80.2998. O artigo foi publicado em junho de 2025. 2998+Derecho (1).pdf</w:t>
      </w:r>
    </w:p>
    <w:p w14:paraId="34408E58" w14:textId="6C4D5F8D" w:rsidR="00A83A41" w:rsidRDefault="00A83A41" w:rsidP="00A83A41">
      <w:pPr>
        <w:pStyle w:val="Corpodetexto"/>
        <w:spacing w:line="360" w:lineRule="auto"/>
        <w:ind w:right="429" w:firstLine="720"/>
        <w:jc w:val="both"/>
      </w:pPr>
      <w:r>
        <w:t xml:space="preserve">COSTA, Silvia M. M.; RAMOS, Fernanda Campello Nogueira; BARBOSA, Eide; SANTOS, Nilton Bahlis dos. Aspectos sociais das relações entre depressão e isolamento dos idosos. GIGAPP Estudios Working Papers, v. 7, n. 155, p. 292-308, 2020. </w:t>
      </w:r>
    </w:p>
    <w:p w14:paraId="085B5D01" w14:textId="2BA19492" w:rsidR="00B57CE5" w:rsidRDefault="00A83A41" w:rsidP="00A83A41">
      <w:pPr>
        <w:pStyle w:val="Corpodetexto"/>
        <w:spacing w:line="360" w:lineRule="auto"/>
        <w:ind w:right="429" w:firstLine="720"/>
        <w:jc w:val="both"/>
      </w:pPr>
      <w:r>
        <w:t>SOUZA, Suami Gomes de; MACIEL, Samira Castro; PEREIRA, Maria Eduarda Delduque. Envelhecer em tempos de desconexão: a solidão na pessoa idosa e a importância da interação social para o bem-estar na terceira idade – revisão integrativa. Periódicos Brasil. Pesquisa Científica, v. 5, n. 3, p. 704-720, 2026. DOI: 10.36557/2674-9432.2026v5n3p704-720.</w:t>
      </w:r>
    </w:p>
    <w:p w14:paraId="4E4A4672" w14:textId="77777777" w:rsidR="00B57CE5" w:rsidRDefault="00B57CE5" w:rsidP="00B57CE5">
      <w:pPr>
        <w:pStyle w:val="Corpodetexto"/>
        <w:spacing w:line="360" w:lineRule="auto"/>
        <w:ind w:right="429"/>
        <w:jc w:val="both"/>
      </w:pPr>
    </w:p>
    <w:p w14:paraId="6C8F4DE1" w14:textId="77777777" w:rsidR="00B57CE5" w:rsidRDefault="00B57CE5" w:rsidP="00F8615D">
      <w:pPr>
        <w:pStyle w:val="Corpodetexto"/>
        <w:spacing w:line="360" w:lineRule="auto"/>
        <w:ind w:right="429" w:firstLine="720"/>
        <w:jc w:val="both"/>
      </w:pPr>
    </w:p>
    <w:p w14:paraId="65458428" w14:textId="77777777" w:rsidR="00B57CE5" w:rsidRDefault="00B57CE5" w:rsidP="00F8615D">
      <w:pPr>
        <w:pStyle w:val="Corpodetexto"/>
        <w:spacing w:line="360" w:lineRule="auto"/>
        <w:ind w:right="429" w:firstLine="720"/>
        <w:jc w:val="both"/>
      </w:pPr>
    </w:p>
    <w:p w14:paraId="10EC3497" w14:textId="77777777" w:rsidR="00B57CE5" w:rsidRDefault="00B57CE5" w:rsidP="00F8615D">
      <w:pPr>
        <w:pStyle w:val="Corpodetexto"/>
        <w:spacing w:line="360" w:lineRule="auto"/>
        <w:ind w:right="429" w:firstLine="720"/>
        <w:jc w:val="both"/>
      </w:pPr>
    </w:p>
    <w:p w14:paraId="2D87C352" w14:textId="77777777" w:rsidR="00B57CE5" w:rsidRDefault="00B57CE5" w:rsidP="00F8615D">
      <w:pPr>
        <w:pStyle w:val="Corpodetexto"/>
        <w:spacing w:line="360" w:lineRule="auto"/>
        <w:ind w:right="429" w:firstLine="720"/>
        <w:jc w:val="both"/>
      </w:pPr>
    </w:p>
    <w:p w14:paraId="22059255" w14:textId="77777777" w:rsidR="00B57CE5" w:rsidRDefault="00B57CE5" w:rsidP="00F8615D">
      <w:pPr>
        <w:pStyle w:val="Corpodetexto"/>
        <w:spacing w:line="360" w:lineRule="auto"/>
        <w:ind w:right="429" w:firstLine="720"/>
        <w:jc w:val="both"/>
      </w:pPr>
    </w:p>
    <w:p w14:paraId="7D13105B" w14:textId="77777777" w:rsidR="00B57CE5" w:rsidRDefault="00B57CE5" w:rsidP="00F8615D">
      <w:pPr>
        <w:pStyle w:val="Corpodetexto"/>
        <w:spacing w:line="360" w:lineRule="auto"/>
        <w:ind w:right="429" w:firstLine="720"/>
        <w:jc w:val="both"/>
      </w:pPr>
    </w:p>
    <w:p w14:paraId="1B50EA9C" w14:textId="77777777" w:rsidR="00B57CE5" w:rsidRDefault="00B57CE5" w:rsidP="00F8615D">
      <w:pPr>
        <w:pStyle w:val="Corpodetexto"/>
        <w:spacing w:line="360" w:lineRule="auto"/>
        <w:ind w:right="429" w:firstLine="720"/>
        <w:jc w:val="both"/>
      </w:pPr>
    </w:p>
    <w:p w14:paraId="181919D9" w14:textId="71009FCB" w:rsidR="00B57CE5" w:rsidRDefault="00B57CE5" w:rsidP="00611958">
      <w:pPr>
        <w:pStyle w:val="Corpodetexto"/>
        <w:spacing w:line="360" w:lineRule="auto"/>
        <w:ind w:right="429"/>
        <w:jc w:val="both"/>
      </w:pPr>
    </w:p>
    <w:sectPr w:rsidR="00B57CE5">
      <w:headerReference w:type="default" r:id="rId9"/>
      <w:footerReference w:type="default" r:id="rId10"/>
      <w:pgSz w:w="11900" w:h="16820"/>
      <w:pgMar w:top="2180" w:right="708" w:bottom="1000" w:left="708" w:header="1" w:footer="8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E755F" w14:textId="77777777" w:rsidR="00480542" w:rsidRDefault="00480542">
      <w:r>
        <w:separator/>
      </w:r>
    </w:p>
  </w:endnote>
  <w:endnote w:type="continuationSeparator" w:id="0">
    <w:p w14:paraId="0FBD9A5E" w14:textId="77777777" w:rsidR="00480542" w:rsidRDefault="00480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323F" w14:textId="77777777" w:rsidR="00E903DB" w:rsidRDefault="00A82BA1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72576" behindDoc="1" locked="0" layoutInCell="1" allowOverlap="1" wp14:anchorId="06296178" wp14:editId="7C8CEAB8">
          <wp:simplePos x="0" y="0"/>
          <wp:positionH relativeFrom="page">
            <wp:posOffset>1042656</wp:posOffset>
          </wp:positionH>
          <wp:positionV relativeFrom="page">
            <wp:posOffset>10039329</wp:posOffset>
          </wp:positionV>
          <wp:extent cx="5389945" cy="313803"/>
          <wp:effectExtent l="0" t="0" r="0" b="0"/>
          <wp:wrapNone/>
          <wp:docPr id="1443976799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89945" cy="3138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A4627" w14:textId="77777777" w:rsidR="00480542" w:rsidRDefault="00480542">
      <w:r>
        <w:separator/>
      </w:r>
    </w:p>
  </w:footnote>
  <w:footnote w:type="continuationSeparator" w:id="0">
    <w:p w14:paraId="097CB832" w14:textId="77777777" w:rsidR="00480542" w:rsidRDefault="00480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18C4" w14:textId="77777777" w:rsidR="00E903DB" w:rsidRDefault="00A82BA1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11B063A6" wp14:editId="7F072998">
          <wp:simplePos x="0" y="0"/>
          <wp:positionH relativeFrom="page">
            <wp:posOffset>4446</wp:posOffset>
          </wp:positionH>
          <wp:positionV relativeFrom="page">
            <wp:posOffset>634</wp:posOffset>
          </wp:positionV>
          <wp:extent cx="7552053" cy="1387475"/>
          <wp:effectExtent l="0" t="0" r="0" b="0"/>
          <wp:wrapNone/>
          <wp:docPr id="1495844875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053" cy="13874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280A"/>
    <w:multiLevelType w:val="hybridMultilevel"/>
    <w:tmpl w:val="A3C40ABC"/>
    <w:lvl w:ilvl="0" w:tplc="F85A4BDC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0" w:hanging="360"/>
      </w:pPr>
    </w:lvl>
    <w:lvl w:ilvl="2" w:tplc="0416001B" w:tentative="1">
      <w:start w:val="1"/>
      <w:numFmt w:val="lowerRoman"/>
      <w:lvlText w:val="%3."/>
      <w:lvlJc w:val="right"/>
      <w:pPr>
        <w:ind w:left="2790" w:hanging="180"/>
      </w:pPr>
    </w:lvl>
    <w:lvl w:ilvl="3" w:tplc="0416000F" w:tentative="1">
      <w:start w:val="1"/>
      <w:numFmt w:val="decimal"/>
      <w:lvlText w:val="%4."/>
      <w:lvlJc w:val="left"/>
      <w:pPr>
        <w:ind w:left="3510" w:hanging="360"/>
      </w:pPr>
    </w:lvl>
    <w:lvl w:ilvl="4" w:tplc="04160019" w:tentative="1">
      <w:start w:val="1"/>
      <w:numFmt w:val="lowerLetter"/>
      <w:lvlText w:val="%5."/>
      <w:lvlJc w:val="left"/>
      <w:pPr>
        <w:ind w:left="4230" w:hanging="360"/>
      </w:pPr>
    </w:lvl>
    <w:lvl w:ilvl="5" w:tplc="0416001B" w:tentative="1">
      <w:start w:val="1"/>
      <w:numFmt w:val="lowerRoman"/>
      <w:lvlText w:val="%6."/>
      <w:lvlJc w:val="right"/>
      <w:pPr>
        <w:ind w:left="4950" w:hanging="180"/>
      </w:pPr>
    </w:lvl>
    <w:lvl w:ilvl="6" w:tplc="0416000F" w:tentative="1">
      <w:start w:val="1"/>
      <w:numFmt w:val="decimal"/>
      <w:lvlText w:val="%7."/>
      <w:lvlJc w:val="left"/>
      <w:pPr>
        <w:ind w:left="5670" w:hanging="360"/>
      </w:pPr>
    </w:lvl>
    <w:lvl w:ilvl="7" w:tplc="04160019" w:tentative="1">
      <w:start w:val="1"/>
      <w:numFmt w:val="lowerLetter"/>
      <w:lvlText w:val="%8."/>
      <w:lvlJc w:val="left"/>
      <w:pPr>
        <w:ind w:left="6390" w:hanging="360"/>
      </w:pPr>
    </w:lvl>
    <w:lvl w:ilvl="8" w:tplc="04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8D3018C"/>
    <w:multiLevelType w:val="hybridMultilevel"/>
    <w:tmpl w:val="1AA6BB38"/>
    <w:lvl w:ilvl="0" w:tplc="EC5C165C">
      <w:start w:val="1"/>
      <w:numFmt w:val="decimal"/>
      <w:lvlText w:val="%1"/>
      <w:lvlJc w:val="left"/>
      <w:pPr>
        <w:ind w:left="1170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3B4E9E5A">
      <w:numFmt w:val="bullet"/>
      <w:lvlText w:val="•"/>
      <w:lvlJc w:val="left"/>
      <w:pPr>
        <w:ind w:left="2110" w:hanging="180"/>
      </w:pPr>
      <w:rPr>
        <w:rFonts w:hint="default"/>
        <w:lang w:val="pt-PT" w:eastAsia="en-US" w:bidi="ar-SA"/>
      </w:rPr>
    </w:lvl>
    <w:lvl w:ilvl="2" w:tplc="564AE274">
      <w:numFmt w:val="bullet"/>
      <w:lvlText w:val="•"/>
      <w:lvlJc w:val="left"/>
      <w:pPr>
        <w:ind w:left="3040" w:hanging="180"/>
      </w:pPr>
      <w:rPr>
        <w:rFonts w:hint="default"/>
        <w:lang w:val="pt-PT" w:eastAsia="en-US" w:bidi="ar-SA"/>
      </w:rPr>
    </w:lvl>
    <w:lvl w:ilvl="3" w:tplc="058E9170">
      <w:numFmt w:val="bullet"/>
      <w:lvlText w:val="•"/>
      <w:lvlJc w:val="left"/>
      <w:pPr>
        <w:ind w:left="3971" w:hanging="180"/>
      </w:pPr>
      <w:rPr>
        <w:rFonts w:hint="default"/>
        <w:lang w:val="pt-PT" w:eastAsia="en-US" w:bidi="ar-SA"/>
      </w:rPr>
    </w:lvl>
    <w:lvl w:ilvl="4" w:tplc="D99E3938">
      <w:numFmt w:val="bullet"/>
      <w:lvlText w:val="•"/>
      <w:lvlJc w:val="left"/>
      <w:pPr>
        <w:ind w:left="4901" w:hanging="180"/>
      </w:pPr>
      <w:rPr>
        <w:rFonts w:hint="default"/>
        <w:lang w:val="pt-PT" w:eastAsia="en-US" w:bidi="ar-SA"/>
      </w:rPr>
    </w:lvl>
    <w:lvl w:ilvl="5" w:tplc="887C8FA6">
      <w:numFmt w:val="bullet"/>
      <w:lvlText w:val="•"/>
      <w:lvlJc w:val="left"/>
      <w:pPr>
        <w:ind w:left="5832" w:hanging="180"/>
      </w:pPr>
      <w:rPr>
        <w:rFonts w:hint="default"/>
        <w:lang w:val="pt-PT" w:eastAsia="en-US" w:bidi="ar-SA"/>
      </w:rPr>
    </w:lvl>
    <w:lvl w:ilvl="6" w:tplc="7F8E0412">
      <w:numFmt w:val="bullet"/>
      <w:lvlText w:val="•"/>
      <w:lvlJc w:val="left"/>
      <w:pPr>
        <w:ind w:left="6762" w:hanging="180"/>
      </w:pPr>
      <w:rPr>
        <w:rFonts w:hint="default"/>
        <w:lang w:val="pt-PT" w:eastAsia="en-US" w:bidi="ar-SA"/>
      </w:rPr>
    </w:lvl>
    <w:lvl w:ilvl="7" w:tplc="7B529B26">
      <w:numFmt w:val="bullet"/>
      <w:lvlText w:val="•"/>
      <w:lvlJc w:val="left"/>
      <w:pPr>
        <w:ind w:left="7692" w:hanging="180"/>
      </w:pPr>
      <w:rPr>
        <w:rFonts w:hint="default"/>
        <w:lang w:val="pt-PT" w:eastAsia="en-US" w:bidi="ar-SA"/>
      </w:rPr>
    </w:lvl>
    <w:lvl w:ilvl="8" w:tplc="927E7A1E">
      <w:numFmt w:val="bullet"/>
      <w:lvlText w:val="•"/>
      <w:lvlJc w:val="left"/>
      <w:pPr>
        <w:ind w:left="8623" w:hanging="180"/>
      </w:pPr>
      <w:rPr>
        <w:rFonts w:hint="default"/>
        <w:lang w:val="pt-PT" w:eastAsia="en-US" w:bidi="ar-SA"/>
      </w:rPr>
    </w:lvl>
  </w:abstractNum>
  <w:abstractNum w:abstractNumId="2" w15:restartNumberingAfterBreak="0">
    <w:nsid w:val="26832161"/>
    <w:multiLevelType w:val="hybridMultilevel"/>
    <w:tmpl w:val="F654999C"/>
    <w:lvl w:ilvl="0" w:tplc="BAC818DC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0" w:hanging="360"/>
      </w:pPr>
    </w:lvl>
    <w:lvl w:ilvl="2" w:tplc="0416001B" w:tentative="1">
      <w:start w:val="1"/>
      <w:numFmt w:val="lowerRoman"/>
      <w:lvlText w:val="%3."/>
      <w:lvlJc w:val="right"/>
      <w:pPr>
        <w:ind w:left="2790" w:hanging="180"/>
      </w:pPr>
    </w:lvl>
    <w:lvl w:ilvl="3" w:tplc="0416000F" w:tentative="1">
      <w:start w:val="1"/>
      <w:numFmt w:val="decimal"/>
      <w:lvlText w:val="%4."/>
      <w:lvlJc w:val="left"/>
      <w:pPr>
        <w:ind w:left="3510" w:hanging="360"/>
      </w:pPr>
    </w:lvl>
    <w:lvl w:ilvl="4" w:tplc="04160019" w:tentative="1">
      <w:start w:val="1"/>
      <w:numFmt w:val="lowerLetter"/>
      <w:lvlText w:val="%5."/>
      <w:lvlJc w:val="left"/>
      <w:pPr>
        <w:ind w:left="4230" w:hanging="360"/>
      </w:pPr>
    </w:lvl>
    <w:lvl w:ilvl="5" w:tplc="0416001B" w:tentative="1">
      <w:start w:val="1"/>
      <w:numFmt w:val="lowerRoman"/>
      <w:lvlText w:val="%6."/>
      <w:lvlJc w:val="right"/>
      <w:pPr>
        <w:ind w:left="4950" w:hanging="180"/>
      </w:pPr>
    </w:lvl>
    <w:lvl w:ilvl="6" w:tplc="0416000F" w:tentative="1">
      <w:start w:val="1"/>
      <w:numFmt w:val="decimal"/>
      <w:lvlText w:val="%7."/>
      <w:lvlJc w:val="left"/>
      <w:pPr>
        <w:ind w:left="5670" w:hanging="360"/>
      </w:pPr>
    </w:lvl>
    <w:lvl w:ilvl="7" w:tplc="04160019" w:tentative="1">
      <w:start w:val="1"/>
      <w:numFmt w:val="lowerLetter"/>
      <w:lvlText w:val="%8."/>
      <w:lvlJc w:val="left"/>
      <w:pPr>
        <w:ind w:left="6390" w:hanging="360"/>
      </w:pPr>
    </w:lvl>
    <w:lvl w:ilvl="8" w:tplc="04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53C20637"/>
    <w:multiLevelType w:val="hybridMultilevel"/>
    <w:tmpl w:val="0D363304"/>
    <w:lvl w:ilvl="0" w:tplc="306ABC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81E04"/>
    <w:multiLevelType w:val="hybridMultilevel"/>
    <w:tmpl w:val="A4DE862A"/>
    <w:lvl w:ilvl="0" w:tplc="7262B306">
      <w:start w:val="1"/>
      <w:numFmt w:val="decimal"/>
      <w:lvlText w:val="%1"/>
      <w:lvlJc w:val="left"/>
      <w:pPr>
        <w:ind w:left="12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4" w:hanging="360"/>
      </w:pPr>
    </w:lvl>
    <w:lvl w:ilvl="2" w:tplc="0416001B" w:tentative="1">
      <w:start w:val="1"/>
      <w:numFmt w:val="lowerRoman"/>
      <w:lvlText w:val="%3."/>
      <w:lvlJc w:val="right"/>
      <w:pPr>
        <w:ind w:left="2724" w:hanging="180"/>
      </w:pPr>
    </w:lvl>
    <w:lvl w:ilvl="3" w:tplc="0416000F" w:tentative="1">
      <w:start w:val="1"/>
      <w:numFmt w:val="decimal"/>
      <w:lvlText w:val="%4."/>
      <w:lvlJc w:val="left"/>
      <w:pPr>
        <w:ind w:left="3444" w:hanging="360"/>
      </w:pPr>
    </w:lvl>
    <w:lvl w:ilvl="4" w:tplc="04160019" w:tentative="1">
      <w:start w:val="1"/>
      <w:numFmt w:val="lowerLetter"/>
      <w:lvlText w:val="%5."/>
      <w:lvlJc w:val="left"/>
      <w:pPr>
        <w:ind w:left="4164" w:hanging="360"/>
      </w:pPr>
    </w:lvl>
    <w:lvl w:ilvl="5" w:tplc="0416001B" w:tentative="1">
      <w:start w:val="1"/>
      <w:numFmt w:val="lowerRoman"/>
      <w:lvlText w:val="%6."/>
      <w:lvlJc w:val="right"/>
      <w:pPr>
        <w:ind w:left="4884" w:hanging="180"/>
      </w:pPr>
    </w:lvl>
    <w:lvl w:ilvl="6" w:tplc="0416000F" w:tentative="1">
      <w:start w:val="1"/>
      <w:numFmt w:val="decimal"/>
      <w:lvlText w:val="%7."/>
      <w:lvlJc w:val="left"/>
      <w:pPr>
        <w:ind w:left="5604" w:hanging="360"/>
      </w:pPr>
    </w:lvl>
    <w:lvl w:ilvl="7" w:tplc="04160019" w:tentative="1">
      <w:start w:val="1"/>
      <w:numFmt w:val="lowerLetter"/>
      <w:lvlText w:val="%8."/>
      <w:lvlJc w:val="left"/>
      <w:pPr>
        <w:ind w:left="6324" w:hanging="360"/>
      </w:pPr>
    </w:lvl>
    <w:lvl w:ilvl="8" w:tplc="0416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" w15:restartNumberingAfterBreak="0">
    <w:nsid w:val="693A210A"/>
    <w:multiLevelType w:val="hybridMultilevel"/>
    <w:tmpl w:val="F21CBAD6"/>
    <w:lvl w:ilvl="0" w:tplc="A356BA92">
      <w:start w:val="1"/>
      <w:numFmt w:val="decimal"/>
      <w:lvlText w:val="%1"/>
      <w:lvlJc w:val="left"/>
      <w:pPr>
        <w:ind w:left="7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7F83170D"/>
    <w:multiLevelType w:val="hybridMultilevel"/>
    <w:tmpl w:val="5EB607B8"/>
    <w:lvl w:ilvl="0" w:tplc="19B21476">
      <w:start w:val="1"/>
      <w:numFmt w:val="decimal"/>
      <w:lvlText w:val="%1"/>
      <w:lvlJc w:val="left"/>
      <w:pPr>
        <w:ind w:left="9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6" w:hanging="360"/>
      </w:pPr>
    </w:lvl>
    <w:lvl w:ilvl="2" w:tplc="0416001B" w:tentative="1">
      <w:start w:val="1"/>
      <w:numFmt w:val="lowerRoman"/>
      <w:lvlText w:val="%3."/>
      <w:lvlJc w:val="right"/>
      <w:pPr>
        <w:ind w:left="2376" w:hanging="180"/>
      </w:pPr>
    </w:lvl>
    <w:lvl w:ilvl="3" w:tplc="0416000F" w:tentative="1">
      <w:start w:val="1"/>
      <w:numFmt w:val="decimal"/>
      <w:lvlText w:val="%4."/>
      <w:lvlJc w:val="left"/>
      <w:pPr>
        <w:ind w:left="3096" w:hanging="360"/>
      </w:pPr>
    </w:lvl>
    <w:lvl w:ilvl="4" w:tplc="04160019" w:tentative="1">
      <w:start w:val="1"/>
      <w:numFmt w:val="lowerLetter"/>
      <w:lvlText w:val="%5."/>
      <w:lvlJc w:val="left"/>
      <w:pPr>
        <w:ind w:left="3816" w:hanging="360"/>
      </w:pPr>
    </w:lvl>
    <w:lvl w:ilvl="5" w:tplc="0416001B" w:tentative="1">
      <w:start w:val="1"/>
      <w:numFmt w:val="lowerRoman"/>
      <w:lvlText w:val="%6."/>
      <w:lvlJc w:val="right"/>
      <w:pPr>
        <w:ind w:left="4536" w:hanging="180"/>
      </w:pPr>
    </w:lvl>
    <w:lvl w:ilvl="6" w:tplc="0416000F" w:tentative="1">
      <w:start w:val="1"/>
      <w:numFmt w:val="decimal"/>
      <w:lvlText w:val="%7."/>
      <w:lvlJc w:val="left"/>
      <w:pPr>
        <w:ind w:left="5256" w:hanging="360"/>
      </w:pPr>
    </w:lvl>
    <w:lvl w:ilvl="7" w:tplc="04160019" w:tentative="1">
      <w:start w:val="1"/>
      <w:numFmt w:val="lowerLetter"/>
      <w:lvlText w:val="%8."/>
      <w:lvlJc w:val="left"/>
      <w:pPr>
        <w:ind w:left="5976" w:hanging="360"/>
      </w:pPr>
    </w:lvl>
    <w:lvl w:ilvl="8" w:tplc="0416001B" w:tentative="1">
      <w:start w:val="1"/>
      <w:numFmt w:val="lowerRoman"/>
      <w:lvlText w:val="%9."/>
      <w:lvlJc w:val="right"/>
      <w:pPr>
        <w:ind w:left="6696" w:hanging="180"/>
      </w:pPr>
    </w:lvl>
  </w:abstractNum>
  <w:num w:numId="1" w16cid:durableId="1543134762">
    <w:abstractNumId w:val="1"/>
  </w:num>
  <w:num w:numId="2" w16cid:durableId="208539650">
    <w:abstractNumId w:val="5"/>
  </w:num>
  <w:num w:numId="3" w16cid:durableId="693309014">
    <w:abstractNumId w:val="4"/>
  </w:num>
  <w:num w:numId="4" w16cid:durableId="1934388054">
    <w:abstractNumId w:val="6"/>
  </w:num>
  <w:num w:numId="5" w16cid:durableId="547255591">
    <w:abstractNumId w:val="3"/>
  </w:num>
  <w:num w:numId="6" w16cid:durableId="1692221042">
    <w:abstractNumId w:val="2"/>
  </w:num>
  <w:num w:numId="7" w16cid:durableId="41370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DB"/>
    <w:rsid w:val="00065A3D"/>
    <w:rsid w:val="00093AB9"/>
    <w:rsid w:val="000F1AA8"/>
    <w:rsid w:val="00151BCA"/>
    <w:rsid w:val="001A56D6"/>
    <w:rsid w:val="001D2ADE"/>
    <w:rsid w:val="00215D0A"/>
    <w:rsid w:val="00311E1F"/>
    <w:rsid w:val="00312D9A"/>
    <w:rsid w:val="00480542"/>
    <w:rsid w:val="005355B7"/>
    <w:rsid w:val="0054761A"/>
    <w:rsid w:val="00611958"/>
    <w:rsid w:val="00613EDD"/>
    <w:rsid w:val="00665A89"/>
    <w:rsid w:val="006E6616"/>
    <w:rsid w:val="007642E4"/>
    <w:rsid w:val="007833CF"/>
    <w:rsid w:val="008015D5"/>
    <w:rsid w:val="00810520"/>
    <w:rsid w:val="008D4FD4"/>
    <w:rsid w:val="009223FC"/>
    <w:rsid w:val="00942267"/>
    <w:rsid w:val="0096608E"/>
    <w:rsid w:val="009A3A80"/>
    <w:rsid w:val="009E2D1F"/>
    <w:rsid w:val="009F3DBB"/>
    <w:rsid w:val="00A004DE"/>
    <w:rsid w:val="00A14345"/>
    <w:rsid w:val="00A61BDA"/>
    <w:rsid w:val="00A7084B"/>
    <w:rsid w:val="00A83A41"/>
    <w:rsid w:val="00A95ED1"/>
    <w:rsid w:val="00AE1AE3"/>
    <w:rsid w:val="00AE7B40"/>
    <w:rsid w:val="00B3226C"/>
    <w:rsid w:val="00B57CE5"/>
    <w:rsid w:val="00B807D7"/>
    <w:rsid w:val="00B87F4A"/>
    <w:rsid w:val="00C93003"/>
    <w:rsid w:val="00CE5DEC"/>
    <w:rsid w:val="00CF498D"/>
    <w:rsid w:val="00D029C8"/>
    <w:rsid w:val="00D02BDF"/>
    <w:rsid w:val="00D71A58"/>
    <w:rsid w:val="00D741E1"/>
    <w:rsid w:val="00D83175"/>
    <w:rsid w:val="00D9572D"/>
    <w:rsid w:val="00DC7D29"/>
    <w:rsid w:val="00E427E5"/>
    <w:rsid w:val="00E43DA8"/>
    <w:rsid w:val="00E44E6E"/>
    <w:rsid w:val="00E903DB"/>
    <w:rsid w:val="00EC6FBF"/>
    <w:rsid w:val="00EF422B"/>
    <w:rsid w:val="00F1204D"/>
    <w:rsid w:val="00F52EC5"/>
    <w:rsid w:val="00F836A9"/>
    <w:rsid w:val="00F8615D"/>
    <w:rsid w:val="00F92586"/>
    <w:rsid w:val="00FD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22C0"/>
  <w15:docId w15:val="{2BC40143-3F5B-4064-B21A-0514A4CD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168" w:hanging="17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68" w:hanging="178"/>
    </w:pPr>
  </w:style>
  <w:style w:type="paragraph" w:customStyle="1" w:styleId="TableParagraph">
    <w:name w:val="Table Paragraph"/>
    <w:basedOn w:val="Normal"/>
    <w:uiPriority w:val="1"/>
    <w:qFormat/>
    <w:pPr>
      <w:ind w:left="94"/>
    </w:pPr>
  </w:style>
  <w:style w:type="paragraph" w:styleId="Cabealho">
    <w:name w:val="header"/>
    <w:basedOn w:val="Normal"/>
    <w:link w:val="CabealhoChar"/>
    <w:uiPriority w:val="99"/>
    <w:unhideWhenUsed/>
    <w:rsid w:val="001D2A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D2AD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D2A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D2ADE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07241-7F04-42A8-924C-1657E917048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2601</Words>
  <Characters>14051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Vitoria</dc:creator>
  <cp:lastModifiedBy>Maria Vitória</cp:lastModifiedBy>
  <cp:revision>2</cp:revision>
  <dcterms:created xsi:type="dcterms:W3CDTF">2026-09-09T21:54:00Z</dcterms:created>
  <dcterms:modified xsi:type="dcterms:W3CDTF">2026-09-09T21:54:00Z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2026-08-26T00:00:00Z</vt:filetime>
  </property>
</Properties>
</file>