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416" w:rsidRDefault="00BF4863"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75416" w:rsidRDefault="00BF4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ETARISMO NAS UNIVERSIDADES PÚBLICAS - DESAFIOS E AÇÕES DE APOIO À PERMANÊNCIA E INCLUSÃO</w:t>
      </w:r>
    </w:p>
    <w:p w:rsidR="00E75416" w:rsidRDefault="00E754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Adriana Reis Vasconcelos Brandão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Estadual de Montes Claros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adrianarvbrandao@gmail.com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Talita Vasconcelos Brandão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de Minas Gerais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talitabrandaoufmg@gmail.com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Políticas Públicas e Gestão Educacional na Perspectiva Inclusiva</w:t>
      </w:r>
    </w:p>
    <w:p w:rsidR="00E75416" w:rsidRDefault="00BF48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Inclusão. Ensino Superior.</w:t>
      </w:r>
    </w:p>
    <w:p w:rsidR="00E75416" w:rsidRDefault="00E75416"/>
    <w:p w:rsidR="00E75416" w:rsidRDefault="00BF486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Conforme o Censo de 2022 do Instituto Brasileiro de Geografia e Estatística (IBGE) observa-se a re</w:t>
      </w:r>
      <w:r>
        <w:rPr>
          <w:rFonts w:ascii="Times New Roman" w:eastAsia="Times New Roman" w:hAnsi="Times New Roman" w:cs="Times New Roman"/>
          <w:sz w:val="24"/>
          <w:szCs w:val="24"/>
        </w:rPr>
        <w:t>dução da população jovem com aumento da população em idade adulta, comparando a idade de 15 a 19 anos com a idade de 40 a 49 anos o número da população adulta é superior ao que o jovem que terminou o ensino médio (Gomes; Britto, 2022). O envelhecimento não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faz com que o ciclo feche, os sonhos e objetivos não terminam, a idade é fator de experiência, amadurecimento e novas perspectivas de vida, pois permite realizar aquilo que antes não era possível devido aos compromissos com a família e trabalho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atia et al).  Embora a percepção dominante associe a velhice ao declínio, estudos recentes demonstram que estudantes idosos trazem narrativas contrárias, evidenciando autonomia e participação ativa (Almeida et al., 2022), o que desafia estereótipo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aponta para a necessidade de políticas de permanência que considerem essas especificidades.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 através desse movimento que o número de idosos, conforme o Instituto Nacional de Estudos e Pesquisas Educacionais Anísio Teixeira (INEP, 2023), registrou 60.73</w:t>
      </w:r>
      <w:r>
        <w:rPr>
          <w:rFonts w:ascii="Times New Roman" w:eastAsia="Times New Roman" w:hAnsi="Times New Roman" w:cs="Times New Roman"/>
          <w:sz w:val="24"/>
          <w:szCs w:val="24"/>
        </w:rPr>
        <w:t>5 matrículas de estudantes com 60 anos ou mais, tendo em vista um aumento significativo de 82% desde 2012 quando eram 28.041. Atualmente, os incentivos voltados à terceira idade contribuem significativamente para o bem-estar e a qualidade de vida, promoven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uma nova visão sobre as potencialidades dessa fase da vida. 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É fundamental garantir apoio ao estudante idoso, pois isso favorece sua permanência na universidade, especialmente no enfrentamento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forma de discriminação e preconceito baseada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idade.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pesquisa compara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os marcadores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entre os acadêmicos da Universidade Federal do Pampa (Quintana, 2023) e da Universidade Federal Rural da Amazônia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Araujo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Melo Júnior, 2024), analisando como os estudantes percebem esse tema diant</w:t>
      </w:r>
      <w:r>
        <w:rPr>
          <w:rFonts w:ascii="Times New Roman" w:eastAsia="Times New Roman" w:hAnsi="Times New Roman" w:cs="Times New Roman"/>
          <w:sz w:val="24"/>
          <w:szCs w:val="24"/>
        </w:rPr>
        <w:t>e do crescente ingresso de idosos na universidade.</w:t>
      </w:r>
    </w:p>
    <w:p w:rsidR="00E75416" w:rsidRDefault="00E754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5416" w:rsidRDefault="00BF486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Silveira (2014, p.66), “o envelhecimento é um processo que varia de indivíduo para indivíduo”. Devido a estigmas “a velhice é vista de forma homogênea, estereotipada e a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dade é assumida como o principal fator associado ao envelhecimento”. De acordo com Mendonça (2020), ao olhar para 50 anos de edições da Veja em reportagens sobre a velhice, 73,45% das matérias diziam sobre comportamentos que precisariam ser tomados para 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não envelhecimento, a velhice nesse sentido é vista como condição a ser evitada para manutenção da juventude, 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26,55% das reportagens entendia a velhice como problema público.</w:t>
      </w:r>
    </w:p>
    <w:p w:rsidR="00E75416" w:rsidRDefault="00BF4863">
      <w:pPr>
        <w:spacing w:after="0" w:line="240" w:lineRule="auto"/>
        <w:ind w:left="22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Nessa vertente, a Sociedade Americana de Gerontologia denominou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idadismo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tarismo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como o preconceito cometido contra o idoso baseado na faixa etária, que repercute diretamente nas suas necessidades sociais, sobretudo, em saúde, no direito de envelhecer com dignidade e qualidade de vida. Nesse contexto, o preconceito de idade nas</w:t>
      </w:r>
      <w:r>
        <w:rPr>
          <w:rFonts w:ascii="Times New Roman" w:eastAsia="Times New Roman" w:hAnsi="Times New Roman" w:cs="Times New Roman"/>
          <w:sz w:val="20"/>
          <w:szCs w:val="20"/>
        </w:rPr>
        <w:t>ce ao se categorizar e segregar pessoas de diferentes grupos etários. (FHON JRS, 2024, 2 p).</w:t>
      </w:r>
    </w:p>
    <w:p w:rsidR="00E75416" w:rsidRDefault="00E75416">
      <w:pPr>
        <w:spacing w:after="0" w:line="240" w:lineRule="auto"/>
        <w:ind w:left="22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Segundo Bell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Hooks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(2021, p.118)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</w:rPr>
        <w:t>Quando a educação como prática da liberdade é afirmada em escolas e faculdades, podemos nos mover para além da humilhação, na di</w:t>
      </w:r>
      <w:r>
        <w:rPr>
          <w:rFonts w:ascii="Times New Roman" w:eastAsia="Times New Roman" w:hAnsi="Times New Roman" w:cs="Times New Roman"/>
          <w:sz w:val="24"/>
          <w:szCs w:val="24"/>
        </w:rPr>
        <w:t>reção de um lugar de reconhecimento que humaniza”. A autora vê a sala de aula como ambiente de quebra dos estereótipos e discriminações “ao colocar em ação políticas de afirmação, em que a diferença é respeitada e todas as vozes são consideradas dignas”.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mesma ceara,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Cury (2002, p.266) afirma que “a educação como direito e sua efetivação em práticas sociais se convertem em instrumento de redução das desigualdades e das discriminações”.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 além da potência da educação no enfrentamento às discriminações, o ingresso de pessoas idosas na universidade revela também a continuidade de sua participação ativa na sociedade. Muitas vezes, esse acesso ao ensino superior representa a realização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sonhos adiados ao longo da vida, permitindo-lhes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ressignificar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trajetórias pessoais e profissionais. Ao abrir espaço para a presença de estudantes mais velhos, a universidade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não apenas promove diversidade etária, mas também contribui de forma significativ</w:t>
      </w:r>
      <w:r>
        <w:rPr>
          <w:rFonts w:ascii="Times New Roman" w:eastAsia="Times New Roman" w:hAnsi="Times New Roman" w:cs="Times New Roman"/>
          <w:sz w:val="24"/>
          <w:szCs w:val="24"/>
        </w:rPr>
        <w:t>a para a melhoria da qualidade de vida, ampliando redes de sociabilidade, estímulos cognitivos e o sentimento de pertencimento. Baseados em Tavares (2008, p.87) entendemos que:</w:t>
      </w:r>
    </w:p>
    <w:p w:rsidR="00E75416" w:rsidRDefault="00BF4863">
      <w:pPr>
        <w:spacing w:after="0" w:line="240" w:lineRule="auto"/>
        <w:ind w:left="22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entrada na universidade pode contribuir para o acesso às escolhas mais signif</w:t>
      </w:r>
      <w:r>
        <w:rPr>
          <w:rFonts w:ascii="Times New Roman" w:eastAsia="Times New Roman" w:hAnsi="Times New Roman" w:cs="Times New Roman"/>
          <w:sz w:val="20"/>
          <w:szCs w:val="20"/>
        </w:rPr>
        <w:t>icativas, aos meios de comunicação, a metodologias integradas e complexas, com o indivíduo passando a reconstruir o processo pelo qual modifica a sua representação da realidade social. Sente-se mais gente. O mundo moderno pode oferecer oportunidades para 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exercício da cidadania na velhice, desenvolvendo a autoestima, a autoconfiança, resgatando a dignidade aos seus participantes ativos.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highlight w:val="green"/>
        </w:rPr>
      </w:pP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declaração Mundial do Ensino Superior de (1998) assegura que o ensino superior deve ser acessível a todos independente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quando o cidadão queira ingressar, é um direito humano. (SANTOS, 2015). Ela pode expandir os horizontes, fortalecer a cidadania e romper com as desigualdades sociais. É fundamental que o Estado com suas políticas públicas possa alcançar e motivar a ent</w:t>
      </w:r>
      <w:r>
        <w:rPr>
          <w:rFonts w:ascii="Times New Roman" w:eastAsia="Times New Roman" w:hAnsi="Times New Roman" w:cs="Times New Roman"/>
          <w:sz w:val="24"/>
          <w:szCs w:val="24"/>
        </w:rPr>
        <w:t>rada e a permanência de pessoas idosas no contexto universitário.</w:t>
      </w:r>
    </w:p>
    <w:p w:rsidR="00E75416" w:rsidRDefault="00E754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5416" w:rsidRDefault="00BF486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pesquisa partiu da abordagem qualitativa, de acordo com (MINAYO, 1994), “é essencialmente qualitativo já que a realidade social é mais rica do que as teorizações e os estudos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empreendidos sobre ela, porém isso não exclui o uso de dados quantitativos”. Baseados nessa abordagem, foi realizado um estudo comparativo de duas pesquisas sobre marcadores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 dois contextos universitários sendo elas: Universidade Federal Rura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da Amazônia, Campus Capanema: desafios para inclusão no ensino superior (Araújo; Melo Junior, 2024) e Trabalho de conclusão de Curso de Ciências da Natureza,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nos Cursos de Ciências da Natureza da UNIPAMPA (Quintana, 2023), comparando os dados 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questionários aplicados sobre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 24 acadêmicos da UNIPAMPA e 38 acadêmicos da UFRA, exploramos os impactos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ambiente acadêmico e como a inserção de pessoas idosas é percebido no contexto universitário.</w:t>
      </w:r>
    </w:p>
    <w:p w:rsidR="00E75416" w:rsidRDefault="00E754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5416" w:rsidRDefault="00BF486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Análise de dados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estud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comparados aqui abordam tanto o nível de conhecimento dos acadêmicos sobre o tema quanto suas experiências pessoais, como se viu o preconceito. Notamos que o grau do conhecimento sobre o tema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entre a UNIPAMPA (37,4% sim e 37,5% não, 16,7 talvez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4,2% não sei) e UFRA (50% sim e 50% não) correspondem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mesma proporção entre os entrevistados nas pesquisas das duas instituições, tanto para os que responderam conhecer o assunto como os que não.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UFRA, 92,1% dos entrevistados relataram a existência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preconceito relacionado à idade. Já na UNIPAMPA, esse índice é de 87,5%. Esses dados indicam a consciência que o preconceito etário está presente na sociedade.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UFRA 86,8% dos participantes afirmaram que não há uma idade ideal para a vida acadêmica. </w:t>
      </w:r>
      <w:r>
        <w:rPr>
          <w:rFonts w:ascii="Times New Roman" w:eastAsia="Times New Roman" w:hAnsi="Times New Roman" w:cs="Times New Roman"/>
          <w:sz w:val="24"/>
          <w:szCs w:val="24"/>
        </w:rPr>
        <w:t>Da mesma forma, na UNIPAMPA 79,2% também disseram que não existe idade certa. Na comparação da UFRA 34,2% com a UNIPAMPA 45,8%, os acadêmicos já presenciaram preconceito contra o idoso.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Ao comparar a porcentagem sobre a existência do preconceito e o contat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com preconceito, percebe-se que poucos alunos conseguem identificar em sua rotina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Paralelamente, a pesquisa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Ehmke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(2020) sobre as práticas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indica como a discriminação pode ocorrer de forma sutil, sendo nem sempre identificada </w:t>
      </w:r>
      <w:r>
        <w:rPr>
          <w:rFonts w:ascii="Times New Roman" w:eastAsia="Times New Roman" w:hAnsi="Times New Roman" w:cs="Times New Roman"/>
          <w:sz w:val="24"/>
          <w:szCs w:val="24"/>
        </w:rPr>
        <w:t>por terceiros.</w:t>
      </w:r>
    </w:p>
    <w:p w:rsidR="00E75416" w:rsidRDefault="00BF4863">
      <w:pPr>
        <w:spacing w:after="0" w:line="240" w:lineRule="auto"/>
        <w:ind w:left="22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Podemos perceber que nossa hipótese foi corroborada, que há sim o preconceito contra os idosos na universidade, mesmo que este se apresente, na maioria das vezes, de forma sutil e silenciosa, perceptível apenas em olhares maldosos ou piadas </w:t>
      </w:r>
      <w:r>
        <w:rPr>
          <w:rFonts w:ascii="Times New Roman" w:eastAsia="Times New Roman" w:hAnsi="Times New Roman" w:cs="Times New Roman"/>
          <w:sz w:val="20"/>
          <w:szCs w:val="20"/>
        </w:rPr>
        <w:t>sem graça direcionadas ao público mais velho. (EHMKE, 2020, p. 80).</w:t>
      </w:r>
    </w:p>
    <w:p w:rsidR="00E75416" w:rsidRDefault="00E75416">
      <w:pPr>
        <w:spacing w:after="0" w:line="240" w:lineRule="auto"/>
        <w:ind w:left="22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Ao analisar os dados percentuais tanto da UFRA 91,7% quanto na UNIPAMPA 95,8%, evidencia-se a importância da implementação de políticas inclusivas, como a promoção de debates e programas </w:t>
      </w:r>
      <w:r>
        <w:rPr>
          <w:rFonts w:ascii="Times New Roman" w:eastAsia="Times New Roman" w:hAnsi="Times New Roman" w:cs="Times New Roman"/>
          <w:sz w:val="24"/>
          <w:szCs w:val="24"/>
        </w:rPr>
        <w:t>educacionais que abordem e conscientizem os alunos sobre o tema e incentivem o respeito à diversidade.</w:t>
      </w:r>
    </w:p>
    <w:p w:rsidR="00E75416" w:rsidRDefault="00E75416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E75416" w:rsidRDefault="00BF486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 dados da pesquisa indicam que menos da metade dos participantes conhecem o conceito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embora cerca de 90% acredite na existênci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do preconceito. Concomitantemente menos de 45% dos alunos reconhecem formas de preconceito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 sua rotina. Isso demonstra como o tema ainda é pouco nomeado e de difícil percepção, sobretudo porque costuma aparecer 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microagressões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cotidiano.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consenso sobre a importância de políticas inclusivas e debates indica que a universidade está aberta a enfrentar o problema. Nesse sentido, é essencial ampliar ações de conscientização e inserir a luta contra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etarismo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 pautas acadêmicas e em polític</w:t>
      </w:r>
      <w:r>
        <w:rPr>
          <w:rFonts w:ascii="Times New Roman" w:eastAsia="Times New Roman" w:hAnsi="Times New Roman" w:cs="Times New Roman"/>
          <w:sz w:val="24"/>
          <w:szCs w:val="24"/>
        </w:rPr>
        <w:t>as públicas.</w:t>
      </w:r>
    </w:p>
    <w:p w:rsidR="00E75416" w:rsidRDefault="00BF48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Universidade é um agente de mudança social que contribui para o desenvolvimento da sociedade, é importante que ela tenha espaços debates, palestras 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campanhas educativas que abordem o tema, momentos de escuta, fortalecendo vínculos e propor</w:t>
      </w:r>
      <w:r>
        <w:rPr>
          <w:rFonts w:ascii="Times New Roman" w:eastAsia="Times New Roman" w:hAnsi="Times New Roman" w:cs="Times New Roman"/>
          <w:sz w:val="24"/>
          <w:szCs w:val="24"/>
        </w:rPr>
        <w:t>cionando um ambiente acolhedor.</w:t>
      </w:r>
      <w:bookmarkEnd w:id="0"/>
    </w:p>
    <w:p w:rsidR="00E75416" w:rsidRDefault="00E754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5416" w:rsidRDefault="00BF48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E75416" w:rsidRDefault="00BF4863">
      <w:pPr>
        <w:spacing w:after="0" w:line="240" w:lineRule="auto"/>
        <w:jc w:val="both"/>
        <w:rPr>
          <w:rFonts w:ascii="Arial" w:eastAsia="Arial" w:hAnsi="Arial" w:cs="Arial"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ALMEIDA, et al. </w:t>
      </w:r>
      <w:r>
        <w:rPr>
          <w:rFonts w:ascii="Arial" w:eastAsia="Arial" w:hAnsi="Arial" w:cs="Arial"/>
          <w:color w:val="222222"/>
          <w:sz w:val="20"/>
          <w:szCs w:val="20"/>
          <w:highlight w:val="white"/>
        </w:rPr>
        <w:t xml:space="preserve">PERFIL DO INGRESSANTE DA TERCEIRA IDADE NO ENSINO SUPERIOR. RECIMA21 - Revista Científica Multidisciplinar - ISSN 2675-6218, </w:t>
      </w:r>
      <w:r>
        <w:rPr>
          <w:rFonts w:ascii="Arial" w:eastAsia="Arial" w:hAnsi="Arial" w:cs="Arial"/>
          <w:i/>
          <w:color w:val="222222"/>
          <w:sz w:val="20"/>
          <w:szCs w:val="20"/>
          <w:highlight w:val="white"/>
        </w:rPr>
        <w:t>[S. l.]</w:t>
      </w:r>
      <w:r>
        <w:rPr>
          <w:rFonts w:ascii="Arial" w:eastAsia="Arial" w:hAnsi="Arial" w:cs="Arial"/>
          <w:color w:val="222222"/>
          <w:sz w:val="20"/>
          <w:szCs w:val="20"/>
          <w:highlight w:val="white"/>
        </w:rPr>
        <w:t xml:space="preserve">, v. 3, n. 1, p. e311071, 2022. DOI: </w:t>
      </w:r>
      <w:hyperlink r:id="rId6">
        <w:r>
          <w:rPr>
            <w:rFonts w:ascii="Arial" w:eastAsia="Arial" w:hAnsi="Arial" w:cs="Arial"/>
            <w:color w:val="4B7D92"/>
            <w:sz w:val="20"/>
            <w:szCs w:val="20"/>
            <w:highlight w:val="white"/>
          </w:rPr>
          <w:t>10.47820/recima21.v3i1.1071</w:t>
        </w:r>
      </w:hyperlink>
      <w:r>
        <w:rPr>
          <w:rFonts w:ascii="Arial" w:eastAsia="Arial" w:hAnsi="Arial" w:cs="Arial"/>
          <w:color w:val="222222"/>
          <w:sz w:val="20"/>
          <w:szCs w:val="20"/>
          <w:highlight w:val="white"/>
        </w:rPr>
        <w:t xml:space="preserve">. Disponível em: </w:t>
      </w:r>
      <w:hyperlink r:id="rId7">
        <w:r>
          <w:rPr>
            <w:rFonts w:ascii="Arial" w:eastAsia="Arial" w:hAnsi="Arial" w:cs="Arial"/>
            <w:color w:val="4B7D92"/>
            <w:sz w:val="20"/>
            <w:szCs w:val="20"/>
            <w:highlight w:val="white"/>
          </w:rPr>
          <w:t>https://recima21.com.br/recima21/article/view/1071</w:t>
        </w:r>
      </w:hyperlink>
      <w:r>
        <w:rPr>
          <w:rFonts w:ascii="Arial" w:eastAsia="Arial" w:hAnsi="Arial" w:cs="Arial"/>
          <w:color w:val="222222"/>
          <w:sz w:val="20"/>
          <w:szCs w:val="20"/>
          <w:highlight w:val="white"/>
        </w:rPr>
        <w:t>. Acesso em: 6 set. 2025.</w:t>
      </w:r>
    </w:p>
    <w:p w:rsidR="00E75416" w:rsidRDefault="00E75416">
      <w:pPr>
        <w:spacing w:after="0" w:line="240" w:lineRule="auto"/>
        <w:jc w:val="both"/>
        <w:rPr>
          <w:rFonts w:ascii="Arial" w:eastAsia="Arial" w:hAnsi="Arial" w:cs="Arial"/>
          <w:color w:val="222222"/>
          <w:sz w:val="20"/>
          <w:szCs w:val="20"/>
          <w:highlight w:val="white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>ARAÚJO, Maria das Neves de Lima; MELO JÚNIOR, Luiz Cláudio Moreira. ANÁLISE DO ETARISMO NOS CURSOS DA UNIVERSIDADE FEDERAL RURAL DA AMAZÔNIA, CAMPUS CAPANEMA: DESAFIOS PARA A INCLUSÃO NO ENSINO SUPERIOR. In: </w:t>
      </w:r>
      <w:r>
        <w:rPr>
          <w:rFonts w:ascii="Times New Roman" w:eastAsia="Times New Roman" w:hAnsi="Times New Roman" w:cs="Times New Roman"/>
          <w:b/>
          <w:color w:val="222222"/>
          <w:highlight w:val="white"/>
        </w:rPr>
        <w:t>DESENVOLVIMENTO REGIONAL E SOCIOECONOMIA: EXPERI</w:t>
      </w:r>
      <w:r>
        <w:rPr>
          <w:rFonts w:ascii="Times New Roman" w:eastAsia="Times New Roman" w:hAnsi="Times New Roman" w:cs="Times New Roman"/>
          <w:b/>
          <w:color w:val="222222"/>
          <w:highlight w:val="white"/>
        </w:rPr>
        <w:t>ÊNCIAS DE PESQUISAS NO NORDESTE PARAENSE</w:t>
      </w:r>
      <w:r>
        <w:rPr>
          <w:rFonts w:ascii="Times New Roman" w:eastAsia="Times New Roman" w:hAnsi="Times New Roman" w:cs="Times New Roman"/>
          <w:color w:val="222222"/>
          <w:highlight w:val="white"/>
        </w:rPr>
        <w:t>. Editora Científica Digital, 2024. p. 47-64.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CURY, Carlos Roberto Jamil. Direito à educação: direito à igualdade, direito à diferença. Cadernos de Pesquisa, n.116, p.245 -262, jun. 2002.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EHMKE, Diego Paes. </w:t>
      </w:r>
      <w:r>
        <w:rPr>
          <w:rFonts w:ascii="Times New Roman" w:eastAsia="Times New Roman" w:hAnsi="Times New Roman" w:cs="Times New Roman"/>
          <w:b/>
        </w:rPr>
        <w:t xml:space="preserve">Práticas de </w:t>
      </w:r>
      <w:proofErr w:type="spellStart"/>
      <w:r>
        <w:rPr>
          <w:rFonts w:ascii="Times New Roman" w:eastAsia="Times New Roman" w:hAnsi="Times New Roman" w:cs="Times New Roman"/>
          <w:b/>
        </w:rPr>
        <w:t>Ageismo</w:t>
      </w:r>
      <w:proofErr w:type="spellEnd"/>
      <w:r>
        <w:rPr>
          <w:rFonts w:ascii="Times New Roman" w:eastAsia="Times New Roman" w:hAnsi="Times New Roman" w:cs="Times New Roman"/>
          <w:b/>
        </w:rPr>
        <w:t>: investigação sobre o preconceito contra o idoso entre universitários</w:t>
      </w:r>
      <w:r>
        <w:rPr>
          <w:rFonts w:ascii="Times New Roman" w:eastAsia="Times New Roman" w:hAnsi="Times New Roman" w:cs="Times New Roman"/>
        </w:rPr>
        <w:t xml:space="preserve">. Dissertação de Mestrado apresentada ao Programa de Pós-Graduação em Práticas Socioculturais e Desenvolvimento Social da Universidade de Cruz Alta. Cruz Alta, RS. p. </w:t>
      </w:r>
      <w:r>
        <w:rPr>
          <w:rFonts w:ascii="Times New Roman" w:eastAsia="Times New Roman" w:hAnsi="Times New Roman" w:cs="Times New Roman"/>
        </w:rPr>
        <w:t>80. 2020. Disponível em: https://home.unicruz.edu.br/wpcontent/ uploads/2020/08/DISSERTA%C3%87%C3%83O-FINAL-DIEGO-EHMKE.pdf</w:t>
      </w: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Acesso 28 </w:t>
      </w:r>
      <w:proofErr w:type="gramStart"/>
      <w:r>
        <w:rPr>
          <w:rFonts w:ascii="Times New Roman" w:eastAsia="Times New Roman" w:hAnsi="Times New Roman" w:cs="Times New Roman"/>
        </w:rPr>
        <w:t>Nov.</w:t>
      </w:r>
      <w:proofErr w:type="gramEnd"/>
      <w:r>
        <w:rPr>
          <w:rFonts w:ascii="Times New Roman" w:eastAsia="Times New Roman" w:hAnsi="Times New Roman" w:cs="Times New Roman"/>
        </w:rPr>
        <w:t xml:space="preserve"> de 2022. EHMKE, Diego Paes. </w:t>
      </w:r>
      <w:r>
        <w:rPr>
          <w:rFonts w:ascii="Times New Roman" w:eastAsia="Times New Roman" w:hAnsi="Times New Roman" w:cs="Times New Roman"/>
          <w:b/>
        </w:rPr>
        <w:t xml:space="preserve">Práticas de </w:t>
      </w:r>
      <w:proofErr w:type="spellStart"/>
      <w:r>
        <w:rPr>
          <w:rFonts w:ascii="Times New Roman" w:eastAsia="Times New Roman" w:hAnsi="Times New Roman" w:cs="Times New Roman"/>
          <w:b/>
        </w:rPr>
        <w:t>Ageismo</w:t>
      </w:r>
      <w:proofErr w:type="spellEnd"/>
      <w:r>
        <w:rPr>
          <w:rFonts w:ascii="Times New Roman" w:eastAsia="Times New Roman" w:hAnsi="Times New Roman" w:cs="Times New Roman"/>
          <w:b/>
        </w:rPr>
        <w:t>: investigação sobre o preconceito contra o idoso entre universitários</w:t>
      </w:r>
      <w:r>
        <w:rPr>
          <w:rFonts w:ascii="Times New Roman" w:eastAsia="Times New Roman" w:hAnsi="Times New Roman" w:cs="Times New Roman"/>
        </w:rPr>
        <w:t>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FHON JRS, Alves N, Santos AP Neto, </w:t>
      </w:r>
      <w:proofErr w:type="spellStart"/>
      <w:r>
        <w:rPr>
          <w:rFonts w:ascii="Times New Roman" w:eastAsia="Times New Roman" w:hAnsi="Times New Roman" w:cs="Times New Roman"/>
        </w:rPr>
        <w:t>Djinan</w:t>
      </w:r>
      <w:proofErr w:type="spellEnd"/>
      <w:r>
        <w:rPr>
          <w:rFonts w:ascii="Times New Roman" w:eastAsia="Times New Roman" w:hAnsi="Times New Roman" w:cs="Times New Roman"/>
        </w:rPr>
        <w:t xml:space="preserve"> ARFS, </w:t>
      </w:r>
      <w:proofErr w:type="spellStart"/>
      <w:r>
        <w:rPr>
          <w:rFonts w:ascii="Times New Roman" w:eastAsia="Times New Roman" w:hAnsi="Times New Roman" w:cs="Times New Roman"/>
        </w:rPr>
        <w:t>Laurenti</w:t>
      </w:r>
      <w:proofErr w:type="spellEnd"/>
      <w:r>
        <w:rPr>
          <w:rFonts w:ascii="Times New Roman" w:eastAsia="Times New Roman" w:hAnsi="Times New Roman" w:cs="Times New Roman"/>
        </w:rPr>
        <w:t xml:space="preserve"> AV, Lima EFC. </w:t>
      </w:r>
      <w:r>
        <w:rPr>
          <w:rFonts w:ascii="Times New Roman" w:eastAsia="Times New Roman" w:hAnsi="Times New Roman" w:cs="Times New Roman"/>
          <w:b/>
        </w:rPr>
        <w:t>Atitudes e percepções sobre idealismo em estudantes de enfermagem: revisão de escopo</w:t>
      </w:r>
      <w:r>
        <w:rPr>
          <w:rFonts w:ascii="Times New Roman" w:eastAsia="Times New Roman" w:hAnsi="Times New Roman" w:cs="Times New Roman"/>
        </w:rPr>
        <w:t xml:space="preserve">. Rev. Latino-Am. Enfermagem. 2024. 2 p; </w:t>
      </w:r>
      <w:proofErr w:type="gramStart"/>
      <w:r>
        <w:rPr>
          <w:rFonts w:ascii="Times New Roman" w:eastAsia="Times New Roman" w:hAnsi="Times New Roman" w:cs="Times New Roman"/>
        </w:rPr>
        <w:t>32:e</w:t>
      </w:r>
      <w:proofErr w:type="gramEnd"/>
      <w:r>
        <w:rPr>
          <w:rFonts w:ascii="Times New Roman" w:eastAsia="Times New Roman" w:hAnsi="Times New Roman" w:cs="Times New Roman"/>
        </w:rPr>
        <w:t>4116.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GOMES, </w:t>
      </w:r>
      <w:proofErr w:type="gramStart"/>
      <w:r>
        <w:rPr>
          <w:rFonts w:ascii="Times New Roman" w:eastAsia="Times New Roman" w:hAnsi="Times New Roman" w:cs="Times New Roman"/>
        </w:rPr>
        <w:t>I,;</w:t>
      </w:r>
      <w:proofErr w:type="gramEnd"/>
      <w:r>
        <w:rPr>
          <w:rFonts w:ascii="Times New Roman" w:eastAsia="Times New Roman" w:hAnsi="Times New Roman" w:cs="Times New Roman"/>
        </w:rPr>
        <w:t xml:space="preserve"> BRITTO, V. Censo 2022: número de pe</w:t>
      </w:r>
      <w:r>
        <w:rPr>
          <w:rFonts w:ascii="Times New Roman" w:eastAsia="Times New Roman" w:hAnsi="Times New Roman" w:cs="Times New Roman"/>
        </w:rPr>
        <w:t xml:space="preserve">ssoas com 65 anos ou mais de idade cresceu 57,4% em 12 anos. Agencia IBGE. Editoria: IBGE,2023. Disponível em: </w:t>
      </w: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" w:name="_heading=h.vekeodwwks4x" w:colFirst="0" w:colLast="0"/>
      <w:bookmarkEnd w:id="1"/>
      <w:r>
        <w:rPr>
          <w:rFonts w:ascii="Times New Roman" w:eastAsia="Times New Roman" w:hAnsi="Times New Roman" w:cs="Times New Roman"/>
        </w:rPr>
        <w:t>https://agenciadenoticias.ibge.gov.br/agencia-noticias/2012-agencia-de-noticias/noticias/38186-censo-2022-numero-de-pessoas-com-65-anos-ou-mais-</w:t>
      </w:r>
      <w:r>
        <w:rPr>
          <w:rFonts w:ascii="Times New Roman" w:eastAsia="Times New Roman" w:hAnsi="Times New Roman" w:cs="Times New Roman"/>
        </w:rPr>
        <w:t>de-idade-cresceu-57-4-em-12-anos.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hooks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bell</w:t>
      </w:r>
      <w:proofErr w:type="spellEnd"/>
      <w:r>
        <w:rPr>
          <w:rFonts w:ascii="Times New Roman" w:eastAsia="Times New Roman" w:hAnsi="Times New Roman" w:cs="Times New Roman"/>
        </w:rPr>
        <w:t>. Ensinando Comunidade: uma pedagogia da esperança. São Paulo: Elefante, 2021.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Instituto Nacional de Estudos e Pesquisa Educacionais Anísio Teixeira/INEP</w:t>
      </w: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hyperlink r:id="rId8" w:anchor=":~:text=De%20acordo%20com%20a%20pesquisa,no%20ensino%20superior%20em%202023">
        <w:r>
          <w:rPr>
            <w:rFonts w:ascii="Times New Roman" w:eastAsia="Times New Roman" w:hAnsi="Times New Roman" w:cs="Times New Roman"/>
            <w:color w:val="0563C1"/>
            <w:u w:val="single"/>
          </w:rPr>
          <w:t>https://www.gov.br/inep/pt-br/assuntos/noticias/enem/quase-10-mil-pessoas-com-mais-de-60-anos-es</w:t>
        </w:r>
        <w:r>
          <w:rPr>
            <w:rFonts w:ascii="Times New Roman" w:eastAsia="Times New Roman" w:hAnsi="Times New Roman" w:cs="Times New Roman"/>
            <w:color w:val="0563C1"/>
            <w:u w:val="single"/>
          </w:rPr>
          <w:t>tao-fazendo-o-enem#:~:text=De%20acordo%20com%20a%20pesquisa,no%20ensino%20superior%20em%202023</w:t>
        </w:r>
      </w:hyperlink>
      <w:r>
        <w:rPr>
          <w:rFonts w:ascii="Times New Roman" w:eastAsia="Times New Roman" w:hAnsi="Times New Roman" w:cs="Times New Roman"/>
          <w:color w:val="0563C1"/>
          <w:u w:val="single"/>
        </w:rPr>
        <w:t>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LOTH, Guilherme </w:t>
      </w:r>
      <w:proofErr w:type="spellStart"/>
      <w:r>
        <w:rPr>
          <w:rFonts w:ascii="Times New Roman" w:eastAsia="Times New Roman" w:hAnsi="Times New Roman" w:cs="Times New Roman"/>
        </w:rPr>
        <w:t>Blauth</w:t>
      </w:r>
      <w:proofErr w:type="spellEnd"/>
      <w:r>
        <w:rPr>
          <w:rFonts w:ascii="Times New Roman" w:eastAsia="Times New Roman" w:hAnsi="Times New Roman" w:cs="Times New Roman"/>
        </w:rPr>
        <w:t xml:space="preserve">; SILVEIRA, Nereida. </w:t>
      </w:r>
      <w:proofErr w:type="spellStart"/>
      <w:r>
        <w:rPr>
          <w:rFonts w:ascii="Times New Roman" w:eastAsia="Times New Roman" w:hAnsi="Times New Roman" w:cs="Times New Roman"/>
        </w:rPr>
        <w:t>Etarismo</w:t>
      </w:r>
      <w:proofErr w:type="spellEnd"/>
      <w:r>
        <w:rPr>
          <w:rFonts w:ascii="Times New Roman" w:eastAsia="Times New Roman" w:hAnsi="Times New Roman" w:cs="Times New Roman"/>
        </w:rPr>
        <w:t xml:space="preserve"> nas organizações: um</w:t>
      </w: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estudo</w:t>
      </w:r>
      <w:proofErr w:type="gramEnd"/>
      <w:r>
        <w:rPr>
          <w:rFonts w:ascii="Times New Roman" w:eastAsia="Times New Roman" w:hAnsi="Times New Roman" w:cs="Times New Roman"/>
        </w:rPr>
        <w:t xml:space="preserve"> dos estereótipos em trabalhadores </w:t>
      </w:r>
      <w:proofErr w:type="spellStart"/>
      <w:r>
        <w:rPr>
          <w:rFonts w:ascii="Times New Roman" w:eastAsia="Times New Roman" w:hAnsi="Times New Roman" w:cs="Times New Roman"/>
        </w:rPr>
        <w:t>envelhecentes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</w:rPr>
        <w:t>Revista de Ciências da Adminis</w:t>
      </w:r>
      <w:r>
        <w:rPr>
          <w:rFonts w:ascii="Times New Roman" w:eastAsia="Times New Roman" w:hAnsi="Times New Roman" w:cs="Times New Roman"/>
          <w:b/>
        </w:rPr>
        <w:t>tração</w:t>
      </w:r>
      <w:r>
        <w:rPr>
          <w:rFonts w:ascii="Times New Roman" w:eastAsia="Times New Roman" w:hAnsi="Times New Roman" w:cs="Times New Roman"/>
        </w:rPr>
        <w:t xml:space="preserve">, v. 16, n. 39, p. 65-82, 2014. Disponível em: </w:t>
      </w:r>
      <w:hyperlink r:id="rId9">
        <w:r>
          <w:rPr>
            <w:rFonts w:ascii="Times New Roman" w:eastAsia="Times New Roman" w:hAnsi="Times New Roman" w:cs="Times New Roman"/>
            <w:color w:val="0563C1"/>
            <w:u w:val="single"/>
          </w:rPr>
          <w:t>https://www.redalyc.org/pdf/2735/273531662005.pdf Acesso 02 Jan. 2023</w:t>
        </w:r>
      </w:hyperlink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MENDONÇA, Felipe </w:t>
      </w:r>
      <w:proofErr w:type="spellStart"/>
      <w:r>
        <w:rPr>
          <w:rFonts w:ascii="Times New Roman" w:eastAsia="Times New Roman" w:hAnsi="Times New Roman" w:cs="Times New Roman"/>
        </w:rPr>
        <w:t>Viero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Kolinski</w:t>
      </w:r>
      <w:proofErr w:type="spellEnd"/>
      <w:r>
        <w:rPr>
          <w:rFonts w:ascii="Times New Roman" w:eastAsia="Times New Roman" w:hAnsi="Times New Roman" w:cs="Times New Roman"/>
        </w:rPr>
        <w:t xml:space="preserve"> Mac</w:t>
      </w:r>
      <w:r>
        <w:rPr>
          <w:rFonts w:ascii="Times New Roman" w:eastAsia="Times New Roman" w:hAnsi="Times New Roman" w:cs="Times New Roman"/>
        </w:rPr>
        <w:t xml:space="preserve">hado. </w:t>
      </w:r>
      <w:r>
        <w:rPr>
          <w:rFonts w:ascii="Times New Roman" w:eastAsia="Times New Roman" w:hAnsi="Times New Roman" w:cs="Times New Roman"/>
          <w:i/>
        </w:rPr>
        <w:t>Seja jovem: sentidos sobre a velhice em cinquenta anos de Veja (1968-2017)</w:t>
      </w:r>
      <w:r>
        <w:rPr>
          <w:rFonts w:ascii="Times New Roman" w:eastAsia="Times New Roman" w:hAnsi="Times New Roman" w:cs="Times New Roman"/>
        </w:rPr>
        <w:t>. Ouro Preto: Editora UFOP, 2020.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lastRenderedPageBreak/>
        <w:t>MINAYO,  M.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 C.  </w:t>
      </w:r>
      <w:proofErr w:type="gramStart"/>
      <w:r>
        <w:rPr>
          <w:rFonts w:ascii="Times New Roman" w:eastAsia="Times New Roman" w:hAnsi="Times New Roman" w:cs="Times New Roman"/>
          <w:b/>
          <w:highlight w:val="white"/>
        </w:rPr>
        <w:t>Ciência,  técnica</w:t>
      </w:r>
      <w:proofErr w:type="gramEnd"/>
      <w:r>
        <w:rPr>
          <w:rFonts w:ascii="Times New Roman" w:eastAsia="Times New Roman" w:hAnsi="Times New Roman" w:cs="Times New Roman"/>
          <w:b/>
          <w:highlight w:val="white"/>
        </w:rPr>
        <w:t xml:space="preserve">  e  arte:  o  desafio  da Pesquisa Social</w:t>
      </w:r>
      <w:r>
        <w:rPr>
          <w:rFonts w:ascii="Times New Roman" w:eastAsia="Times New Roman" w:hAnsi="Times New Roman" w:cs="Times New Roman"/>
          <w:highlight w:val="white"/>
        </w:rPr>
        <w:t>. In: ______. (Org.) Pesquisa social: teoria, método e criativida</w:t>
      </w:r>
      <w:r>
        <w:rPr>
          <w:rFonts w:ascii="Times New Roman" w:eastAsia="Times New Roman" w:hAnsi="Times New Roman" w:cs="Times New Roman"/>
          <w:highlight w:val="white"/>
        </w:rPr>
        <w:t>de. Petrópolis: Vozes, 2001, p. 09-30.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PLONER, Katia S. </w:t>
      </w:r>
      <w:r>
        <w:rPr>
          <w:rFonts w:ascii="Times New Roman" w:eastAsia="Times New Roman" w:hAnsi="Times New Roman" w:cs="Times New Roman"/>
          <w:i/>
        </w:rPr>
        <w:t xml:space="preserve">et al. </w:t>
      </w:r>
      <w:r>
        <w:rPr>
          <w:rFonts w:ascii="Times New Roman" w:eastAsia="Times New Roman" w:hAnsi="Times New Roman" w:cs="Times New Roman"/>
        </w:rPr>
        <w:t>O significado de envelhecer para homens e mulheres.</w:t>
      </w: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SILVEIRA, AF. </w:t>
      </w:r>
      <w:r>
        <w:rPr>
          <w:rFonts w:ascii="Times New Roman" w:eastAsia="Times New Roman" w:hAnsi="Times New Roman" w:cs="Times New Roman"/>
          <w:i/>
        </w:rPr>
        <w:t xml:space="preserve">et al. </w:t>
      </w:r>
      <w:r>
        <w:rPr>
          <w:rFonts w:ascii="Times New Roman" w:eastAsia="Times New Roman" w:hAnsi="Times New Roman" w:cs="Times New Roman"/>
        </w:rPr>
        <w:t xml:space="preserve">(Org.) Cidadania e participação social [online]. Rio de Janeiro: </w:t>
      </w:r>
      <w:r>
        <w:rPr>
          <w:rFonts w:ascii="Times New Roman" w:eastAsia="Times New Roman" w:hAnsi="Times New Roman" w:cs="Times New Roman"/>
          <w:b/>
        </w:rPr>
        <w:t xml:space="preserve">Centro </w:t>
      </w:r>
      <w:proofErr w:type="spellStart"/>
      <w:r>
        <w:rPr>
          <w:rFonts w:ascii="Times New Roman" w:eastAsia="Times New Roman" w:hAnsi="Times New Roman" w:cs="Times New Roman"/>
          <w:b/>
        </w:rPr>
        <w:t>Edelstein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de Pesquisas Sociais</w:t>
      </w:r>
      <w:r>
        <w:rPr>
          <w:rFonts w:ascii="Times New Roman" w:eastAsia="Times New Roman" w:hAnsi="Times New Roman" w:cs="Times New Roman"/>
        </w:rPr>
        <w:t>, 2008. pp. 142-1</w:t>
      </w:r>
      <w:r>
        <w:rPr>
          <w:rFonts w:ascii="Times New Roman" w:eastAsia="Times New Roman" w:hAnsi="Times New Roman" w:cs="Times New Roman"/>
        </w:rPr>
        <w:t>58. Disponível em:https://books.scielo.org</w:t>
      </w:r>
      <w:proofErr w:type="gramStart"/>
      <w:r>
        <w:rPr>
          <w:rFonts w:ascii="Times New Roman" w:eastAsia="Times New Roman" w:hAnsi="Times New Roman" w:cs="Times New Roman"/>
        </w:rPr>
        <w:t>/id/hn3q6/pdf/silveira-9788599662885-14.pdf Acesso</w:t>
      </w:r>
      <w:proofErr w:type="gramEnd"/>
      <w:r>
        <w:rPr>
          <w:rFonts w:ascii="Times New Roman" w:eastAsia="Times New Roman" w:hAnsi="Times New Roman" w:cs="Times New Roman"/>
        </w:rPr>
        <w:t xml:space="preserve"> 22 Jul. de 2022.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QUINTANA, Marilene Machado. </w:t>
      </w:r>
      <w:proofErr w:type="spellStart"/>
      <w:r>
        <w:rPr>
          <w:rFonts w:ascii="Times New Roman" w:eastAsia="Times New Roman" w:hAnsi="Times New Roman" w:cs="Times New Roman"/>
        </w:rPr>
        <w:t>Etarismo</w:t>
      </w:r>
      <w:proofErr w:type="spellEnd"/>
      <w:r>
        <w:rPr>
          <w:rFonts w:ascii="Times New Roman" w:eastAsia="Times New Roman" w:hAnsi="Times New Roman" w:cs="Times New Roman"/>
        </w:rPr>
        <w:t xml:space="preserve"> nos cursos de Ciências da Natureza da UNIPAMPA. Trabalho de conclusão de Curso apresentado ao Curso de Ciênc</w:t>
      </w:r>
      <w:r>
        <w:rPr>
          <w:rFonts w:ascii="Times New Roman" w:eastAsia="Times New Roman" w:hAnsi="Times New Roman" w:cs="Times New Roman"/>
        </w:rPr>
        <w:t xml:space="preserve">ias da Natureza – Licenciatura, da Universidade Federal do Pampa, como requisito parcial para obtenção do título de Licenciada em Ciência da Natureza.  p. 1-75 2023. 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SANTOS, Evelyn et al. Inclusão no Ensino Superior: Percepções dos estudantes com Necessidades Educativas Especiais sobre o ingresso à universidade. </w:t>
      </w:r>
      <w:r>
        <w:rPr>
          <w:rFonts w:ascii="Times New Roman" w:eastAsia="Times New Roman" w:hAnsi="Times New Roman" w:cs="Times New Roman"/>
          <w:b/>
        </w:rPr>
        <w:t>Revista Portuguesa de Educação</w:t>
      </w:r>
      <w:r>
        <w:rPr>
          <w:rFonts w:ascii="Times New Roman" w:eastAsia="Times New Roman" w:hAnsi="Times New Roman" w:cs="Times New Roman"/>
        </w:rPr>
        <w:t xml:space="preserve">, v. 28, n. 2, p. 251-270, 2015. Disponível </w:t>
      </w:r>
      <w:proofErr w:type="spellStart"/>
      <w:r>
        <w:rPr>
          <w:rFonts w:ascii="Times New Roman" w:eastAsia="Times New Roman" w:hAnsi="Times New Roman" w:cs="Times New Roman"/>
        </w:rPr>
        <w:t>em:https</w:t>
      </w:r>
      <w:proofErr w:type="spellEnd"/>
      <w:r>
        <w:rPr>
          <w:rFonts w:ascii="Times New Roman" w:eastAsia="Times New Roman" w:hAnsi="Times New Roman" w:cs="Times New Roman"/>
        </w:rPr>
        <w:t>://www.redalyc.org</w:t>
      </w:r>
      <w:proofErr w:type="gramStart"/>
      <w:r>
        <w:rPr>
          <w:rFonts w:ascii="Times New Roman" w:eastAsia="Times New Roman" w:hAnsi="Times New Roman" w:cs="Times New Roman"/>
        </w:rPr>
        <w:t>/pdf/374</w:t>
      </w:r>
      <w:r>
        <w:rPr>
          <w:rFonts w:ascii="Times New Roman" w:eastAsia="Times New Roman" w:hAnsi="Times New Roman" w:cs="Times New Roman"/>
        </w:rPr>
        <w:t>/37443385013.pdf Acesso</w:t>
      </w:r>
      <w:proofErr w:type="gramEnd"/>
      <w:r>
        <w:rPr>
          <w:rFonts w:ascii="Times New Roman" w:eastAsia="Times New Roman" w:hAnsi="Times New Roman" w:cs="Times New Roman"/>
        </w:rPr>
        <w:t xml:space="preserve"> 26 Nov. de 2022.</w:t>
      </w:r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SILVEIRA, Daniel, g1 — Rio de Janeiro. </w:t>
      </w:r>
      <w:r>
        <w:rPr>
          <w:rFonts w:ascii="Times New Roman" w:eastAsia="Times New Roman" w:hAnsi="Times New Roman" w:cs="Times New Roman"/>
          <w:b/>
        </w:rPr>
        <w:t>País passa a ter mais de 10% da população formada por idosos com 65 anos ou mais de idade, diz IBGE</w:t>
      </w:r>
      <w:r>
        <w:rPr>
          <w:rFonts w:ascii="Times New Roman" w:eastAsia="Times New Roman" w:hAnsi="Times New Roman" w:cs="Times New Roman"/>
        </w:rPr>
        <w:t>; 22/07/2022 10h</w:t>
      </w:r>
      <w:proofErr w:type="gramStart"/>
      <w:r>
        <w:rPr>
          <w:rFonts w:ascii="Times New Roman" w:eastAsia="Times New Roman" w:hAnsi="Times New Roman" w:cs="Times New Roman"/>
        </w:rPr>
        <w:t>00  Atualizado</w:t>
      </w:r>
      <w:proofErr w:type="gramEnd"/>
      <w:r>
        <w:rPr>
          <w:rFonts w:ascii="Times New Roman" w:eastAsia="Times New Roman" w:hAnsi="Times New Roman" w:cs="Times New Roman"/>
        </w:rPr>
        <w:t xml:space="preserve"> há 2 anos. </w:t>
      </w: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hyperlink r:id="rId10">
        <w:r>
          <w:rPr>
            <w:rFonts w:ascii="Times New Roman" w:eastAsia="Times New Roman" w:hAnsi="Times New Roman" w:cs="Times New Roman"/>
            <w:color w:val="0563C1"/>
            <w:u w:val="single"/>
          </w:rPr>
          <w:t>https://g1.globo.com/economia/noticia/2022/07/22/pais-passa-a-ter-mais-de-10per</w:t>
        </w:r>
        <w:r>
          <w:rPr>
            <w:rFonts w:ascii="Times New Roman" w:eastAsia="Times New Roman" w:hAnsi="Times New Roman" w:cs="Times New Roman"/>
            <w:color w:val="0563C1"/>
            <w:u w:val="single"/>
          </w:rPr>
          <w:t>cent-da-populacao-formada-por-idosos-com-65-anos-ou-mais-de-idade-diz-ibge.ghtml</w:t>
        </w:r>
      </w:hyperlink>
    </w:p>
    <w:p w:rsidR="00E75416" w:rsidRDefault="00E754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5416" w:rsidRDefault="00BF48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TAVARES, D. E. </w:t>
      </w:r>
      <w:r>
        <w:rPr>
          <w:rFonts w:ascii="Times New Roman" w:eastAsia="Times New Roman" w:hAnsi="Times New Roman" w:cs="Times New Roman"/>
          <w:b/>
        </w:rPr>
        <w:t xml:space="preserve">A presença do aluno idoso no currículo da universidade contemporânea: </w:t>
      </w:r>
      <w:r>
        <w:rPr>
          <w:rFonts w:ascii="Times New Roman" w:eastAsia="Times New Roman" w:hAnsi="Times New Roman" w:cs="Times New Roman"/>
        </w:rPr>
        <w:t>uma leitura interdisciplinar. 2008. 284 p. Tese (Doutorado em Educação: Currículo) – Pont</w:t>
      </w:r>
      <w:r>
        <w:rPr>
          <w:rFonts w:ascii="Times New Roman" w:eastAsia="Times New Roman" w:hAnsi="Times New Roman" w:cs="Times New Roman"/>
        </w:rPr>
        <w:t xml:space="preserve">ifícia Universidade Católica de São Paulo, São Paulo, 2008. </w:t>
      </w:r>
    </w:p>
    <w:p w:rsidR="00E75416" w:rsidRDefault="00E7541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75416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416"/>
    <w:rsid w:val="00BF4863"/>
    <w:rsid w:val="00E7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010"/>
  <w15:docId w15:val="{B43C9BB9-6972-4F14-92AC-0A4EABCE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inep/pt-br/assuntos/noticias/enem/quase-10-mil-pessoas-com-mais-de-60-anos-estao-fazendo-o-ene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cima21.com.br/recima21/article/view/107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47820/recima21.v3i1.107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g1.globo.com/economia/noticia/2022/07/22/pais-passa-a-ter-mais-de-10percent-da-populacao-formada-por-idosos-com-65-anos-ou-mais-de-idade-diz-ibge.g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dalyc.org/pdf/2735/273531662005.pdf%20Acesso%2002%20Jan.%202023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JuwmAe74E7tRU2gpsN0zowt0Q==">CgMxLjAyDmgudmVrZW9kd3drczR4OABqKAoUc3VnZ2VzdC54NHdoanZ5M3QyeHcSEEFkcmlhbmEgQnJhbmTDo29yITFidWdGbmRLYU5YNzZwOFpLMll2MmtVajA1a2Y5NTM4NQ==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2253</Words>
  <Characters>12171</Characters>
  <Application>Microsoft Office Word</Application>
  <DocSecurity>0</DocSecurity>
  <Lines>101</Lines>
  <Paragraphs>28</Paragraphs>
  <ScaleCrop>false</ScaleCrop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Usuario</cp:lastModifiedBy>
  <cp:revision>2</cp:revision>
  <dcterms:created xsi:type="dcterms:W3CDTF">2025-07-07T16:04:00Z</dcterms:created>
  <dcterms:modified xsi:type="dcterms:W3CDTF">2025-09-10T20:03:00Z</dcterms:modified>
</cp:coreProperties>
</file>