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F8" w:rsidRDefault="00A00203">
      <w:pPr>
        <w:pStyle w:val="Corpodetexto"/>
        <w:rPr>
          <w:rFonts w:ascii="Times New Roman"/>
          <w:sz w:val="28"/>
        </w:rPr>
      </w:pPr>
      <w:bookmarkStart w:id="0" w:name="_GoBack"/>
      <w:bookmarkEnd w:id="0"/>
      <w:r>
        <w:rPr>
          <w:rFonts w:ascii="Times New Roman"/>
          <w:noProof/>
          <w:sz w:val="28"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240340</wp:posOffset>
            </wp:positionH>
            <wp:positionV relativeFrom="page">
              <wp:posOffset>142991</wp:posOffset>
            </wp:positionV>
            <wp:extent cx="7247550" cy="148422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7550" cy="1484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5F8" w:rsidRDefault="000925F8">
      <w:pPr>
        <w:pStyle w:val="Corpodetexto"/>
        <w:rPr>
          <w:rFonts w:ascii="Times New Roman"/>
          <w:sz w:val="28"/>
        </w:rPr>
      </w:pPr>
    </w:p>
    <w:p w:rsidR="000925F8" w:rsidRDefault="000925F8">
      <w:pPr>
        <w:pStyle w:val="Corpodetexto"/>
        <w:rPr>
          <w:rFonts w:ascii="Times New Roman"/>
          <w:sz w:val="28"/>
        </w:rPr>
      </w:pPr>
    </w:p>
    <w:p w:rsidR="000925F8" w:rsidRDefault="000925F8">
      <w:pPr>
        <w:pStyle w:val="Corpodetexto"/>
        <w:rPr>
          <w:rFonts w:ascii="Times New Roman"/>
          <w:sz w:val="28"/>
        </w:rPr>
      </w:pPr>
    </w:p>
    <w:p w:rsidR="000925F8" w:rsidRDefault="000925F8">
      <w:pPr>
        <w:pStyle w:val="Corpodetexto"/>
        <w:rPr>
          <w:rFonts w:ascii="Times New Roman"/>
          <w:sz w:val="28"/>
        </w:rPr>
      </w:pPr>
    </w:p>
    <w:p w:rsidR="000925F8" w:rsidRDefault="000925F8">
      <w:pPr>
        <w:pStyle w:val="Corpodetexto"/>
        <w:rPr>
          <w:rFonts w:ascii="Times New Roman"/>
          <w:sz w:val="28"/>
        </w:rPr>
      </w:pPr>
    </w:p>
    <w:p w:rsidR="000925F8" w:rsidRDefault="000925F8">
      <w:pPr>
        <w:pStyle w:val="Corpodetexto"/>
        <w:rPr>
          <w:rFonts w:ascii="Times New Roman"/>
          <w:sz w:val="28"/>
        </w:rPr>
      </w:pPr>
    </w:p>
    <w:p w:rsidR="000925F8" w:rsidRDefault="000925F8">
      <w:pPr>
        <w:pStyle w:val="Corpodetexto"/>
        <w:rPr>
          <w:rFonts w:ascii="Times New Roman"/>
          <w:sz w:val="28"/>
        </w:rPr>
      </w:pPr>
    </w:p>
    <w:p w:rsidR="000925F8" w:rsidRDefault="000925F8">
      <w:pPr>
        <w:pStyle w:val="Corpodetexto"/>
        <w:spacing w:before="234"/>
        <w:rPr>
          <w:rFonts w:ascii="Times New Roman"/>
          <w:sz w:val="28"/>
        </w:rPr>
      </w:pPr>
    </w:p>
    <w:p w:rsidR="000925F8" w:rsidRDefault="00A00203">
      <w:pPr>
        <w:pStyle w:val="Ttulo"/>
        <w:rPr>
          <w:position w:val="7"/>
          <w:sz w:val="14"/>
        </w:rPr>
      </w:pPr>
      <w:r>
        <w:t>EXISTE</w:t>
      </w:r>
      <w:r>
        <w:rPr>
          <w:spacing w:val="-5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DIABETES</w:t>
      </w:r>
      <w:r>
        <w:rPr>
          <w:spacing w:val="-5"/>
        </w:rPr>
        <w:t xml:space="preserve"> </w:t>
      </w:r>
      <w:r>
        <w:t>GESTACIONAL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ALTERAÇÕES</w:t>
      </w:r>
      <w:r>
        <w:rPr>
          <w:spacing w:val="-5"/>
        </w:rPr>
        <w:t xml:space="preserve"> </w:t>
      </w:r>
      <w:r>
        <w:t>DE ESMALTE NO BEBÊ? RELATO DE CASO CLÍNICO</w:t>
      </w:r>
      <w:r>
        <w:rPr>
          <w:position w:val="7"/>
          <w:sz w:val="14"/>
        </w:rPr>
        <w:t>1</w:t>
      </w:r>
    </w:p>
    <w:p w:rsidR="000925F8" w:rsidRDefault="000925F8">
      <w:pPr>
        <w:pStyle w:val="Corpodetexto"/>
        <w:spacing w:before="30"/>
        <w:rPr>
          <w:rFonts w:ascii="Calibri"/>
          <w:b/>
          <w:sz w:val="28"/>
        </w:rPr>
      </w:pPr>
    </w:p>
    <w:p w:rsidR="000925F8" w:rsidRDefault="00A00203">
      <w:pPr>
        <w:ind w:left="3997" w:right="136" w:firstLine="1503"/>
        <w:jc w:val="right"/>
        <w:rPr>
          <w:rFonts w:ascii="Arial" w:hAnsi="Arial"/>
          <w:b/>
          <w:position w:val="8"/>
          <w:sz w:val="11"/>
        </w:rPr>
      </w:pPr>
      <w:r>
        <w:rPr>
          <w:rFonts w:ascii="Arial" w:hAnsi="Arial"/>
          <w:b/>
        </w:rPr>
        <w:t>Andreany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Vitoria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Oliveira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SILVA</w:t>
      </w:r>
      <w:r>
        <w:rPr>
          <w:rFonts w:ascii="Arial" w:hAnsi="Arial"/>
          <w:b/>
          <w:position w:val="8"/>
          <w:sz w:val="11"/>
        </w:rPr>
        <w:t>2</w:t>
      </w:r>
      <w:r>
        <w:rPr>
          <w:rFonts w:ascii="Arial" w:hAnsi="Arial"/>
          <w:b/>
          <w:spacing w:val="40"/>
          <w:position w:val="8"/>
          <w:sz w:val="11"/>
        </w:rPr>
        <w:t xml:space="preserve"> </w:t>
      </w:r>
      <w:r>
        <w:rPr>
          <w:rFonts w:ascii="Arial" w:hAnsi="Arial"/>
          <w:b/>
        </w:rPr>
        <w:t>Ananda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Anaíde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Pereira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Batista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Silva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ALMEIDA</w:t>
      </w:r>
      <w:r>
        <w:rPr>
          <w:rFonts w:ascii="Arial" w:hAnsi="Arial"/>
          <w:b/>
          <w:position w:val="8"/>
          <w:sz w:val="11"/>
        </w:rPr>
        <w:t>2</w:t>
      </w:r>
      <w:r>
        <w:rPr>
          <w:rFonts w:ascii="Arial" w:hAnsi="Arial"/>
          <w:b/>
          <w:spacing w:val="40"/>
          <w:position w:val="8"/>
          <w:sz w:val="11"/>
        </w:rPr>
        <w:t xml:space="preserve"> </w:t>
      </w:r>
      <w:r>
        <w:rPr>
          <w:rFonts w:ascii="Arial" w:hAnsi="Arial"/>
          <w:b/>
        </w:rPr>
        <w:t>Stephane da Silva Pinheiro ANTUNES</w:t>
      </w:r>
      <w:r>
        <w:rPr>
          <w:rFonts w:ascii="Arial" w:hAnsi="Arial"/>
          <w:b/>
          <w:position w:val="8"/>
          <w:sz w:val="11"/>
        </w:rPr>
        <w:t>2</w:t>
      </w:r>
    </w:p>
    <w:p w:rsidR="000925F8" w:rsidRDefault="00A00203">
      <w:pPr>
        <w:ind w:left="7139" w:right="136" w:hanging="538"/>
        <w:jc w:val="right"/>
        <w:rPr>
          <w:position w:val="8"/>
          <w:sz w:val="11"/>
        </w:rPr>
      </w:pPr>
      <w:r>
        <w:rPr>
          <w:rFonts w:ascii="Arial"/>
          <w:b/>
        </w:rPr>
        <w:t>Melissa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Floriano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NUNES</w:t>
      </w:r>
      <w:r>
        <w:rPr>
          <w:position w:val="8"/>
          <w:sz w:val="11"/>
        </w:rPr>
        <w:t>3</w:t>
      </w:r>
      <w:r>
        <w:rPr>
          <w:spacing w:val="40"/>
          <w:position w:val="8"/>
          <w:sz w:val="11"/>
        </w:rPr>
        <w:t xml:space="preserve"> </w:t>
      </w:r>
      <w:r>
        <w:rPr>
          <w:rFonts w:ascii="Arial"/>
          <w:b/>
        </w:rPr>
        <w:t>Isabela FLORIANO</w:t>
      </w:r>
      <w:r>
        <w:rPr>
          <w:position w:val="8"/>
          <w:sz w:val="11"/>
        </w:rPr>
        <w:t>4</w:t>
      </w:r>
    </w:p>
    <w:p w:rsidR="000925F8" w:rsidRDefault="000925F8">
      <w:pPr>
        <w:pStyle w:val="Corpodetexto"/>
        <w:spacing w:before="143"/>
        <w:rPr>
          <w:sz w:val="22"/>
        </w:rPr>
      </w:pPr>
    </w:p>
    <w:p w:rsidR="000925F8" w:rsidRDefault="00A00203">
      <w:pPr>
        <w:ind w:left="4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RESUMO</w:t>
      </w:r>
    </w:p>
    <w:p w:rsidR="000925F8" w:rsidRDefault="00A00203">
      <w:pPr>
        <w:pStyle w:val="Corpodetexto"/>
        <w:spacing w:before="120"/>
        <w:ind w:left="4" w:right="344"/>
      </w:pPr>
      <w:r>
        <w:rPr>
          <w:rFonts w:ascii="Arial" w:hAnsi="Arial"/>
          <w:b/>
        </w:rPr>
        <w:t xml:space="preserve">INTRODUÇÃO: </w:t>
      </w:r>
      <w:r>
        <w:t>As alterações estruturais no esmalte dentário podem ter origem multifatorial, sendo as condições sistêmicas gestacionais um fator relevante a ser considerado. A diabetes mellitus gestacional, especialmente quando tratada com insulina, está associada à hiperglicemia fetal, que pode interferir na formação adequada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esmalte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odontogênese</w:t>
      </w:r>
      <w:r>
        <w:rPr>
          <w:spacing w:val="-4"/>
        </w:rPr>
        <w:t xml:space="preserve"> </w:t>
      </w:r>
      <w:r>
        <w:t>intrauterina.</w:t>
      </w:r>
      <w:r>
        <w:rPr>
          <w:spacing w:val="-5"/>
        </w:rPr>
        <w:t xml:space="preserve"> </w:t>
      </w:r>
      <w:r>
        <w:t>Essas</w:t>
      </w:r>
      <w:r>
        <w:rPr>
          <w:spacing w:val="-5"/>
        </w:rPr>
        <w:t xml:space="preserve"> </w:t>
      </w:r>
      <w:r>
        <w:t>alterações</w:t>
      </w:r>
      <w:r>
        <w:rPr>
          <w:spacing w:val="-5"/>
        </w:rPr>
        <w:t xml:space="preserve"> </w:t>
      </w:r>
      <w:r>
        <w:t xml:space="preserve">podem se manifestar como hipoplasias ou hipomineralizações, impactando a estrutura, cor, textura e resistência dos dentes decíduos. </w:t>
      </w:r>
      <w:r>
        <w:rPr>
          <w:rFonts w:ascii="Arial" w:hAnsi="Arial"/>
          <w:b/>
        </w:rPr>
        <w:t xml:space="preserve">RELATO DE CASO: </w:t>
      </w:r>
      <w:r>
        <w:t>Paciente do sexo masculino,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idade,</w:t>
      </w:r>
      <w:r>
        <w:rPr>
          <w:spacing w:val="-4"/>
        </w:rPr>
        <w:t xml:space="preserve"> </w:t>
      </w:r>
      <w:r>
        <w:t>compareceu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clínica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Odontopediatria do Serviço-Escola Integrado de Saúde Carolina de Freitas Lira, acompanhado de seus pais, que relataram “grandes cáries nos dentes da frente”. À anamnese, identificou-se gestação com diabetes gestacional e uso de insulina. O exame clínico evidenciou hipoplasia severa de esmalte nos dentes 51 e 61, com exposição de dentina, além de hipoplasias menos extensas nos dentes 62, 71 e 81.</w:t>
      </w:r>
    </w:p>
    <w:p w:rsidR="000925F8" w:rsidRDefault="00A00203">
      <w:pPr>
        <w:pStyle w:val="Corpodetexto"/>
        <w:ind w:left="4" w:right="64"/>
      </w:pPr>
      <w:r>
        <w:t>Radiograficamente, constatou-se necrose pulpar dos dentes 51 e 61. Foi realizada pulpectomia com hidróxido de cálcio e iodofórmio, seguida de restauração definitiva, além de restauração do dente 62 e orientações de higiene</w:t>
      </w:r>
      <w:r>
        <w:rPr>
          <w:rFonts w:ascii="Arial" w:hAnsi="Arial"/>
          <w:b/>
        </w:rPr>
        <w:t>. CONSIDERAÇÕES FINAIS</w:t>
      </w:r>
      <w:r>
        <w:t>: O caso reforça a importância da anamnese gestacional e da abordagem humanizada.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intervenção</w:t>
      </w:r>
      <w:r>
        <w:rPr>
          <w:spacing w:val="-4"/>
        </w:rPr>
        <w:t xml:space="preserve"> </w:t>
      </w:r>
      <w:r>
        <w:t>precoce</w:t>
      </w:r>
      <w:r>
        <w:rPr>
          <w:spacing w:val="-4"/>
        </w:rPr>
        <w:t xml:space="preserve"> </w:t>
      </w:r>
      <w:r>
        <w:t>contribuiu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preservar</w:t>
      </w:r>
      <w:r>
        <w:rPr>
          <w:spacing w:val="-4"/>
        </w:rPr>
        <w:t xml:space="preserve"> </w:t>
      </w:r>
      <w:r>
        <w:t>função,</w:t>
      </w:r>
      <w:r>
        <w:rPr>
          <w:spacing w:val="-4"/>
        </w:rPr>
        <w:t xml:space="preserve"> </w:t>
      </w:r>
      <w:r>
        <w:t>estética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bem- estar, além de promover o vínculo com a família.</w:t>
      </w:r>
    </w:p>
    <w:p w:rsidR="000925F8" w:rsidRDefault="00A00203">
      <w:pPr>
        <w:pStyle w:val="Corpodetexto"/>
        <w:ind w:left="4"/>
      </w:pPr>
      <w:r>
        <w:rPr>
          <w:rFonts w:ascii="Arial" w:hAnsi="Arial"/>
          <w:b/>
        </w:rPr>
        <w:t>Descritores</w:t>
      </w:r>
      <w:r>
        <w:t>:</w:t>
      </w:r>
      <w:r>
        <w:rPr>
          <w:spacing w:val="36"/>
        </w:rPr>
        <w:t xml:space="preserve"> </w:t>
      </w:r>
      <w:r>
        <w:t>Diabetes</w:t>
      </w:r>
      <w:r>
        <w:rPr>
          <w:spacing w:val="36"/>
        </w:rPr>
        <w:t xml:space="preserve"> </w:t>
      </w:r>
      <w:r>
        <w:t>Gestacional.</w:t>
      </w:r>
      <w:r>
        <w:rPr>
          <w:spacing w:val="36"/>
        </w:rPr>
        <w:t xml:space="preserve"> </w:t>
      </w:r>
      <w:r>
        <w:t>Defeitos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Desenvolvimento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Esmalte Dentário. Diagnóstico Bucal.</w:t>
      </w:r>
    </w:p>
    <w:p w:rsidR="000925F8" w:rsidRDefault="000925F8">
      <w:pPr>
        <w:pStyle w:val="Corpodetexto"/>
        <w:rPr>
          <w:sz w:val="20"/>
        </w:rPr>
      </w:pPr>
    </w:p>
    <w:p w:rsidR="000925F8" w:rsidRDefault="000925F8">
      <w:pPr>
        <w:pStyle w:val="Corpodetexto"/>
        <w:rPr>
          <w:sz w:val="20"/>
        </w:rPr>
      </w:pPr>
    </w:p>
    <w:p w:rsidR="000925F8" w:rsidRDefault="000925F8">
      <w:pPr>
        <w:pStyle w:val="Corpodetexto"/>
        <w:rPr>
          <w:sz w:val="20"/>
        </w:rPr>
      </w:pPr>
    </w:p>
    <w:p w:rsidR="000925F8" w:rsidRDefault="00A00203">
      <w:pPr>
        <w:pStyle w:val="Corpodetexto"/>
        <w:spacing w:before="16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902556</wp:posOffset>
                </wp:positionH>
                <wp:positionV relativeFrom="paragraph">
                  <wp:posOffset>266842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56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8F125" id="Graphic 2" o:spid="_x0000_s1026" style="position:absolute;margin-left:71.05pt;margin-top:21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" path="m,l1828560,e" filled="f" strokeweight=".25394mm">
                <v:path arrowok="t"/>
                <w10:wrap type="topAndBottom" anchorx="page"/>
              </v:shape>
            </w:pict>
          </mc:Fallback>
        </mc:AlternateContent>
      </w:r>
    </w:p>
    <w:p w:rsidR="000925F8" w:rsidRDefault="00A00203">
      <w:pPr>
        <w:spacing w:before="173"/>
        <w:ind w:left="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4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Jornada</w:t>
      </w:r>
      <w:r>
        <w:rPr>
          <w:spacing w:val="-4"/>
          <w:sz w:val="20"/>
        </w:rPr>
        <w:t xml:space="preserve"> </w:t>
      </w:r>
      <w:r>
        <w:rPr>
          <w:sz w:val="20"/>
        </w:rPr>
        <w:t>Acadêmica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Odontologia</w:t>
      </w:r>
      <w:r>
        <w:rPr>
          <w:spacing w:val="-4"/>
          <w:sz w:val="20"/>
        </w:rPr>
        <w:t xml:space="preserve"> </w:t>
      </w:r>
      <w:r>
        <w:rPr>
          <w:sz w:val="20"/>
        </w:rPr>
        <w:t>(JAO),</w:t>
      </w:r>
      <w:r>
        <w:rPr>
          <w:spacing w:val="-5"/>
          <w:sz w:val="20"/>
        </w:rPr>
        <w:t xml:space="preserve"> </w:t>
      </w:r>
      <w:r>
        <w:rPr>
          <w:sz w:val="20"/>
        </w:rPr>
        <w:t>promovida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Centro Universitário Santo Agostinho, nos dias 29 e 30 de maio de 2025.</w:t>
      </w:r>
    </w:p>
    <w:p w:rsidR="000925F8" w:rsidRDefault="00A00203">
      <w:pPr>
        <w:spacing w:before="46"/>
        <w:ind w:left="4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Autor.</w:t>
      </w:r>
      <w:r>
        <w:rPr>
          <w:spacing w:val="28"/>
          <w:sz w:val="20"/>
        </w:rPr>
        <w:t xml:space="preserve"> </w:t>
      </w:r>
      <w:r>
        <w:rPr>
          <w:sz w:val="20"/>
        </w:rPr>
        <w:t>Estudante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curso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graduação</w:t>
      </w:r>
      <w:r>
        <w:rPr>
          <w:spacing w:val="28"/>
          <w:sz w:val="20"/>
        </w:rPr>
        <w:t xml:space="preserve"> </w:t>
      </w:r>
      <w:r>
        <w:rPr>
          <w:sz w:val="20"/>
        </w:rPr>
        <w:t>em</w:t>
      </w:r>
      <w:r>
        <w:rPr>
          <w:spacing w:val="28"/>
          <w:sz w:val="20"/>
        </w:rPr>
        <w:t xml:space="preserve"> </w:t>
      </w:r>
      <w:r>
        <w:rPr>
          <w:sz w:val="20"/>
        </w:rPr>
        <w:t>Odontologia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Centro</w:t>
      </w:r>
      <w:r>
        <w:rPr>
          <w:spacing w:val="28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28"/>
          <w:sz w:val="20"/>
        </w:rPr>
        <w:t xml:space="preserve"> </w:t>
      </w:r>
      <w:r>
        <w:rPr>
          <w:sz w:val="20"/>
        </w:rPr>
        <w:t>Santo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Agostinho </w:t>
      </w:r>
      <w:r>
        <w:rPr>
          <w:spacing w:val="-2"/>
          <w:sz w:val="20"/>
        </w:rPr>
        <w:t>(UNIFSA).</w:t>
      </w:r>
    </w:p>
    <w:p w:rsidR="000925F8" w:rsidRDefault="00A00203">
      <w:pPr>
        <w:spacing w:before="46"/>
        <w:ind w:left="4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Autor. Preceptora de Odontopediatria do curso de graduação em Odontologia no Centro Universitário Santo Agostinho (UNIFSA).</w:t>
      </w:r>
    </w:p>
    <w:p w:rsidR="000925F8" w:rsidRDefault="00A00203">
      <w:pPr>
        <w:spacing w:before="46"/>
        <w:ind w:left="4" w:right="136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Graduada em Odontologia pela Universidade Federal do Piauí (2009).. Mestre em Ciências Odontologia - Odontopediatria pela Universidade de São Paulo, SP (2014) e Doutora em Ciências - Odontopediatria pela Universidade de São Paulo (2017). Professora do Centro Universitário Santo Agostinho (UNIFSA). Orientadora da Pesquisa.</w:t>
      </w:r>
    </w:p>
    <w:sectPr w:rsidR="000925F8">
      <w:type w:val="continuous"/>
      <w:pgSz w:w="11910" w:h="16840"/>
      <w:pgMar w:top="200" w:right="113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F8"/>
    <w:rsid w:val="000925F8"/>
    <w:rsid w:val="0081409C"/>
    <w:rsid w:val="00A0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B6742-8D45-4CB2-85C3-C6BB6339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923" w:hanging="1175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andreany%20OK.pdf</vt:lpstr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andreany%20OK.pdf</dc:title>
  <dc:creator>user</dc:creator>
  <cp:lastModifiedBy>Conta da Microsoft</cp:lastModifiedBy>
  <cp:revision>2</cp:revision>
  <dcterms:created xsi:type="dcterms:W3CDTF">2025-05-23T20:50:00Z</dcterms:created>
  <dcterms:modified xsi:type="dcterms:W3CDTF">2025-05-23T20:50:00Z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2025-05-23T00:00:00Z</vt:filetime>
  </property>
  <property fmtid="{D5CDD505-2E9C-101B-9397-08002B2CF9AE}" pid="5" name="Producer">
    <vt:lpwstr>iOS Version 18.4.1 (Build 22E252) Quartz PDFContext</vt:lpwstr>
  </property>
</Properties>
</file>