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line="360" w:lineRule="auto"/>
        <w:ind w:left="142" w:right="113" w:firstLine="0"/>
        <w:jc w:val="both"/>
        <w:rPr>
          <w:rFonts w:ascii="Times New Roman" w:cs="Times New Roman" w:eastAsia="Times New Roman" w:hAnsi="Times New Roman"/>
          <w:sz w:val="24"/>
          <w:szCs w:val="24"/>
        </w:rPr>
      </w:pPr>
      <w:bookmarkStart w:colFirst="0" w:colLast="0" w:name="_heading=h.k3uts7i9i3hq" w:id="0"/>
      <w:bookmarkEnd w:id="0"/>
      <w:r w:rsidDel="00000000" w:rsidR="00000000" w:rsidRPr="00000000">
        <w:rPr>
          <w:rFonts w:ascii="Times New Roman" w:cs="Times New Roman" w:eastAsia="Times New Roman" w:hAnsi="Times New Roman"/>
          <w:sz w:val="24"/>
          <w:szCs w:val="24"/>
          <w:rtl w:val="0"/>
        </w:rPr>
        <w:t xml:space="preserve">HIPERTIREOIDISMO FELINO: DESAFIOS NA CLÍNICA MÉDICA</w:t>
      </w:r>
    </w:p>
    <w:p w:rsidR="00000000" w:rsidDel="00000000" w:rsidP="00000000" w:rsidRDefault="00000000" w:rsidRPr="00000000" w14:paraId="00000002">
      <w:pPr>
        <w:pStyle w:val="Heading2"/>
        <w:keepNext w:val="0"/>
        <w:keepLines w:val="0"/>
        <w:spacing w:line="360" w:lineRule="auto"/>
        <w:ind w:left="142" w:right="113" w:firstLine="0"/>
        <w:jc w:val="both"/>
        <w:rPr>
          <w:rFonts w:ascii="Times New Roman" w:cs="Times New Roman" w:eastAsia="Times New Roman" w:hAnsi="Times New Roman"/>
          <w:sz w:val="24"/>
          <w:szCs w:val="24"/>
        </w:rPr>
      </w:pPr>
      <w:bookmarkStart w:colFirst="0" w:colLast="0" w:name="_heading=h.4g385hffc526" w:id="1"/>
      <w:bookmarkEnd w:id="1"/>
      <w:r w:rsidDel="00000000" w:rsidR="00000000" w:rsidRPr="00000000">
        <w:rPr>
          <w:rtl w:val="0"/>
        </w:rPr>
      </w:r>
    </w:p>
    <w:p w:rsidR="00000000" w:rsidDel="00000000" w:rsidP="00000000" w:rsidRDefault="00000000" w:rsidRPr="00000000" w14:paraId="00000003">
      <w:pPr>
        <w:tabs>
          <w:tab w:val="left" w:leader="none" w:pos="1540"/>
        </w:tabs>
        <w:spacing w:line="360" w:lineRule="auto"/>
        <w:ind w:left="-360" w:firstLine="0"/>
        <w:jc w:val="both"/>
        <w:rPr>
          <w:sz w:val="24"/>
          <w:szCs w:val="24"/>
        </w:rPr>
      </w:pPr>
      <w:r w:rsidDel="00000000" w:rsidR="00000000" w:rsidRPr="00000000">
        <w:rPr>
          <w:rtl w:val="0"/>
        </w:rPr>
      </w:r>
    </w:p>
    <w:p w:rsidR="00000000" w:rsidDel="00000000" w:rsidP="00000000" w:rsidRDefault="00000000" w:rsidRPr="00000000" w14:paraId="00000004">
      <w:pPr>
        <w:tabs>
          <w:tab w:val="left" w:leader="none" w:pos="1540"/>
        </w:tabs>
        <w:spacing w:line="360" w:lineRule="auto"/>
        <w:ind w:left="-360" w:firstLine="0"/>
        <w:jc w:val="right"/>
        <w:rPr>
          <w:sz w:val="24"/>
          <w:szCs w:val="24"/>
        </w:rPr>
      </w:pPr>
      <w:r w:rsidDel="00000000" w:rsidR="00000000" w:rsidRPr="00000000">
        <w:rPr>
          <w:sz w:val="24"/>
          <w:szCs w:val="24"/>
          <w:rtl w:val="0"/>
        </w:rPr>
        <w:t xml:space="preserve">Maria Eduarda Penafiel Diniz Meneses</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tabs>
          <w:tab w:val="left" w:leader="none" w:pos="2060"/>
        </w:tabs>
        <w:spacing w:line="360" w:lineRule="auto"/>
        <w:ind w:left="-360" w:firstLine="0"/>
        <w:jc w:val="right"/>
        <w:rPr>
          <w:sz w:val="24"/>
          <w:szCs w:val="24"/>
        </w:rPr>
      </w:pPr>
      <w:r w:rsidDel="00000000" w:rsidR="00000000" w:rsidRPr="00000000">
        <w:rPr>
          <w:sz w:val="24"/>
          <w:szCs w:val="24"/>
          <w:rtl w:val="0"/>
        </w:rPr>
        <w:t xml:space="preserve">Mariana Castelo Branco Andrade e Silva</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6">
      <w:pPr>
        <w:tabs>
          <w:tab w:val="left" w:leader="none" w:pos="2060"/>
          <w:tab w:val="left" w:leader="none" w:pos="7240"/>
        </w:tabs>
        <w:spacing w:line="360" w:lineRule="auto"/>
        <w:ind w:left="-360" w:firstLine="0"/>
        <w:jc w:val="right"/>
        <w:rPr>
          <w:sz w:val="24"/>
          <w:szCs w:val="24"/>
        </w:rPr>
      </w:pPr>
      <w:r w:rsidDel="00000000" w:rsidR="00000000" w:rsidRPr="00000000">
        <w:rPr>
          <w:sz w:val="24"/>
          <w:szCs w:val="24"/>
          <w:rtl w:val="0"/>
        </w:rPr>
        <w:t xml:space="preserve">Vicente de Paula Fernandes Neto</w:t>
      </w:r>
      <w:r w:rsidDel="00000000" w:rsidR="00000000" w:rsidRPr="00000000">
        <w:rPr>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7">
      <w:pPr>
        <w:tabs>
          <w:tab w:val="left" w:leader="none" w:pos="2060"/>
          <w:tab w:val="left" w:leader="none" w:pos="7240"/>
        </w:tabs>
        <w:spacing w:line="360" w:lineRule="auto"/>
        <w:ind w:left="-360" w:firstLine="0"/>
        <w:jc w:val="both"/>
        <w:rPr>
          <w:sz w:val="24"/>
          <w:szCs w:val="24"/>
        </w:rPr>
      </w:pPr>
      <w:r w:rsidDel="00000000" w:rsidR="00000000" w:rsidRPr="00000000">
        <w:rPr>
          <w:rtl w:val="0"/>
        </w:rPr>
      </w:r>
    </w:p>
    <w:p w:rsidR="00000000" w:rsidDel="00000000" w:rsidP="00000000" w:rsidRDefault="00000000" w:rsidRPr="00000000" w14:paraId="00000008">
      <w:pPr>
        <w:tabs>
          <w:tab w:val="left" w:leader="none" w:pos="2060"/>
          <w:tab w:val="left" w:leader="none" w:pos="7240"/>
        </w:tabs>
        <w:spacing w:line="360" w:lineRule="auto"/>
        <w:ind w:left="-360" w:firstLine="0"/>
        <w:jc w:val="both"/>
        <w:rPr>
          <w:sz w:val="24"/>
          <w:szCs w:val="24"/>
        </w:rPr>
      </w:pPr>
      <w:r w:rsidDel="00000000" w:rsidR="00000000" w:rsidRPr="00000000">
        <w:rPr>
          <w:rtl w:val="0"/>
        </w:rPr>
      </w:r>
    </w:p>
    <w:p w:rsidR="00000000" w:rsidDel="00000000" w:rsidP="00000000" w:rsidRDefault="00000000" w:rsidRPr="00000000" w14:paraId="00000009">
      <w:pPr>
        <w:spacing w:line="360" w:lineRule="auto"/>
        <w:jc w:val="both"/>
        <w:rPr>
          <w:sz w:val="24"/>
          <w:szCs w:val="24"/>
        </w:rPr>
      </w:pPr>
      <w:r w:rsidDel="00000000" w:rsidR="00000000" w:rsidRPr="00000000">
        <w:rPr>
          <w:b w:val="1"/>
          <w:sz w:val="24"/>
          <w:szCs w:val="24"/>
          <w:rtl w:val="0"/>
        </w:rPr>
        <w:t xml:space="preserve">                                                                  RESUMO</w:t>
      </w:r>
      <w:r w:rsidDel="00000000" w:rsidR="00000000" w:rsidRPr="00000000">
        <w:rPr>
          <w:rtl w:val="0"/>
        </w:rPr>
      </w:r>
    </w:p>
    <w:p w:rsidR="00000000" w:rsidDel="00000000" w:rsidP="00000000" w:rsidRDefault="00000000" w:rsidRPr="00000000" w14:paraId="0000000A">
      <w:pPr>
        <w:spacing w:after="240" w:before="240" w:line="360" w:lineRule="auto"/>
        <w:jc w:val="both"/>
        <w:rPr>
          <w:color w:val="0d0d0d"/>
          <w:sz w:val="24"/>
          <w:szCs w:val="24"/>
        </w:rPr>
      </w:pPr>
      <w:r w:rsidDel="00000000" w:rsidR="00000000" w:rsidRPr="00000000">
        <w:rPr>
          <w:color w:val="0d0d0d"/>
          <w:sz w:val="24"/>
          <w:szCs w:val="24"/>
          <w:rtl w:val="0"/>
        </w:rPr>
        <w:t xml:space="preserve">O hipertireoidismo felino é reconhecido como a endocrinopatia mais comum em gatos idosos, sendo uma enfermidade de caráter multifatorial que apresenta desafios clínicos importantes, desde o diagnóstico até o tratamento. Os sinais clínicos muitas vezes inespecíficos, como perda de peso, poliúria, polidipsia e hiperatividade, podem ser confundidos com outras doenças comuns na geriatria felina, dificultando a identificação precoce. A variabilidade nos resultados laboratoriais, associada à coexistência de doenças como a insuficiência renal crônica, torna a interpretação dos exames mais complexa. O presente artigo de revisão teve como objetivo compilar e discutir, de forma crítica, os principais achados da literatura recente sobre os aspectos clínicos, laboratoriais e terapêuticos do hipertireoidismo felino, destacando os avanços no uso de biomarcadores, a importância da monitorização contínua e as opções terapêuticas disponíveis. Conclui-se que a abordagem eficaz dessa endocrinopatia exige não apenas conhecimento técnico, mas também avaliação individualizada do paciente e viabilidade terapêutica de acordo com a realidade do tutor.</w:t>
      </w:r>
    </w:p>
    <w:p w:rsidR="00000000" w:rsidDel="00000000" w:rsidP="00000000" w:rsidRDefault="00000000" w:rsidRPr="00000000" w14:paraId="0000000B">
      <w:pPr>
        <w:spacing w:after="240" w:before="240" w:line="360" w:lineRule="auto"/>
        <w:jc w:val="both"/>
        <w:rPr>
          <w:color w:val="0d0d0d"/>
          <w:sz w:val="24"/>
          <w:szCs w:val="24"/>
        </w:rPr>
      </w:pPr>
      <w:r w:rsidDel="00000000" w:rsidR="00000000" w:rsidRPr="00000000">
        <w:rPr>
          <w:b w:val="1"/>
          <w:color w:val="0d0d0d"/>
          <w:sz w:val="24"/>
          <w:szCs w:val="24"/>
          <w:rtl w:val="0"/>
        </w:rPr>
        <w:t xml:space="preserve">Palavras-chave:</w:t>
      </w:r>
      <w:r w:rsidDel="00000000" w:rsidR="00000000" w:rsidRPr="00000000">
        <w:rPr>
          <w:color w:val="0d0d0d"/>
          <w:sz w:val="24"/>
          <w:szCs w:val="24"/>
          <w:rtl w:val="0"/>
        </w:rPr>
        <w:t xml:space="preserve"> hipertireoidismo felino; gatos geriátricos; endocrinologia veterinária; diagnóstico laboratorial; tratamento clínico.</w:t>
      </w:r>
    </w:p>
    <w:bookmarkStart w:colFirst="0" w:colLast="0" w:name="bookmark=id.nrijiel6ln9i" w:id="2"/>
    <w:bookmarkEnd w:id="2"/>
    <w:p w:rsidR="00000000" w:rsidDel="00000000" w:rsidP="00000000" w:rsidRDefault="00000000" w:rsidRPr="00000000" w14:paraId="0000000C">
      <w:pPr>
        <w:spacing w:line="360" w:lineRule="auto"/>
        <w:jc w:val="both"/>
        <w:rPr>
          <w:sz w:val="24"/>
          <w:szCs w:val="24"/>
        </w:rPr>
      </w:pPr>
      <w:r w:rsidDel="00000000" w:rsidR="00000000" w:rsidRPr="00000000">
        <w:rPr>
          <w:rtl w:val="0"/>
        </w:rPr>
      </w:r>
    </w:p>
    <w:p w:rsidR="00000000" w:rsidDel="00000000" w:rsidP="00000000" w:rsidRDefault="00000000" w:rsidRPr="00000000" w14:paraId="0000000D">
      <w:pPr>
        <w:spacing w:after="160" w:line="259" w:lineRule="auto"/>
        <w:rPr>
          <w:b w:val="1"/>
          <w:sz w:val="24"/>
          <w:szCs w:val="24"/>
        </w:rPr>
      </w:pPr>
      <w:r w:rsidDel="00000000" w:rsidR="00000000" w:rsidRPr="00000000">
        <w:br w:type="page"/>
      </w:r>
      <w:r w:rsidDel="00000000" w:rsidR="00000000" w:rsidRPr="00000000">
        <w:rPr>
          <w:b w:val="1"/>
          <w:sz w:val="24"/>
          <w:szCs w:val="24"/>
          <w:rtl w:val="0"/>
        </w:rPr>
        <w:t xml:space="preserve">1 INTRODUÇÃO</w:t>
      </w:r>
    </w:p>
    <w:p w:rsidR="00000000" w:rsidDel="00000000" w:rsidP="00000000" w:rsidRDefault="00000000" w:rsidRPr="00000000" w14:paraId="0000000E">
      <w:pPr>
        <w:spacing w:line="360" w:lineRule="auto"/>
        <w:ind w:left="-283" w:firstLine="0"/>
        <w:jc w:val="both"/>
        <w:rPr>
          <w:sz w:val="24"/>
          <w:szCs w:val="24"/>
        </w:rPr>
      </w:pPr>
      <w:r w:rsidDel="00000000" w:rsidR="00000000" w:rsidRPr="00000000">
        <w:rPr>
          <w:rtl w:val="0"/>
        </w:rPr>
      </w:r>
    </w:p>
    <w:p w:rsidR="00000000" w:rsidDel="00000000" w:rsidP="00000000" w:rsidRDefault="00000000" w:rsidRPr="00000000" w14:paraId="0000000F">
      <w:pPr>
        <w:spacing w:line="360" w:lineRule="auto"/>
        <w:ind w:left="-284" w:firstLine="284"/>
        <w:jc w:val="both"/>
        <w:rPr>
          <w:sz w:val="24"/>
          <w:szCs w:val="24"/>
        </w:rPr>
      </w:pPr>
      <w:r w:rsidDel="00000000" w:rsidR="00000000" w:rsidRPr="00000000">
        <w:rPr>
          <w:sz w:val="24"/>
          <w:szCs w:val="24"/>
          <w:rtl w:val="0"/>
        </w:rPr>
        <w:t xml:space="preserve">O hipertireoidismo felino é atualmente reconhecido como a endocrinopatia mais comum em gatos idosos, representando um desafio recorrente para a prática clínica veterinária, principalmente devido à variedade de manifestações clínicas e às frequentes comorbidades associadas, como a doença renal crônica (Carney, 2016; Yu, 2022). Essa afecção é causada, em grande parte dos casos, por uma hiperplasia adenomatosa benigna da glândula tireoide, resultando em níveis elevados dos hormônios tireoidianos triiodotironina (T3) e tiroxina (T4) (Peterson, 2020).</w:t>
      </w:r>
    </w:p>
    <w:p w:rsidR="00000000" w:rsidDel="00000000" w:rsidP="00000000" w:rsidRDefault="00000000" w:rsidRPr="00000000" w14:paraId="00000010">
      <w:pPr>
        <w:spacing w:line="360" w:lineRule="auto"/>
        <w:ind w:left="-284" w:firstLine="284"/>
        <w:jc w:val="both"/>
        <w:rPr>
          <w:sz w:val="24"/>
          <w:szCs w:val="24"/>
        </w:rPr>
      </w:pPr>
      <w:r w:rsidDel="00000000" w:rsidR="00000000" w:rsidRPr="00000000">
        <w:rPr>
          <w:sz w:val="24"/>
          <w:szCs w:val="24"/>
          <w:rtl w:val="0"/>
        </w:rPr>
        <w:t xml:space="preserve">Clinicamente, os sinais mais observados incluem emagrecimento progressivo, mesmo com apetite aumentado, inquietação, vômitos, poliúria, polidipsia e alterações de comportamento, embora casos de apresentação silenciosa também sejam relatados, dificultando o diagnóstico precoce (Silva; Oliveira, 2023; Martins; Ferreira; Costa, 2020). A presença concomitante de insuficiência renal é um fator complicador importante, pois os hormônios tireoidianos podem mascarar os sintomas da disfunção renal, tornando o diagnóstico ainda mais complexo (Souza; Mendes; Almeida, 2021; Yu, 2022).</w:t>
      </w:r>
    </w:p>
    <w:p w:rsidR="00000000" w:rsidDel="00000000" w:rsidP="00000000" w:rsidRDefault="00000000" w:rsidRPr="00000000" w14:paraId="00000011">
      <w:pPr>
        <w:spacing w:line="360" w:lineRule="auto"/>
        <w:ind w:left="-284" w:firstLine="284"/>
        <w:jc w:val="both"/>
        <w:rPr>
          <w:sz w:val="24"/>
          <w:szCs w:val="24"/>
        </w:rPr>
      </w:pPr>
      <w:r w:rsidDel="00000000" w:rsidR="00000000" w:rsidRPr="00000000">
        <w:rPr>
          <w:sz w:val="24"/>
          <w:szCs w:val="24"/>
          <w:rtl w:val="0"/>
        </w:rPr>
        <w:t xml:space="preserve">O diagnóstico laboratorial baseia-se principalmente na dosagem do T4 total, que pode ser complementada por exames como T4 livre por diálise de equilíbrio, TSH canino e avaliação por imagem da glândula tireoide, quando necessário (Peterson, 2013; Reche Junior, 2007). Contudo, situações como doença sistêmica concomitante ou fases iniciais do hipertireoidismo podem gerar resultados laboratoriais ambíguos, exigindo interpretação clínica criteriosa e, em alguns casos, repetição de exames (Edinboro, 2012; Pereira, 2018).</w:t>
      </w:r>
    </w:p>
    <w:p w:rsidR="00000000" w:rsidDel="00000000" w:rsidP="00000000" w:rsidRDefault="00000000" w:rsidRPr="00000000" w14:paraId="00000012">
      <w:pPr>
        <w:spacing w:line="360" w:lineRule="auto"/>
        <w:ind w:left="-284" w:firstLine="284"/>
        <w:jc w:val="both"/>
        <w:rPr>
          <w:sz w:val="24"/>
          <w:szCs w:val="24"/>
        </w:rPr>
      </w:pPr>
      <w:r w:rsidDel="00000000" w:rsidR="00000000" w:rsidRPr="00000000">
        <w:rPr>
          <w:sz w:val="24"/>
          <w:szCs w:val="24"/>
          <w:rtl w:val="0"/>
        </w:rPr>
        <w:t xml:space="preserve">Quanto ao tratamento, diversas alternativas estão disponíveis, incluindo o uso do metimazol, dietas com restrição de iodo, cirurgia de tireoidectomia ou terapia com iodo radioativo, considerada padrão ouro por sua efetividade na maioria dos casos (Carney, 2016; Silva; Oliveira, 2023). A escolha terapêutica deve ser individualizada, considerando fatores como idade, comorbidades e estágio da doença (Yu, 2022; Reche Junior, 2007).</w:t>
      </w:r>
    </w:p>
    <w:p w:rsidR="00000000" w:rsidDel="00000000" w:rsidP="00000000" w:rsidRDefault="00000000" w:rsidRPr="00000000" w14:paraId="00000013">
      <w:pPr>
        <w:spacing w:line="360" w:lineRule="auto"/>
        <w:ind w:left="-284" w:firstLine="284"/>
        <w:jc w:val="both"/>
        <w:rPr>
          <w:sz w:val="24"/>
          <w:szCs w:val="24"/>
        </w:rPr>
      </w:pPr>
      <w:r w:rsidDel="00000000" w:rsidR="00000000" w:rsidRPr="00000000">
        <w:rPr>
          <w:sz w:val="24"/>
          <w:szCs w:val="24"/>
          <w:rtl w:val="0"/>
        </w:rPr>
        <w:t xml:space="preserve">Dessa forma, considerando a relevância do tema e os entraves clínicos ainda enfrentados, este artigo tem como objetivo revisar os principais desafios relacionados ao diagnóstico e tratamento do hipertireoidismo felino na clínica médica contemporânea.</w:t>
      </w:r>
    </w:p>
    <w:p w:rsidR="00000000" w:rsidDel="00000000" w:rsidP="00000000" w:rsidRDefault="00000000" w:rsidRPr="00000000" w14:paraId="00000014">
      <w:pPr>
        <w:spacing w:line="360" w:lineRule="auto"/>
        <w:ind w:left="-284" w:firstLine="284"/>
        <w:jc w:val="both"/>
        <w:rPr>
          <w:sz w:val="24"/>
          <w:szCs w:val="24"/>
        </w:rPr>
      </w:pPr>
      <w:r w:rsidDel="00000000" w:rsidR="00000000" w:rsidRPr="00000000">
        <w:rPr>
          <w:rtl w:val="0"/>
        </w:rPr>
      </w:r>
    </w:p>
    <w:p w:rsidR="00000000" w:rsidDel="00000000" w:rsidP="00000000" w:rsidRDefault="00000000" w:rsidRPr="00000000" w14:paraId="00000015">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6">
      <w:pPr>
        <w:spacing w:after="160" w:line="259"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line="360" w:lineRule="auto"/>
        <w:ind w:left="-284" w:firstLine="0"/>
        <w:jc w:val="both"/>
        <w:rPr>
          <w:sz w:val="24"/>
          <w:szCs w:val="24"/>
        </w:rPr>
      </w:pPr>
      <w:r w:rsidDel="00000000" w:rsidR="00000000" w:rsidRPr="00000000">
        <w:rPr>
          <w:b w:val="1"/>
          <w:sz w:val="24"/>
          <w:szCs w:val="24"/>
          <w:rtl w:val="0"/>
        </w:rPr>
        <w:t xml:space="preserve">2 OBJETIVO</w:t>
      </w:r>
      <w:r w:rsidDel="00000000" w:rsidR="00000000" w:rsidRPr="00000000">
        <w:rPr>
          <w:rtl w:val="0"/>
        </w:rPr>
      </w:r>
    </w:p>
    <w:p w:rsidR="00000000" w:rsidDel="00000000" w:rsidP="00000000" w:rsidRDefault="00000000" w:rsidRPr="00000000" w14:paraId="00000018">
      <w:pPr>
        <w:spacing w:line="360" w:lineRule="auto"/>
        <w:ind w:left="-284" w:firstLine="0"/>
        <w:jc w:val="both"/>
        <w:rPr>
          <w:sz w:val="24"/>
          <w:szCs w:val="24"/>
        </w:rPr>
      </w:pPr>
      <w:r w:rsidDel="00000000" w:rsidR="00000000" w:rsidRPr="00000000">
        <w:rPr>
          <w:rtl w:val="0"/>
        </w:rPr>
      </w:r>
    </w:p>
    <w:p w:rsidR="00000000" w:rsidDel="00000000" w:rsidP="00000000" w:rsidRDefault="00000000" w:rsidRPr="00000000" w14:paraId="00000019">
      <w:pPr>
        <w:spacing w:line="360" w:lineRule="auto"/>
        <w:ind w:left="-284" w:firstLine="284"/>
        <w:jc w:val="both"/>
        <w:rPr>
          <w:b w:val="1"/>
          <w:sz w:val="24"/>
          <w:szCs w:val="24"/>
        </w:rPr>
      </w:pPr>
      <w:r w:rsidDel="00000000" w:rsidR="00000000" w:rsidRPr="00000000">
        <w:rPr>
          <w:sz w:val="24"/>
          <w:szCs w:val="24"/>
          <w:rtl w:val="0"/>
        </w:rPr>
        <w:t xml:space="preserve">O presente artigo tem como objetivo analisar, a partir da literatura científica disponível, os principais desafios relacionados ao diagnóstico e às opções terapêuticas do hipertireoidismo felino, destacando as dificuldades impostas pelas comorbidades, especialmente a doença renal crônica, e discutindo as estratégias atuais utilizadas na clínica veterinária para o manejo eficaz dessa endocrinopatia.</w:t>
      </w:r>
      <w:r w:rsidDel="00000000" w:rsidR="00000000" w:rsidRPr="00000000">
        <w:rPr>
          <w:rtl w:val="0"/>
        </w:rPr>
      </w:r>
    </w:p>
    <w:p w:rsidR="00000000" w:rsidDel="00000000" w:rsidP="00000000" w:rsidRDefault="00000000" w:rsidRPr="00000000" w14:paraId="0000001A">
      <w:pPr>
        <w:spacing w:line="360" w:lineRule="auto"/>
        <w:ind w:left="-284" w:firstLine="284"/>
        <w:jc w:val="both"/>
        <w:rPr>
          <w:b w:val="1"/>
          <w:sz w:val="24"/>
          <w:szCs w:val="24"/>
        </w:rPr>
      </w:pPr>
      <w:r w:rsidDel="00000000" w:rsidR="00000000" w:rsidRPr="00000000">
        <w:rPr>
          <w:rtl w:val="0"/>
        </w:rPr>
      </w:r>
    </w:p>
    <w:p w:rsidR="00000000" w:rsidDel="00000000" w:rsidP="00000000" w:rsidRDefault="00000000" w:rsidRPr="00000000" w14:paraId="0000001B">
      <w:pPr>
        <w:spacing w:line="360" w:lineRule="auto"/>
        <w:ind w:left="-284" w:firstLine="0"/>
        <w:jc w:val="both"/>
        <w:rPr>
          <w:b w:val="1"/>
          <w:sz w:val="24"/>
          <w:szCs w:val="24"/>
        </w:rPr>
      </w:pPr>
      <w:r w:rsidDel="00000000" w:rsidR="00000000" w:rsidRPr="00000000">
        <w:rPr>
          <w:b w:val="1"/>
          <w:sz w:val="24"/>
          <w:szCs w:val="24"/>
          <w:rtl w:val="0"/>
        </w:rPr>
        <w:t xml:space="preserve">3 MÉTODO</w:t>
      </w:r>
    </w:p>
    <w:p w:rsidR="00000000" w:rsidDel="00000000" w:rsidP="00000000" w:rsidRDefault="00000000" w:rsidRPr="00000000" w14:paraId="0000001C">
      <w:pPr>
        <w:spacing w:line="360" w:lineRule="auto"/>
        <w:ind w:left="-284" w:firstLine="0"/>
        <w:jc w:val="both"/>
        <w:rPr>
          <w:b w:val="1"/>
          <w:sz w:val="24"/>
          <w:szCs w:val="24"/>
        </w:rPr>
      </w:pPr>
      <w:r w:rsidDel="00000000" w:rsidR="00000000" w:rsidRPr="00000000">
        <w:rPr>
          <w:rtl w:val="0"/>
        </w:rPr>
      </w:r>
    </w:p>
    <w:p w:rsidR="00000000" w:rsidDel="00000000" w:rsidP="00000000" w:rsidRDefault="00000000" w:rsidRPr="00000000" w14:paraId="0000001D">
      <w:pPr>
        <w:spacing w:line="360" w:lineRule="auto"/>
        <w:ind w:left="-283" w:firstLine="283"/>
        <w:jc w:val="both"/>
        <w:rPr>
          <w:sz w:val="24"/>
          <w:szCs w:val="24"/>
        </w:rPr>
      </w:pPr>
      <w:r w:rsidDel="00000000" w:rsidR="00000000" w:rsidRPr="00000000">
        <w:rPr>
          <w:sz w:val="24"/>
          <w:szCs w:val="24"/>
          <w:rtl w:val="0"/>
        </w:rPr>
        <w:t xml:space="preserve">Este artigo caracteriza-se como uma revisão narrativa de literatura com enfoque descritivo, cuja finalidade foi reunir e analisar criticamente as principais evidências científicas disponíveis sobre os desafios enfrentados na clínica médica veterinária em relação ao diagnóstico, tratamento e manejo do hipertireoidismo em felinos.</w:t>
      </w:r>
    </w:p>
    <w:p w:rsidR="00000000" w:rsidDel="00000000" w:rsidP="00000000" w:rsidRDefault="00000000" w:rsidRPr="00000000" w14:paraId="0000001E">
      <w:pPr>
        <w:spacing w:line="360" w:lineRule="auto"/>
        <w:ind w:left="-283" w:firstLine="283"/>
        <w:jc w:val="both"/>
        <w:rPr>
          <w:sz w:val="24"/>
          <w:szCs w:val="24"/>
        </w:rPr>
      </w:pPr>
      <w:r w:rsidDel="00000000" w:rsidR="00000000" w:rsidRPr="00000000">
        <w:rPr>
          <w:sz w:val="24"/>
          <w:szCs w:val="24"/>
          <w:rtl w:val="0"/>
        </w:rPr>
        <w:t xml:space="preserve">A seleção dos artigos foi realizada por meio de consulta direcionada a bases de dados científicas nacionais e internacionais, como PubMed, SciELO, ScienceDirect, Google Scholar e portais institucionais de universidades brasileiras. Foram utilizados descritores em português e inglês, incluindo: “hipertireoidismo felino”, “diagnóstico do hipertireoidismo em gatos”, “tratamento do hipertireoidismo felino”, “thyroid disease in cats” e “feline hyperthyroidism”.</w:t>
      </w:r>
    </w:p>
    <w:p w:rsidR="00000000" w:rsidDel="00000000" w:rsidP="00000000" w:rsidRDefault="00000000" w:rsidRPr="00000000" w14:paraId="0000001F">
      <w:pPr>
        <w:spacing w:line="360" w:lineRule="auto"/>
        <w:ind w:left="-283" w:firstLine="283"/>
        <w:jc w:val="both"/>
        <w:rPr>
          <w:sz w:val="24"/>
          <w:szCs w:val="24"/>
        </w:rPr>
      </w:pPr>
      <w:r w:rsidDel="00000000" w:rsidR="00000000" w:rsidRPr="00000000">
        <w:rPr>
          <w:sz w:val="24"/>
          <w:szCs w:val="24"/>
          <w:rtl w:val="0"/>
        </w:rPr>
        <w:t xml:space="preserve">Foram incluídos apenas artigos publicados entre os anos de 2007 e 2023, com texto completo disponível gratuitamente e que abordassem de forma direta os aspectos clínicos, diagnósticos ou terapêuticos da doença. Após triagem e leitura crítica, foram selecionados dez estudos que atenderam aos critérios de relevância, atualidade e aplicabilidade prática no contexto da clínica médica veterinária. </w:t>
      </w:r>
    </w:p>
    <w:p w:rsidR="00000000" w:rsidDel="00000000" w:rsidP="00000000" w:rsidRDefault="00000000" w:rsidRPr="00000000" w14:paraId="00000020">
      <w:pPr>
        <w:spacing w:line="360" w:lineRule="auto"/>
        <w:jc w:val="both"/>
        <w:rPr>
          <w:sz w:val="24"/>
          <w:szCs w:val="24"/>
        </w:rPr>
      </w:pPr>
      <w:r w:rsidDel="00000000" w:rsidR="00000000" w:rsidRPr="00000000">
        <w:rPr>
          <w:rtl w:val="0"/>
        </w:rPr>
      </w:r>
    </w:p>
    <w:p w:rsidR="00000000" w:rsidDel="00000000" w:rsidP="00000000" w:rsidRDefault="00000000" w:rsidRPr="00000000" w14:paraId="00000021">
      <w:pPr>
        <w:spacing w:line="360" w:lineRule="auto"/>
        <w:ind w:left="-284" w:firstLine="0"/>
        <w:jc w:val="both"/>
        <w:rPr>
          <w:b w:val="1"/>
          <w:sz w:val="24"/>
          <w:szCs w:val="24"/>
        </w:rPr>
      </w:pPr>
      <w:r w:rsidDel="00000000" w:rsidR="00000000" w:rsidRPr="00000000">
        <w:rPr>
          <w:b w:val="1"/>
          <w:sz w:val="24"/>
          <w:szCs w:val="24"/>
          <w:rtl w:val="0"/>
        </w:rPr>
        <w:t xml:space="preserve">4 RESULTADOS E DISCUSSÃO</w:t>
      </w:r>
    </w:p>
    <w:p w:rsidR="00000000" w:rsidDel="00000000" w:rsidP="00000000" w:rsidRDefault="00000000" w:rsidRPr="00000000" w14:paraId="00000022">
      <w:pPr>
        <w:spacing w:line="360" w:lineRule="auto"/>
        <w:ind w:left="-283" w:firstLine="425"/>
        <w:jc w:val="both"/>
        <w:rPr>
          <w:sz w:val="24"/>
          <w:szCs w:val="24"/>
        </w:rPr>
      </w:pPr>
      <w:r w:rsidDel="00000000" w:rsidR="00000000" w:rsidRPr="00000000">
        <w:rPr>
          <w:rtl w:val="0"/>
        </w:rPr>
      </w:r>
    </w:p>
    <w:p w:rsidR="00000000" w:rsidDel="00000000" w:rsidP="00000000" w:rsidRDefault="00000000" w:rsidRPr="00000000" w14:paraId="00000023">
      <w:pPr>
        <w:spacing w:line="360" w:lineRule="auto"/>
        <w:ind w:left="-284" w:firstLine="425"/>
        <w:jc w:val="both"/>
        <w:rPr>
          <w:sz w:val="24"/>
          <w:szCs w:val="24"/>
        </w:rPr>
      </w:pPr>
      <w:r w:rsidDel="00000000" w:rsidR="00000000" w:rsidRPr="00000000">
        <w:rPr>
          <w:sz w:val="24"/>
          <w:szCs w:val="24"/>
          <w:rtl w:val="0"/>
        </w:rPr>
        <w:t xml:space="preserve">4.1 Diagnóstico do hipertireoidismo felino</w:t>
      </w:r>
    </w:p>
    <w:p w:rsidR="00000000" w:rsidDel="00000000" w:rsidP="00000000" w:rsidRDefault="00000000" w:rsidRPr="00000000" w14:paraId="00000024">
      <w:pPr>
        <w:spacing w:line="360" w:lineRule="auto"/>
        <w:ind w:left="-284" w:firstLine="425"/>
        <w:jc w:val="both"/>
        <w:rPr>
          <w:sz w:val="24"/>
          <w:szCs w:val="24"/>
        </w:rPr>
      </w:pPr>
      <w:r w:rsidDel="00000000" w:rsidR="00000000" w:rsidRPr="00000000">
        <w:rPr>
          <w:sz w:val="24"/>
          <w:szCs w:val="24"/>
          <w:rtl w:val="0"/>
        </w:rPr>
        <w:t xml:space="preserve">O diagnóstico do hipertireoidismo em gatos ainda representa um desafio significativo na rotina clínica, sobretudo em animais idosos que frequentemente apresentam comorbidades. Segundo Peterson (2013), o aumento dos hormônios tireoidianos, especialmente da tiroxina total (T4), continua sendo o principal marcador bioquímico utilizado na triagem da doença. No entanto, resultados ambíguos ou normais podem surgir em gatos com doença leve ou concomitante, o que demanda uma abordagem diagnóstica mais refinada.</w:t>
      </w:r>
    </w:p>
    <w:p w:rsidR="00000000" w:rsidDel="00000000" w:rsidP="00000000" w:rsidRDefault="00000000" w:rsidRPr="00000000" w14:paraId="00000025">
      <w:pPr>
        <w:spacing w:line="360" w:lineRule="auto"/>
        <w:ind w:left="-284" w:firstLine="425"/>
        <w:jc w:val="both"/>
        <w:rPr>
          <w:sz w:val="24"/>
          <w:szCs w:val="24"/>
        </w:rPr>
      </w:pPr>
      <w:r w:rsidDel="00000000" w:rsidR="00000000" w:rsidRPr="00000000">
        <w:rPr>
          <w:sz w:val="24"/>
          <w:szCs w:val="24"/>
          <w:rtl w:val="0"/>
        </w:rPr>
        <w:t xml:space="preserve">Para contornar essa limitação, exames complementares como a dosagem do T4 livre por diálise de equilíbrio e a medição de TSH canino vêm sendo utilizados como aliados no diagnóstico, especialmente em casos borderline (Edinboro, 2012). De acordo com Yu (2022), embora o T4 total seja sensível, sua especificidade diminui na presença de doenças sistêmicas não tireoidianas, como insuficiência renal, comum em pacientes geriátricos. Assim, a interpretação isolada desse exame pode levar a equívocos diagnósticos.</w:t>
      </w:r>
    </w:p>
    <w:p w:rsidR="00000000" w:rsidDel="00000000" w:rsidP="00000000" w:rsidRDefault="00000000" w:rsidRPr="00000000" w14:paraId="00000026">
      <w:pPr>
        <w:spacing w:line="360" w:lineRule="auto"/>
        <w:ind w:left="-284" w:firstLine="425"/>
        <w:jc w:val="both"/>
        <w:rPr>
          <w:sz w:val="24"/>
          <w:szCs w:val="24"/>
        </w:rPr>
      </w:pPr>
      <w:r w:rsidDel="00000000" w:rsidR="00000000" w:rsidRPr="00000000">
        <w:rPr>
          <w:sz w:val="24"/>
          <w:szCs w:val="24"/>
          <w:rtl w:val="0"/>
        </w:rPr>
        <w:t xml:space="preserve">No Brasil, estudos como os de Silva e Oliveira (2023) reforçam que a associação entre parâmetros laboratoriais, anamnese detalhada e sinais clínicos é essencial para o diagnóstico preciso. Ainda segundo os autores, alterações comportamentais como agitação, vocalização excessiva e perda de peso com apetite preservado são indicadores importantes que, associados a exames laboratoriais, aumentam a acurácia do diagnóstico.</w:t>
      </w:r>
    </w:p>
    <w:p w:rsidR="00000000" w:rsidDel="00000000" w:rsidP="00000000" w:rsidRDefault="00000000" w:rsidRPr="00000000" w14:paraId="00000027">
      <w:pPr>
        <w:spacing w:line="360" w:lineRule="auto"/>
        <w:ind w:left="-284" w:firstLine="425"/>
        <w:jc w:val="both"/>
        <w:rPr>
          <w:sz w:val="24"/>
          <w:szCs w:val="24"/>
        </w:rPr>
      </w:pPr>
      <w:r w:rsidDel="00000000" w:rsidR="00000000" w:rsidRPr="00000000">
        <w:rPr>
          <w:sz w:val="24"/>
          <w:szCs w:val="24"/>
          <w:rtl w:val="0"/>
        </w:rPr>
        <w:t xml:space="preserve">A utilização de exames de imagem, como a cintilografia da tireoide, embora não amplamente disponível na prática veterinária brasileira, é apontada por Carney (2016) como o método mais sensível para localizar adenomas funcionais e confirmar a hiperplasia bilateral. Contudo, seu custo elevado e acesso restrito dificultam sua incorporação rotineira nos protocolos diagnósticos.</w:t>
      </w:r>
    </w:p>
    <w:p w:rsidR="00000000" w:rsidDel="00000000" w:rsidP="00000000" w:rsidRDefault="00000000" w:rsidRPr="00000000" w14:paraId="00000028">
      <w:pPr>
        <w:spacing w:line="360" w:lineRule="auto"/>
        <w:ind w:left="-284" w:firstLine="425"/>
        <w:jc w:val="both"/>
        <w:rPr>
          <w:sz w:val="24"/>
          <w:szCs w:val="24"/>
        </w:rPr>
      </w:pPr>
      <w:r w:rsidDel="00000000" w:rsidR="00000000" w:rsidRPr="00000000">
        <w:rPr>
          <w:sz w:val="24"/>
          <w:szCs w:val="24"/>
          <w:rtl w:val="0"/>
        </w:rPr>
        <w:t xml:space="preserve">Martins, Ferreira e Costa (2020) destacam ainda a importância de considerar o histórico do paciente e a evolução clínica para detectar a doença em fases iniciais, momento em que a intervenção é mais eficaz e as complicações são menores. Já Pereira (2018) alerta para a possibilidade de falsos negativos em gatos submetidos ao tratamento com anti-inflamatórios ou imunossupressores, que podem alterar a concentração sérica dos hormônios tireoidianos.</w:t>
      </w:r>
    </w:p>
    <w:p w:rsidR="00000000" w:rsidDel="00000000" w:rsidP="00000000" w:rsidRDefault="00000000" w:rsidRPr="00000000" w14:paraId="00000029">
      <w:pPr>
        <w:spacing w:line="360" w:lineRule="auto"/>
        <w:ind w:left="-284" w:firstLine="425"/>
        <w:jc w:val="both"/>
        <w:rPr>
          <w:sz w:val="24"/>
          <w:szCs w:val="24"/>
        </w:rPr>
      </w:pPr>
      <w:r w:rsidDel="00000000" w:rsidR="00000000" w:rsidRPr="00000000">
        <w:rPr>
          <w:sz w:val="24"/>
          <w:szCs w:val="24"/>
          <w:rtl w:val="0"/>
        </w:rPr>
        <w:t xml:space="preserve">Portanto, a soma entre análise laboratorial, sinais clínicos, dados epidemiológicos e, quando possível, exames complementares de imagem, constitui a base mais segura para o diagnóstico do hipertireoidismo felino. A complexidade do quadro clínico reforça a necessidade de uma abordagem individualizada, considerando-se sempre a possibilidade de comorbidades mascararem ou agravarem os sinais clínicos primários.</w:t>
      </w:r>
    </w:p>
    <w:p w:rsidR="00000000" w:rsidDel="00000000" w:rsidP="00000000" w:rsidRDefault="00000000" w:rsidRPr="00000000" w14:paraId="0000002A">
      <w:pPr>
        <w:spacing w:line="360" w:lineRule="auto"/>
        <w:ind w:left="-284" w:firstLine="425"/>
        <w:jc w:val="both"/>
        <w:rPr>
          <w:sz w:val="24"/>
          <w:szCs w:val="24"/>
        </w:rPr>
      </w:pPr>
      <w:r w:rsidDel="00000000" w:rsidR="00000000" w:rsidRPr="00000000">
        <w:rPr>
          <w:sz w:val="24"/>
          <w:szCs w:val="24"/>
          <w:rtl w:val="0"/>
        </w:rPr>
        <w:t xml:space="preserve">4.2 Tratamento e manejo clínico do hipertireoidismo felino</w:t>
      </w:r>
    </w:p>
    <w:p w:rsidR="00000000" w:rsidDel="00000000" w:rsidP="00000000" w:rsidRDefault="00000000" w:rsidRPr="00000000" w14:paraId="0000002B">
      <w:pPr>
        <w:spacing w:line="360" w:lineRule="auto"/>
        <w:ind w:left="-284" w:firstLine="425"/>
        <w:jc w:val="both"/>
        <w:rPr>
          <w:sz w:val="24"/>
          <w:szCs w:val="24"/>
        </w:rPr>
      </w:pPr>
      <w:r w:rsidDel="00000000" w:rsidR="00000000" w:rsidRPr="00000000">
        <w:rPr>
          <w:sz w:val="24"/>
          <w:szCs w:val="24"/>
          <w:rtl w:val="0"/>
        </w:rPr>
        <w:t xml:space="preserve">O tratamento do hipertireoidismo felino envolve diferentes abordagens terapêuticas, que devem ser escolhidas com base na condição clínica do animal, presença de comorbidades e disponibilidade de recursos. Segundo Carney (2016), os principais métodos incluem o tratamento medicamentoso com antitireoidianos, dieta restrita em iodo, cirurgia de tireoidectomia e terapia com iodo radioativo.</w:t>
      </w:r>
    </w:p>
    <w:p w:rsidR="00000000" w:rsidDel="00000000" w:rsidP="00000000" w:rsidRDefault="00000000" w:rsidRPr="00000000" w14:paraId="0000002C">
      <w:pPr>
        <w:spacing w:line="360" w:lineRule="auto"/>
        <w:ind w:left="-284" w:firstLine="425"/>
        <w:jc w:val="both"/>
        <w:rPr>
          <w:sz w:val="24"/>
          <w:szCs w:val="24"/>
        </w:rPr>
      </w:pPr>
      <w:r w:rsidDel="00000000" w:rsidR="00000000" w:rsidRPr="00000000">
        <w:rPr>
          <w:sz w:val="24"/>
          <w:szCs w:val="24"/>
          <w:rtl w:val="0"/>
        </w:rPr>
        <w:t xml:space="preserve">A terapia com metimazol, agente antitireoidiano amplamente utilizado, é considerada a primeira escolha para o controle inicial da doença, especialmente em pacientes com risco cirúrgico ou com doença renal concomitante (Peterson, 2013). No entanto, como ressaltado por Yu (2022), efeitos adversos como vômitos, anorexia, prurido facial e hepatotoxicidade exigem monitoramento contínuo, além de ajustes de dose frequentes. Esse fator limita sua eficácia a longo prazo e reforça a necessidade de reavaliações periódicas.</w:t>
      </w:r>
    </w:p>
    <w:p w:rsidR="00000000" w:rsidDel="00000000" w:rsidP="00000000" w:rsidRDefault="00000000" w:rsidRPr="00000000" w14:paraId="0000002D">
      <w:pPr>
        <w:spacing w:line="360" w:lineRule="auto"/>
        <w:ind w:left="-284" w:firstLine="425"/>
        <w:jc w:val="both"/>
        <w:rPr>
          <w:sz w:val="24"/>
          <w:szCs w:val="24"/>
        </w:rPr>
      </w:pPr>
      <w:r w:rsidDel="00000000" w:rsidR="00000000" w:rsidRPr="00000000">
        <w:rPr>
          <w:sz w:val="24"/>
          <w:szCs w:val="24"/>
          <w:rtl w:val="0"/>
        </w:rPr>
        <w:t xml:space="preserve">A tireoidectomia, embora eficaz em muitos casos, pode apresentar complicações como hipocalcemia decorrente de remoção acidental das glândulas paratireoides, além de recorrência em casos de doença bilateral (Martins; Ferreira; Costa, 2020). Assim, a indicação cirúrgica é reservada para pacientes jovens, estáveis e com função renal preservada.</w:t>
      </w:r>
    </w:p>
    <w:p w:rsidR="00000000" w:rsidDel="00000000" w:rsidP="00000000" w:rsidRDefault="00000000" w:rsidRPr="00000000" w14:paraId="0000002E">
      <w:pPr>
        <w:spacing w:line="360" w:lineRule="auto"/>
        <w:ind w:left="-284" w:firstLine="425"/>
        <w:jc w:val="both"/>
        <w:rPr>
          <w:sz w:val="24"/>
          <w:szCs w:val="24"/>
        </w:rPr>
      </w:pPr>
      <w:r w:rsidDel="00000000" w:rsidR="00000000" w:rsidRPr="00000000">
        <w:rPr>
          <w:sz w:val="24"/>
          <w:szCs w:val="24"/>
          <w:rtl w:val="0"/>
        </w:rPr>
        <w:t xml:space="preserve">Já a terapia com iodo radioativo (I¹³¹) é apontada por Edinboro (2012) como o tratamento definitivo mais eficiente, com taxas de cura superiores a 95%. Contudo, no Brasil, seu uso é limitado devido ao alto custo e exigência de centros especializados com isolamento radiológico. Apesar disso, Silva e Oliveira (2023) destacam que sua indicação deve ser considerada prioritária em gatos com recidiva após o tratamento medicamentoso ou cirúrgico.</w:t>
      </w:r>
    </w:p>
    <w:p w:rsidR="00000000" w:rsidDel="00000000" w:rsidP="00000000" w:rsidRDefault="00000000" w:rsidRPr="00000000" w14:paraId="0000002F">
      <w:pPr>
        <w:spacing w:line="360" w:lineRule="auto"/>
        <w:ind w:left="-284" w:firstLine="425"/>
        <w:jc w:val="both"/>
        <w:rPr>
          <w:sz w:val="24"/>
          <w:szCs w:val="24"/>
        </w:rPr>
      </w:pPr>
      <w:r w:rsidDel="00000000" w:rsidR="00000000" w:rsidRPr="00000000">
        <w:rPr>
          <w:sz w:val="24"/>
          <w:szCs w:val="24"/>
          <w:rtl w:val="0"/>
        </w:rPr>
        <w:t xml:space="preserve">A dieta restrita em iodo, introduzida como alternativa menos invasiva, apresenta resultados variáveis. Embora alguns estudos, como o de Pereira (2018), tenham demonstrado eficácia na redução dos níveis de T4, a adesão alimentar e a impossibilidade de consumo de qualquer outro alimento tornam sua implementação desafiadora, especialmente em lares com múltiplos animais.</w:t>
      </w:r>
    </w:p>
    <w:p w:rsidR="00000000" w:rsidDel="00000000" w:rsidP="00000000" w:rsidRDefault="00000000" w:rsidRPr="00000000" w14:paraId="00000030">
      <w:pPr>
        <w:spacing w:line="360" w:lineRule="auto"/>
        <w:ind w:left="-284" w:firstLine="425"/>
        <w:jc w:val="both"/>
        <w:rPr>
          <w:sz w:val="24"/>
          <w:szCs w:val="24"/>
        </w:rPr>
      </w:pPr>
      <w:r w:rsidDel="00000000" w:rsidR="00000000" w:rsidRPr="00000000">
        <w:rPr>
          <w:sz w:val="24"/>
          <w:szCs w:val="24"/>
          <w:rtl w:val="0"/>
        </w:rPr>
        <w:t xml:space="preserve">Adicionalmente, a coexistência de insuficiência renal crônica (IRC) em gatos hipertireoideos representa uma preocupação recorrente. De acordo com Ruberti (2022), a normalização dos níveis hormonais pode desmascarar disfunções renais previamente ocultas pela hiperdinâmica circulatória associada ao hipertireoidismo. Por isso, a avaliação da taxa de filtração glomerular e da SDMA antes do início do tratamento é recomendada para prever possíveis descompensações.</w:t>
      </w:r>
    </w:p>
    <w:p w:rsidR="00000000" w:rsidDel="00000000" w:rsidP="00000000" w:rsidRDefault="00000000" w:rsidRPr="00000000" w14:paraId="00000031">
      <w:pPr>
        <w:spacing w:line="360" w:lineRule="auto"/>
        <w:ind w:left="-284" w:firstLine="425"/>
        <w:jc w:val="both"/>
        <w:rPr>
          <w:sz w:val="24"/>
          <w:szCs w:val="24"/>
        </w:rPr>
      </w:pPr>
      <w:r w:rsidDel="00000000" w:rsidR="00000000" w:rsidRPr="00000000">
        <w:rPr>
          <w:sz w:val="24"/>
          <w:szCs w:val="24"/>
          <w:rtl w:val="0"/>
        </w:rPr>
        <w:t xml:space="preserve">Conforme apontado por Waki et al. (2010), a individualização da terapêutica é imprescindível, considerando-se não apenas o controle hormonal, mas também a qualidade de vida do paciente e o acompanhamento contínuo para prevenção de complicações metabólicas e cardiovasculares.</w:t>
      </w:r>
    </w:p>
    <w:p w:rsidR="00000000" w:rsidDel="00000000" w:rsidP="00000000" w:rsidRDefault="00000000" w:rsidRPr="00000000" w14:paraId="00000032">
      <w:pPr>
        <w:spacing w:line="360" w:lineRule="auto"/>
        <w:ind w:left="-284" w:firstLine="425"/>
        <w:jc w:val="both"/>
        <w:rPr>
          <w:sz w:val="24"/>
          <w:szCs w:val="24"/>
        </w:rPr>
      </w:pPr>
      <w:r w:rsidDel="00000000" w:rsidR="00000000" w:rsidRPr="00000000">
        <w:rPr>
          <w:sz w:val="24"/>
          <w:szCs w:val="24"/>
          <w:rtl w:val="0"/>
        </w:rPr>
        <w:t xml:space="preserve">Dessa forma, o manejo clínico do hipertireoidismo felino deve considerar fatores como viabilidade financeira, disponibilidade de recursos, resposta ao tratamento e status renal. A escolha terapêutica ideal é aquela que proporciona controle hormonal eficaz com mínima interferência na homeostase do paciente geriátrico.</w:t>
      </w:r>
    </w:p>
    <w:p w:rsidR="00000000" w:rsidDel="00000000" w:rsidP="00000000" w:rsidRDefault="00000000" w:rsidRPr="00000000" w14:paraId="00000033">
      <w:pPr>
        <w:spacing w:line="360" w:lineRule="auto"/>
        <w:ind w:left="-284" w:firstLine="425"/>
        <w:jc w:val="both"/>
        <w:rPr>
          <w:sz w:val="24"/>
          <w:szCs w:val="24"/>
        </w:rPr>
      </w:pPr>
      <w:r w:rsidDel="00000000" w:rsidR="00000000" w:rsidRPr="00000000">
        <w:rPr>
          <w:sz w:val="24"/>
          <w:szCs w:val="24"/>
          <w:rtl w:val="0"/>
        </w:rPr>
        <w:t xml:space="preserve">4.3 Dificuldades e desafios na prática clínica frente ao hipertireoidismo felino</w:t>
      </w:r>
    </w:p>
    <w:p w:rsidR="00000000" w:rsidDel="00000000" w:rsidP="00000000" w:rsidRDefault="00000000" w:rsidRPr="00000000" w14:paraId="00000034">
      <w:pPr>
        <w:spacing w:line="360" w:lineRule="auto"/>
        <w:ind w:left="-284" w:firstLine="425"/>
        <w:jc w:val="both"/>
        <w:rPr>
          <w:sz w:val="24"/>
          <w:szCs w:val="24"/>
        </w:rPr>
      </w:pPr>
      <w:r w:rsidDel="00000000" w:rsidR="00000000" w:rsidRPr="00000000">
        <w:rPr>
          <w:sz w:val="24"/>
          <w:szCs w:val="24"/>
          <w:rtl w:val="0"/>
        </w:rPr>
        <w:t xml:space="preserve">O manejo clínico do hipertireoidismo felino, apesar dos avanços diagnósticos e terapêuticos, ainda apresenta diversos desafios na rotina veterinária. Um dos principais entraves está na identificação precoce da doença, visto que muitos sinais clínicos são inespecíficos ou confundidos com o envelhecimento natural do animal, como perda de peso, hiperatividade ou alterações de apetite (Silva; Oliveira, 2023).</w:t>
      </w:r>
    </w:p>
    <w:p w:rsidR="00000000" w:rsidDel="00000000" w:rsidP="00000000" w:rsidRDefault="00000000" w:rsidRPr="00000000" w14:paraId="00000035">
      <w:pPr>
        <w:spacing w:line="360" w:lineRule="auto"/>
        <w:ind w:left="-284" w:firstLine="425"/>
        <w:jc w:val="both"/>
        <w:rPr>
          <w:sz w:val="24"/>
          <w:szCs w:val="24"/>
        </w:rPr>
      </w:pPr>
      <w:r w:rsidDel="00000000" w:rsidR="00000000" w:rsidRPr="00000000">
        <w:rPr>
          <w:sz w:val="24"/>
          <w:szCs w:val="24"/>
          <w:rtl w:val="0"/>
        </w:rPr>
        <w:t xml:space="preserve">Segundo Yu (2022), a sobreposição entre hipertireoidismo e doenças crônicas concomitantes, como a insuficiência renal, dificulta a interpretação de exames laboratoriais e pode mascarar ou exacerbar os sinais clínicos. O mesmo autor alerta para a possibilidade de falsos negativos em gatos com doença subclínica ou com concentração de T4 no limite superior da normalidade, principalmente quando associados a enfermidades não tireoidianas.</w:t>
      </w:r>
    </w:p>
    <w:p w:rsidR="00000000" w:rsidDel="00000000" w:rsidP="00000000" w:rsidRDefault="00000000" w:rsidRPr="00000000" w14:paraId="00000036">
      <w:pPr>
        <w:spacing w:line="360" w:lineRule="auto"/>
        <w:ind w:left="-284" w:firstLine="425"/>
        <w:jc w:val="both"/>
        <w:rPr>
          <w:sz w:val="24"/>
          <w:szCs w:val="24"/>
        </w:rPr>
      </w:pPr>
      <w:r w:rsidDel="00000000" w:rsidR="00000000" w:rsidRPr="00000000">
        <w:rPr>
          <w:sz w:val="24"/>
          <w:szCs w:val="24"/>
          <w:rtl w:val="0"/>
        </w:rPr>
        <w:t xml:space="preserve">Outro obstáculo relevante está na limitação do acesso aos exames mais específicos. A dosagem de TSH canino e a avaliação de T4 livre por diálise de equilíbrio, considerados mais sensíveis e específicos, ainda não estão amplamente disponíveis em muitos laboratórios no Brasil, conforme descrito por Edinboro (2012). Isso dificulta a confirmação diagnóstica em casos borderline e compromete a tomada de decisões terapêuticas mais precisas.</w:t>
      </w:r>
    </w:p>
    <w:p w:rsidR="00000000" w:rsidDel="00000000" w:rsidP="00000000" w:rsidRDefault="00000000" w:rsidRPr="00000000" w14:paraId="00000037">
      <w:pPr>
        <w:spacing w:line="360" w:lineRule="auto"/>
        <w:ind w:left="-284" w:firstLine="425"/>
        <w:jc w:val="both"/>
        <w:rPr>
          <w:sz w:val="24"/>
          <w:szCs w:val="24"/>
        </w:rPr>
      </w:pPr>
      <w:r w:rsidDel="00000000" w:rsidR="00000000" w:rsidRPr="00000000">
        <w:rPr>
          <w:sz w:val="24"/>
          <w:szCs w:val="24"/>
          <w:rtl w:val="0"/>
        </w:rPr>
        <w:t xml:space="preserve">No que diz respeito ao tratamento, a adesão ao uso crônico do metimazol pode ser prejudicada por reações adversas, além da necessidade de acompanhamento frequente com exames laboratoriais para ajuste de dose (Peterson, 2013). Já a cirurgia e a radioiodoterapia, embora eficazes, enfrentam barreiras como alto custo, restrição a centros especializados e contraindicações em pacientes com doenças sistêmicas (Carney, 2016).</w:t>
      </w:r>
    </w:p>
    <w:p w:rsidR="00000000" w:rsidDel="00000000" w:rsidP="00000000" w:rsidRDefault="00000000" w:rsidRPr="00000000" w14:paraId="00000038">
      <w:pPr>
        <w:spacing w:line="360" w:lineRule="auto"/>
        <w:ind w:left="-284" w:firstLine="425"/>
        <w:jc w:val="both"/>
        <w:rPr>
          <w:sz w:val="24"/>
          <w:szCs w:val="24"/>
        </w:rPr>
      </w:pPr>
      <w:r w:rsidDel="00000000" w:rsidR="00000000" w:rsidRPr="00000000">
        <w:rPr>
          <w:sz w:val="24"/>
          <w:szCs w:val="24"/>
          <w:rtl w:val="0"/>
        </w:rPr>
        <w:t xml:space="preserve">A dieta restrita em iodo, embora promissora, ainda gera controvérsias quanto à sua eficácia a longo prazo e depende de rigorosa disciplina alimentar por parte dos tutores, o que nem sempre é viável (Pereira, 2018). Adicionalmente, estudos como o de Ruberti (2022) reforçam que a normalização dos níveis de T4 pode descompensar quadros renais latentes, exigindo um acompanhamento minucioso da função renal durante todo o processo terapêutico.</w:t>
      </w:r>
    </w:p>
    <w:p w:rsidR="00000000" w:rsidDel="00000000" w:rsidP="00000000" w:rsidRDefault="00000000" w:rsidRPr="00000000" w14:paraId="00000039">
      <w:pPr>
        <w:spacing w:line="360" w:lineRule="auto"/>
        <w:ind w:left="-284" w:firstLine="425"/>
        <w:jc w:val="both"/>
        <w:rPr>
          <w:b w:val="1"/>
          <w:sz w:val="24"/>
          <w:szCs w:val="24"/>
        </w:rPr>
      </w:pPr>
      <w:r w:rsidDel="00000000" w:rsidR="00000000" w:rsidRPr="00000000">
        <w:rPr>
          <w:sz w:val="24"/>
          <w:szCs w:val="24"/>
          <w:rtl w:val="0"/>
        </w:rPr>
        <w:t xml:space="preserve">De maneira geral, a escassez de profissionais capacitados em endocrinologia veterinária e a carência de protocolos padronizados de diagnóstico e tratamento dificultam o enfrentamento eficaz da doença na clínica de pequenos animais (Waki et al., 2010). Assim, torna-se evidente a necessidade de contínua atualização profissional e de investimentos em recursos laboratoriais e terapêuticos.</w:t>
      </w:r>
      <w:r w:rsidDel="00000000" w:rsidR="00000000" w:rsidRPr="00000000">
        <w:rPr>
          <w:rtl w:val="0"/>
        </w:rPr>
      </w:r>
    </w:p>
    <w:p w:rsidR="00000000" w:rsidDel="00000000" w:rsidP="00000000" w:rsidRDefault="00000000" w:rsidRPr="00000000" w14:paraId="0000003A">
      <w:pPr>
        <w:spacing w:line="360" w:lineRule="auto"/>
        <w:ind w:left="-284" w:firstLine="425"/>
        <w:jc w:val="both"/>
        <w:rPr>
          <w:sz w:val="24"/>
          <w:szCs w:val="24"/>
        </w:rPr>
      </w:pPr>
      <w:r w:rsidDel="00000000" w:rsidR="00000000" w:rsidRPr="00000000">
        <w:rPr>
          <w:sz w:val="24"/>
          <w:szCs w:val="24"/>
          <w:rtl w:val="0"/>
        </w:rPr>
        <w:t xml:space="preserve">O hipertireoidismo felino é reconhecido como a endocrinopatia mais comum em gatos geriátricos, e sua compreensão tem avançado significativamente nos últimos anos, impulsionada por estudos que abordam desde os mecanismos etiológicos até às condutas terapêuticas mais eficazes. Um dos maiores desafios reside na variabilidade clínica da doença, que pode mascarar-se como sinais comuns do envelhecimento, como perda de peso e poliúria, dificultando o diagnóstico precoce (Carney, 2016).</w:t>
      </w:r>
    </w:p>
    <w:p w:rsidR="00000000" w:rsidDel="00000000" w:rsidP="00000000" w:rsidRDefault="00000000" w:rsidRPr="00000000" w14:paraId="0000003B">
      <w:pPr>
        <w:spacing w:line="360" w:lineRule="auto"/>
        <w:ind w:left="-284" w:firstLine="425"/>
        <w:jc w:val="both"/>
        <w:rPr>
          <w:sz w:val="24"/>
          <w:szCs w:val="24"/>
        </w:rPr>
      </w:pPr>
      <w:r w:rsidDel="00000000" w:rsidR="00000000" w:rsidRPr="00000000">
        <w:rPr>
          <w:sz w:val="24"/>
          <w:szCs w:val="24"/>
          <w:rtl w:val="0"/>
        </w:rPr>
        <w:t xml:space="preserve">A detecção precoce do hipertireoidismo, especialmente nos estágios subclínicos, é tema recorrente na literatura. Estudos demonstram que exames laboratoriais convencionais, como o T4 total, podem apresentar limitações em felinos com hipertireoidismo leve ou com doenças concomitantes, como a insuficiência renal crônica (Peterson, 2013; Yu, 2022). Nesses casos, a dosagem do T4 livre por diálise de equilíbrio e o TSH canino têm se mostrado alternativas mais sensíveis para confirmação diagnóstica, especialmente quando os sinais clínicos são sutis (Peterson, 2013).</w:t>
      </w:r>
    </w:p>
    <w:p w:rsidR="00000000" w:rsidDel="00000000" w:rsidP="00000000" w:rsidRDefault="00000000" w:rsidRPr="00000000" w14:paraId="0000003C">
      <w:pPr>
        <w:spacing w:line="360" w:lineRule="auto"/>
        <w:ind w:left="-284" w:firstLine="425"/>
        <w:jc w:val="both"/>
        <w:rPr>
          <w:sz w:val="24"/>
          <w:szCs w:val="24"/>
        </w:rPr>
      </w:pPr>
      <w:r w:rsidDel="00000000" w:rsidR="00000000" w:rsidRPr="00000000">
        <w:rPr>
          <w:sz w:val="24"/>
          <w:szCs w:val="24"/>
          <w:rtl w:val="0"/>
        </w:rPr>
        <w:t xml:space="preserve">No Brasil, as abordagens terapêuticas enfrentam obstáculos particulares, sobretudo no que se refere à disponibilidade de tratamentos como a radioiodoterapia e dietas comerciais com restrição de iodo (Silva; Oliveira, 2023). Apesar de ser considerado o tratamento definitivo, a radioiodoterapia permanece inacessível à maioria dos tutores brasileiros, seja pelo custo elevado ou pela exigência de estrutura hospitalar especializada (Martins; Ferreira; Costa, 2020). A tireoidectomia, por sua vez, embora eficaz em muitos casos, requer um preparo cirúrgico meticuloso, com risco de complicações, como hipocalcemia, e exige avaliação prévia da função renal (Martins; Ferreira; Costa, 2020).</w:t>
      </w:r>
    </w:p>
    <w:p w:rsidR="00000000" w:rsidDel="00000000" w:rsidP="00000000" w:rsidRDefault="00000000" w:rsidRPr="00000000" w14:paraId="0000003D">
      <w:pPr>
        <w:spacing w:line="360" w:lineRule="auto"/>
        <w:ind w:left="-284" w:firstLine="425"/>
        <w:jc w:val="both"/>
        <w:rPr>
          <w:sz w:val="24"/>
          <w:szCs w:val="24"/>
        </w:rPr>
      </w:pPr>
      <w:r w:rsidDel="00000000" w:rsidR="00000000" w:rsidRPr="00000000">
        <w:rPr>
          <w:sz w:val="24"/>
          <w:szCs w:val="24"/>
          <w:rtl w:val="0"/>
        </w:rPr>
        <w:t xml:space="preserve">Do ponto de vista nutricional, a dieta restrita em iodo tem sido apresentada como alternativa não invasiva, embora sua eficácia dependa de adesão estrita por parte dos tutores e ausência de fontes externas de iodo (Pereira, 2018). Em lares com múltiplos animais ou onde há dificuldades em controlar o ambiente alimentar, a eficácia dessa abordagem pode ser comprometida, o que a torna menos viável na prática clínica cotidiana.</w:t>
      </w:r>
    </w:p>
    <w:p w:rsidR="00000000" w:rsidDel="00000000" w:rsidP="00000000" w:rsidRDefault="00000000" w:rsidRPr="00000000" w14:paraId="0000003E">
      <w:pPr>
        <w:spacing w:line="360" w:lineRule="auto"/>
        <w:ind w:left="-284" w:firstLine="425"/>
        <w:jc w:val="both"/>
        <w:rPr>
          <w:sz w:val="24"/>
          <w:szCs w:val="24"/>
        </w:rPr>
      </w:pPr>
      <w:r w:rsidDel="00000000" w:rsidR="00000000" w:rsidRPr="00000000">
        <w:rPr>
          <w:sz w:val="24"/>
          <w:szCs w:val="24"/>
          <w:rtl w:val="0"/>
        </w:rPr>
        <w:t xml:space="preserve">A correlação entre hipertireoidismo e função renal é amplamente documentada. Muitos gatos hipertireoideos apresentam uma supressão funcional da creatinina sérica devido ao aumento da taxa de filtração glomerular, o que pode mascarar quadros de insuficiência renal subjacente (Ruberti, 2022; Waki et al., 2010). A reversão do hipertireoidismo frequentemente revela comprometimento renal que antes não era detectável, reforçando a necessidade de um acompanhamento laboratorial contínuo (Corrêa, 2012). O uso do SDMA como marcador precoce tem sido recomendado como estratégia complementar na avaliação da função renal durante e após o tratamento do hipertireoidismo (Ruberti, 2022).</w:t>
      </w:r>
    </w:p>
    <w:p w:rsidR="00000000" w:rsidDel="00000000" w:rsidP="00000000" w:rsidRDefault="00000000" w:rsidRPr="00000000" w14:paraId="0000003F">
      <w:pPr>
        <w:spacing w:line="360" w:lineRule="auto"/>
        <w:ind w:left="-284" w:firstLine="425"/>
        <w:jc w:val="both"/>
        <w:rPr>
          <w:sz w:val="24"/>
          <w:szCs w:val="24"/>
        </w:rPr>
      </w:pPr>
      <w:r w:rsidDel="00000000" w:rsidR="00000000" w:rsidRPr="00000000">
        <w:rPr>
          <w:sz w:val="24"/>
          <w:szCs w:val="24"/>
          <w:rtl w:val="0"/>
        </w:rPr>
        <w:t xml:space="preserve">Além dos aspectos clínicos e laboratoriais, fatores ambientais têm sido investigados como potenciais contribuintes para a patogênese da doença. A exposição a compostos orgânicos persistentes presentes em ambientes domésticos e rações comerciais pode desempenhar um papel etiológico relevante, o que sugere que o manejo da enfermidade também requer atenção a fatores extraclínicos (Edinboro, 2012).</w:t>
      </w:r>
    </w:p>
    <w:p w:rsidR="00000000" w:rsidDel="00000000" w:rsidP="00000000" w:rsidRDefault="00000000" w:rsidRPr="00000000" w14:paraId="00000040">
      <w:pPr>
        <w:spacing w:line="360" w:lineRule="auto"/>
        <w:ind w:left="-284" w:firstLine="425"/>
        <w:jc w:val="both"/>
        <w:rPr>
          <w:sz w:val="24"/>
          <w:szCs w:val="24"/>
        </w:rPr>
      </w:pPr>
      <w:r w:rsidDel="00000000" w:rsidR="00000000" w:rsidRPr="00000000">
        <w:rPr>
          <w:sz w:val="24"/>
          <w:szCs w:val="24"/>
          <w:rtl w:val="0"/>
        </w:rPr>
        <w:t xml:space="preserve">Portanto, a literatura evidencia que o manejo do hipertireoidismo felino exige uma abordagem individualizada, multidisciplinar e sensível às realidades estruturais e socioeconômicas dos tutores. A integração entre diagnóstico precoce, monitoramento renal rigoroso e estratégias terapêuticas viáveis são essenciais para a promoção de qualidade de vida e longevidade aos pacientes felinos acometidos por essa endocrinopatia.</w:t>
      </w:r>
    </w:p>
    <w:p w:rsidR="00000000" w:rsidDel="00000000" w:rsidP="00000000" w:rsidRDefault="00000000" w:rsidRPr="00000000" w14:paraId="00000041">
      <w:pPr>
        <w:spacing w:line="360" w:lineRule="auto"/>
        <w:ind w:left="-284" w:firstLine="425"/>
        <w:jc w:val="both"/>
        <w:rPr>
          <w:sz w:val="24"/>
          <w:szCs w:val="24"/>
        </w:rPr>
      </w:pPr>
      <w:r w:rsidDel="00000000" w:rsidR="00000000" w:rsidRPr="00000000">
        <w:rPr>
          <w:rtl w:val="0"/>
        </w:rPr>
      </w:r>
    </w:p>
    <w:p w:rsidR="00000000" w:rsidDel="00000000" w:rsidP="00000000" w:rsidRDefault="00000000" w:rsidRPr="00000000" w14:paraId="00000042">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43">
      <w:pPr>
        <w:spacing w:line="360" w:lineRule="auto"/>
        <w:ind w:left="-284" w:firstLine="0"/>
        <w:jc w:val="both"/>
        <w:rPr>
          <w:sz w:val="24"/>
          <w:szCs w:val="24"/>
        </w:rPr>
      </w:pPr>
      <w:r w:rsidDel="00000000" w:rsidR="00000000" w:rsidRPr="00000000">
        <w:rPr>
          <w:b w:val="1"/>
          <w:sz w:val="24"/>
          <w:szCs w:val="24"/>
          <w:rtl w:val="0"/>
        </w:rPr>
        <w:t xml:space="preserve">5 CONSIDERAÇÕES FINAIS</w:t>
      </w:r>
      <w:r w:rsidDel="00000000" w:rsidR="00000000" w:rsidRPr="00000000">
        <w:rPr>
          <w:rtl w:val="0"/>
        </w:rPr>
      </w:r>
    </w:p>
    <w:p w:rsidR="00000000" w:rsidDel="00000000" w:rsidP="00000000" w:rsidRDefault="00000000" w:rsidRPr="00000000" w14:paraId="00000044">
      <w:pPr>
        <w:spacing w:after="240" w:before="240" w:line="360" w:lineRule="auto"/>
        <w:ind w:firstLine="708.6614173228347"/>
        <w:jc w:val="both"/>
        <w:rPr>
          <w:sz w:val="24"/>
          <w:szCs w:val="24"/>
        </w:rPr>
      </w:pPr>
      <w:r w:rsidDel="00000000" w:rsidR="00000000" w:rsidRPr="00000000">
        <w:rPr>
          <w:sz w:val="24"/>
          <w:szCs w:val="24"/>
          <w:rtl w:val="0"/>
        </w:rPr>
        <w:t xml:space="preserve">O hipertireoidismo felino representa um desafio significativo na clínica médica de felinos, especialmente em animais geriátricos, exigindo do médico-veterinário uma abordagem diagnóstica e terapêutica cuidadosa, individualizada e baseada em evidências. A revisão da literatura evidencia que o diagnóstico precoce continua sendo um dos principais entraves, dada a inespecificidade dos sinais clínicos iniciais e as limitações de alguns exames laboratoriais tradicionais. A integração de métodos complementares, como a dosagem de T4 livre e TSH canino, mostra-se essencial em casos duvidosos, principalmente quando associada a enfermidades concomitantes, como a doença renal crônica.</w:t>
      </w:r>
    </w:p>
    <w:p w:rsidR="00000000" w:rsidDel="00000000" w:rsidP="00000000" w:rsidRDefault="00000000" w:rsidRPr="00000000" w14:paraId="00000045">
      <w:pPr>
        <w:spacing w:after="240" w:before="240" w:line="360" w:lineRule="auto"/>
        <w:ind w:firstLine="708.6614173228347"/>
        <w:jc w:val="both"/>
        <w:rPr>
          <w:sz w:val="24"/>
          <w:szCs w:val="24"/>
        </w:rPr>
      </w:pPr>
      <w:r w:rsidDel="00000000" w:rsidR="00000000" w:rsidRPr="00000000">
        <w:rPr>
          <w:sz w:val="24"/>
          <w:szCs w:val="24"/>
          <w:rtl w:val="0"/>
        </w:rPr>
        <w:t xml:space="preserve">As opções terapêuticas, embora eficazes, nem sempre são acessíveis à realidade brasileira, o que reforça a importância de adaptações clínicas conforme os recursos disponíveis. A radioiodoterapia, considerada padrão-ouro, ainda enfrenta barreiras estruturais e econômicas. Nesse cenário, alternativas como a terapia com metimazol e a dieta restrita em iodo devem ser consideradas com base na viabilidade e adesão dos tutores.</w:t>
      </w:r>
    </w:p>
    <w:p w:rsidR="00000000" w:rsidDel="00000000" w:rsidP="00000000" w:rsidRDefault="00000000" w:rsidRPr="00000000" w14:paraId="00000046">
      <w:pPr>
        <w:spacing w:after="240" w:before="240" w:line="360" w:lineRule="auto"/>
        <w:ind w:firstLine="708.6614173228347"/>
        <w:jc w:val="both"/>
        <w:rPr>
          <w:sz w:val="24"/>
          <w:szCs w:val="24"/>
        </w:rPr>
      </w:pPr>
      <w:r w:rsidDel="00000000" w:rsidR="00000000" w:rsidRPr="00000000">
        <w:rPr>
          <w:sz w:val="24"/>
          <w:szCs w:val="24"/>
          <w:rtl w:val="0"/>
        </w:rPr>
        <w:t xml:space="preserve">Além disso, a estreita relação entre hipertireoidismo e comprometimento renal subclínico exige vigilância contínua, com destaque para o uso de biomarcadores como o SDMA na detecção precoce de alterações renais. Por fim, a identificação de fatores ambientais como possíveis agentes etiológicos destaca a complexidade multifatorial da doença e a necessidade de abordagens preventivas.</w:t>
      </w:r>
    </w:p>
    <w:p w:rsidR="00000000" w:rsidDel="00000000" w:rsidP="00000000" w:rsidRDefault="00000000" w:rsidRPr="00000000" w14:paraId="00000047">
      <w:pPr>
        <w:spacing w:after="240" w:before="240" w:line="360" w:lineRule="auto"/>
        <w:ind w:firstLine="708.6614173228347"/>
        <w:jc w:val="both"/>
        <w:rPr>
          <w:sz w:val="24"/>
          <w:szCs w:val="24"/>
        </w:rPr>
      </w:pPr>
      <w:r w:rsidDel="00000000" w:rsidR="00000000" w:rsidRPr="00000000">
        <w:rPr>
          <w:sz w:val="24"/>
          <w:szCs w:val="24"/>
          <w:rtl w:val="0"/>
        </w:rPr>
        <w:t xml:space="preserve">Portanto, é fundamental que a prática clínica avance de forma integrada, considerando não apenas os protocolos médicos, mas também os contextos socioeconômicos e ambientais, com vistas a um cuidado mais eficaz e humanizado para gatos acometidos pelo hipertireoidismo.</w:t>
      </w:r>
    </w:p>
    <w:p w:rsidR="00000000" w:rsidDel="00000000" w:rsidP="00000000" w:rsidRDefault="00000000" w:rsidRPr="00000000" w14:paraId="00000048">
      <w:pPr>
        <w:spacing w:line="360" w:lineRule="auto"/>
        <w:ind w:left="-284" w:firstLine="425"/>
        <w:jc w:val="both"/>
        <w:rPr>
          <w:sz w:val="24"/>
          <w:szCs w:val="24"/>
        </w:rPr>
      </w:pPr>
      <w:r w:rsidDel="00000000" w:rsidR="00000000" w:rsidRPr="00000000">
        <w:rPr>
          <w:rtl w:val="0"/>
        </w:rPr>
      </w:r>
    </w:p>
    <w:p w:rsidR="00000000" w:rsidDel="00000000" w:rsidP="00000000" w:rsidRDefault="00000000" w:rsidRPr="00000000" w14:paraId="00000049">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4A">
      <w:pPr>
        <w:spacing w:after="160" w:line="259" w:lineRule="auto"/>
        <w:rPr>
          <w:b w:val="1"/>
          <w:sz w:val="24"/>
          <w:szCs w:val="24"/>
        </w:rPr>
      </w:pPr>
      <w:r w:rsidDel="00000000" w:rsidR="00000000" w:rsidRPr="00000000">
        <w:rPr>
          <w:rtl w:val="0"/>
        </w:rPr>
      </w:r>
    </w:p>
    <w:p w:rsidR="00000000" w:rsidDel="00000000" w:rsidP="00000000" w:rsidRDefault="00000000" w:rsidRPr="00000000" w14:paraId="0000004B">
      <w:pPr>
        <w:spacing w:after="160" w:line="259" w:lineRule="auto"/>
        <w:rPr>
          <w:b w:val="1"/>
          <w:sz w:val="24"/>
          <w:szCs w:val="24"/>
        </w:rPr>
      </w:pPr>
      <w:r w:rsidDel="00000000" w:rsidR="00000000" w:rsidRPr="00000000">
        <w:rPr>
          <w:b w:val="1"/>
          <w:sz w:val="24"/>
          <w:szCs w:val="24"/>
          <w:rtl w:val="0"/>
        </w:rPr>
        <w:t xml:space="preserve">REFERÊNCIAS</w:t>
      </w:r>
    </w:p>
    <w:p w:rsidR="00000000" w:rsidDel="00000000" w:rsidP="00000000" w:rsidRDefault="00000000" w:rsidRPr="00000000" w14:paraId="0000004C">
      <w:pPr>
        <w:ind w:hanging="1418"/>
        <w:jc w:val="both"/>
        <w:rPr>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sz w:val="24"/>
          <w:szCs w:val="24"/>
          <w:rtl w:val="0"/>
        </w:rPr>
        <w:t xml:space="preserve">CARNEY, H. C. et al. 2016 AAFP guidelines for the management of feline hyperthyroidism. Journal of Feline Medicine and Surgery, [S.l.], v. 18, n. 5, p. 400–416, 2016. Disponível em: https://journals.sagepub.com/doi/10.1177/1098612X16643252. Acesso em: 12 maio 2025.</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sz w:val="24"/>
          <w:szCs w:val="24"/>
          <w:rtl w:val="0"/>
        </w:rPr>
        <w:t xml:space="preserve">CORRÊA, M. M. B. Avaliação laboratorial das alterações renais em cães e gatos. 2012. Trabalho de Conclusão de Curso (Especialização em Clínica Médica de Pequenos Animais) – Universidade Federal de Santa Maria, Santa Maria, 2012. Disponível em: https://repositorio.ufsm.br/handle/1/13945. Acesso em: 12 maio 2025.</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sz w:val="24"/>
          <w:szCs w:val="24"/>
          <w:rtl w:val="0"/>
        </w:rPr>
        <w:t xml:space="preserve">EDINBORO, C. H. et al. Epidemiologic study of relationships between consumption of commercial canned food and risk of hyperthyroidism in cats. Journal of the American Veterinary Medical Association, [S.l.], v. 220, n. 5, p. 622–629, 2012. Disponível em: https://pubmed.ncbi.nlm.nih.gov/11868297/. Acesso em: 12 maio 2025.</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sz w:val="24"/>
          <w:szCs w:val="24"/>
          <w:rtl w:val="0"/>
        </w:rPr>
        <w:t xml:space="preserve">MARTINS, A. P.; FERREIRA, P. A. S.; COSTA, T. P. Hipertireoidismo felino: revisão de literatura. Revista Científica de Medicina Veterinária, São Paulo, v. 18, n. 2, p. 1–10, 2020. Disponível em: https://revistamedvet.com.br/index.php/rcmv/article/view/151. Acesso em: 12 maio 2025.</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sz w:val="24"/>
          <w:szCs w:val="24"/>
          <w:rtl w:val="0"/>
        </w:rPr>
        <w:t xml:space="preserve">PEREIRA, L. R. Nutrição como ferramenta terapêutica em gatos com hipertireoidismo. Revista de Medicina Veterinária e Zootecnia da Unesp, Botucatu, v. 25, n. 3, p. 165–173, 2018. Disponível em: https://www.revistamvzunesp.com.br/article/view/288. Acesso em: 12 maio 2025.</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sz w:val="24"/>
          <w:szCs w:val="24"/>
          <w:rtl w:val="0"/>
        </w:rPr>
        <w:t xml:space="preserve">PETERSON, M. E. Feline hyperthyroidism: an animal model for toxic nodular goiter. Journal of Endocrinology, [S.l.], v. 222, n. 3, p. 97–113, 2013. Disponível em: https://joe.bioscientifica.com/view/journals/joe/222/3/T97.xml. Acesso em: 12 maio 2025.</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sz w:val="24"/>
          <w:szCs w:val="24"/>
          <w:rtl w:val="0"/>
        </w:rPr>
        <w:t xml:space="preserve">PETERSON, M. E. Feline hyperthyroidism: an animal model for toxic nodular goiter. Journal of Endocrinology, [S.l.], v. 222, n. 3, p. 97–113, 2013. Disponível em: https://joe.bioscientifica.com/view/journals/joe/222/3/T97.xml. Acesso em: 12 maio 2025.</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sz w:val="24"/>
          <w:szCs w:val="24"/>
          <w:rtl w:val="0"/>
        </w:rPr>
        <w:t xml:space="preserve">SILVA, D. S.; OLIVEIRA, A. C. M. Desafios terapêuticos no manejo do hipertireoidismo em felinos geriátricos. Revista Científica Veterinária, Recife, v. 4, n. 1, p. 45–52, 2023. Disponível em: https://revistacientificaveterinaria.com.br/article/view/823. Acesso em: 12 maio 2025.</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sz w:val="24"/>
          <w:szCs w:val="24"/>
          <w:rtl w:val="0"/>
        </w:rPr>
        <w:t xml:space="preserve">WAKI, M. F. et al. Classificação em estágios da doença renal crônica em cães e gatos: abordagem clínica, laboratorial e terapêutica. Ciência Rural, Santa Maria, v. 40, n. 10, p. 2229–2237, 2010. Disponível em: https://www.scielo.br/j/cr/a/Dkfy3S6BLhTwDNyk8STrd5k. Acesso em: 12 maio 2025.</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sz w:val="24"/>
          <w:szCs w:val="24"/>
          <w:rtl w:val="0"/>
        </w:rPr>
        <w:t xml:space="preserve">YU, C. et al. Differentiating euthyroid sick syndrome from true hyperthyroidism in cats with chronic kidney disease. Veterinary Clinical Pathology, [S.l.], v. 51, n. 1, p. 123–129, 2022. Disponível em: https://onlinelibrary.wiley.com/doi/10.1111/vcp.13111. Acesso em: 12 maio 2025.</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rtl w:val="0"/>
        </w:rPr>
      </w:r>
    </w:p>
    <w:sectPr>
      <w:headerReference r:id="rId8" w:type="default"/>
      <w:footerReference r:id="rId9" w:type="default"/>
      <w:pgSz w:h="16840"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Graduando em Bacharelado em Medicina Veterinária – Christus Faculdade do Piauí. E-mail: hulianapessoa@gmail.com</w:t>
      </w:r>
    </w:p>
  </w:footnote>
  <w:footnote w:id="1">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Graduando em Bacharelado em Medicina Veterinária – Christus Faculdade do Piauí. E-mail: gabryellycastro20@gmail.com</w:t>
      </w:r>
    </w:p>
  </w:footnote>
  <w:footnote w:id="2">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Médic</w:t>
      </w:r>
      <w:r w:rsidDel="00000000" w:rsidR="00000000" w:rsidRPr="00000000">
        <w:rPr>
          <w:sz w:val="20"/>
          <w:szCs w:val="20"/>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veterinário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pela Universidade Federal do Piauí-UFPI.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2595"/>
        <w:tab w:val="left" w:leader="none" w:pos="767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-447039</wp:posOffset>
          </wp:positionV>
          <wp:extent cx="7681167" cy="1092406"/>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81167" cy="109240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80" w:before="360" w:line="259" w:lineRule="auto"/>
    </w:pPr>
    <w:rPr>
      <w:rFonts w:ascii="Calibri" w:cs="Calibri" w:eastAsia="Calibri" w:hAnsi="Calibri"/>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4071DD"/>
    <w:pPr>
      <w:ind w:left="720"/>
      <w:contextualSpacing w:val="1"/>
    </w:pPr>
  </w:style>
  <w:style w:type="paragraph" w:styleId="Cabealho">
    <w:name w:val="header"/>
    <w:basedOn w:val="Normal"/>
    <w:link w:val="CabealhoChar"/>
    <w:uiPriority w:val="99"/>
    <w:unhideWhenUsed w:val="1"/>
    <w:rsid w:val="004071DD"/>
    <w:pPr>
      <w:tabs>
        <w:tab w:val="center" w:pos="4252"/>
        <w:tab w:val="right" w:pos="8504"/>
      </w:tabs>
    </w:pPr>
  </w:style>
  <w:style w:type="character" w:styleId="CabealhoChar" w:customStyle="1">
    <w:name w:val="Cabeçalho Char"/>
    <w:basedOn w:val="Fontepargpadro"/>
    <w:link w:val="Cabealho"/>
    <w:uiPriority w:val="99"/>
    <w:rsid w:val="004071DD"/>
    <w:rPr>
      <w:rFonts w:ascii="Times New Roman" w:cs="Times New Roman" w:hAnsi="Times New Roman" w:eastAsiaTheme="minorEastAsia"/>
    </w:rPr>
  </w:style>
  <w:style w:type="paragraph" w:styleId="Rodap">
    <w:name w:val="footer"/>
    <w:basedOn w:val="Normal"/>
    <w:link w:val="RodapChar"/>
    <w:uiPriority w:val="99"/>
    <w:unhideWhenUsed w:val="1"/>
    <w:rsid w:val="004071DD"/>
    <w:pPr>
      <w:tabs>
        <w:tab w:val="center" w:pos="4252"/>
        <w:tab w:val="right" w:pos="8504"/>
      </w:tabs>
    </w:pPr>
  </w:style>
  <w:style w:type="character" w:styleId="RodapChar" w:customStyle="1">
    <w:name w:val="Rodapé Char"/>
    <w:basedOn w:val="Fontepargpadro"/>
    <w:link w:val="Rodap"/>
    <w:uiPriority w:val="99"/>
    <w:rsid w:val="004071DD"/>
    <w:rPr>
      <w:rFonts w:ascii="Times New Roman" w:cs="Times New Roman" w:hAnsi="Times New Roman" w:eastAsiaTheme="minorEastAsia"/>
    </w:rPr>
  </w:style>
  <w:style w:type="paragraph" w:styleId="Textodenotaderodap">
    <w:name w:val="footnote text"/>
    <w:basedOn w:val="Normal"/>
    <w:link w:val="TextodenotaderodapChar"/>
    <w:uiPriority w:val="99"/>
    <w:semiHidden w:val="1"/>
    <w:unhideWhenUsed w:val="1"/>
    <w:rsid w:val="00F33874"/>
    <w:rPr>
      <w:sz w:val="20"/>
      <w:szCs w:val="20"/>
    </w:rPr>
  </w:style>
  <w:style w:type="character" w:styleId="TextodenotaderodapChar" w:customStyle="1">
    <w:name w:val="Texto de nota de rodapé Char"/>
    <w:basedOn w:val="Fontepargpadro"/>
    <w:link w:val="Textodenotaderodap"/>
    <w:uiPriority w:val="99"/>
    <w:semiHidden w:val="1"/>
    <w:rsid w:val="00F33874"/>
    <w:rPr>
      <w:rFonts w:ascii="Times New Roman" w:cs="Times New Roman" w:hAnsi="Times New Roman" w:eastAsiaTheme="minorEastAsia"/>
      <w:sz w:val="20"/>
      <w:szCs w:val="20"/>
    </w:rPr>
  </w:style>
  <w:style w:type="character" w:styleId="Refdenotaderodap">
    <w:name w:val="footnote reference"/>
    <w:basedOn w:val="Fontepargpadro"/>
    <w:uiPriority w:val="99"/>
    <w:semiHidden w:val="1"/>
    <w:unhideWhenUsed w:val="1"/>
    <w:rsid w:val="00F33874"/>
    <w:rPr>
      <w:vertAlign w:val="superscript"/>
    </w:rPr>
  </w:style>
  <w:style w:type="character" w:styleId="Ttulo2Char" w:customStyle="1">
    <w:name w:val="Título 2 Char"/>
    <w:basedOn w:val="Fontepargpadro"/>
    <w:link w:val="Ttulo2"/>
    <w:uiPriority w:val="9"/>
    <w:rsid w:val="0005650A"/>
    <w:rPr>
      <w:rFonts w:ascii="Calibri" w:cs="Calibri" w:eastAsia="Calibri" w:hAnsi="Calibri"/>
      <w:b w:val="1"/>
      <w:sz w:val="36"/>
      <w:szCs w:val="36"/>
    </w:rPr>
  </w:style>
  <w:style w:type="character" w:styleId="Hyperlink">
    <w:name w:val="Hyperlink"/>
    <w:basedOn w:val="Fontepargpadro"/>
    <w:uiPriority w:val="99"/>
    <w:unhideWhenUsed w:val="1"/>
    <w:rsid w:val="00151283"/>
    <w:rPr>
      <w:color w:val="0563c1" w:themeColor="hyperlink"/>
      <w:u w:val="single"/>
    </w:rPr>
  </w:style>
  <w:style w:type="character" w:styleId="MenoPendente">
    <w:name w:val="Unresolved Mention"/>
    <w:basedOn w:val="Fontepargpadro"/>
    <w:uiPriority w:val="99"/>
    <w:semiHidden w:val="1"/>
    <w:unhideWhenUsed w:val="1"/>
    <w:rsid w:val="0015128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TXfXoGEwxQZCvggkD/ulHnu9Gw==">CgMxLjAyDmguazN1dHM3aTlpM2hxMg5oLjRnMzg1aGZmYzUyNjIPaWQubnJpamllbDZsbjlpOAByITFYQWd5Tkt2M0lTcFVOUzY0UzVmQ0tuS3ViYkZJc1lXYQ==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2025-09-08T15:28:00Z</dcterms:created>
  <dc:creator>Ágatha Aila</dc:creator>
</cp:coreProperties>
</file>