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44B019A9" w:rsidR="00390C0D" w:rsidRPr="00390C0D" w:rsidRDefault="00BD790E" w:rsidP="00CF27F8">
      <w:pPr>
        <w:tabs>
          <w:tab w:val="left" w:pos="5955"/>
        </w:tabs>
        <w:ind w:firstLine="0"/>
      </w:pPr>
      <w: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46227234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</w:t>
      </w:r>
      <w:r w:rsidR="00A152A4">
        <w:rPr>
          <w:rFonts w:ascii="Arial" w:hAnsi="Arial" w:cs="Arial"/>
          <w:sz w:val="24"/>
          <w:szCs w:val="24"/>
        </w:rPr>
        <w:t>10</w:t>
      </w:r>
      <w:r w:rsidRPr="001F6136">
        <w:rPr>
          <w:rFonts w:ascii="Arial" w:hAnsi="Arial" w:cs="Arial"/>
          <w:sz w:val="24"/>
          <w:szCs w:val="24"/>
        </w:rPr>
        <w:t xml:space="preserve">): </w:t>
      </w:r>
      <w:r w:rsidR="00A152A4" w:rsidRPr="00A152A4">
        <w:rPr>
          <w:rFonts w:ascii="Arial" w:hAnsi="Arial" w:cs="Arial"/>
          <w:sz w:val="24"/>
          <w:szCs w:val="24"/>
        </w:rPr>
        <w:t>Agricultura, Sociedade e Educação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48C1BF0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6BD8EBED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Default="0491D5EE" w:rsidP="00E73320">
      <w:pPr>
        <w:pStyle w:val="Texto"/>
      </w:pPr>
    </w:p>
    <w:p w14:paraId="2C8BD57A" w14:textId="3ADF5544" w:rsidR="003B2FAA" w:rsidRDefault="00A152A4" w:rsidP="003B2FAA">
      <w:pPr>
        <w:pStyle w:val="Ttulo"/>
      </w:pPr>
      <w:r w:rsidRPr="00A152A4">
        <w:t xml:space="preserve">QUINTAIS URBANOS PRODUTIVOS: </w:t>
      </w:r>
      <w:r w:rsidR="00EF0807" w:rsidRPr="00A152A4">
        <w:t>educação, segurança alimentar e convivência na perspectiva da pedagogia agroecológica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149DC931" w:rsidR="00A161E5" w:rsidRDefault="00A152A4" w:rsidP="004C446D">
      <w:pPr>
        <w:pStyle w:val="Autoria"/>
        <w:rPr>
          <w:sz w:val="24"/>
        </w:rPr>
      </w:pPr>
      <w:r w:rsidRPr="00A152A4">
        <w:rPr>
          <w:sz w:val="24"/>
        </w:rPr>
        <w:t>Marci Aparecida Lemes</w:t>
      </w:r>
      <w:r w:rsidRPr="00A152A4">
        <w:rPr>
          <w:rStyle w:val="Refdenotaderodap"/>
          <w:sz w:val="24"/>
          <w:vertAlign w:val="baseline"/>
        </w:rPr>
        <w:t xml:space="preserve"> </w:t>
      </w:r>
      <w:r w:rsidR="00250E5E">
        <w:rPr>
          <w:rStyle w:val="Refdenotaderodap"/>
          <w:sz w:val="24"/>
        </w:rPr>
        <w:footnoteReference w:id="1"/>
      </w:r>
    </w:p>
    <w:p w14:paraId="0DD39648" w14:textId="4CFE5A35" w:rsidR="00A152A4" w:rsidRPr="00DA1797" w:rsidRDefault="00A152A4" w:rsidP="004C446D">
      <w:pPr>
        <w:pStyle w:val="Autoria"/>
        <w:rPr>
          <w:sz w:val="24"/>
        </w:rPr>
      </w:pPr>
      <w:r>
        <w:rPr>
          <w:sz w:val="24"/>
        </w:rPr>
        <w:t>José Maria Gusman Ferraz</w:t>
      </w:r>
      <w:r w:rsidRPr="00DA1797">
        <w:rPr>
          <w:rStyle w:val="Refdenotaderodap"/>
          <w:sz w:val="24"/>
        </w:rPr>
        <w:footnoteReference w:id="2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369CCBB2" w14:textId="77777777" w:rsidR="00A152A4" w:rsidRPr="00E14F32" w:rsidRDefault="00A152A4" w:rsidP="00E14F32">
      <w:pPr>
        <w:spacing w:line="30" w:lineRule="atLeast"/>
        <w:ind w:firstLine="0"/>
        <w:rPr>
          <w:rFonts w:ascii="Arial" w:hAnsi="Arial" w:cs="Arial"/>
          <w:b/>
          <w:bCs/>
          <w:sz w:val="24"/>
          <w:szCs w:val="24"/>
        </w:rPr>
      </w:pPr>
      <w:r w:rsidRPr="00E14F32">
        <w:rPr>
          <w:rFonts w:ascii="Arial" w:hAnsi="Arial" w:cs="Arial"/>
          <w:b/>
          <w:bCs/>
          <w:sz w:val="24"/>
          <w:szCs w:val="24"/>
        </w:rPr>
        <w:t>RESUMO</w:t>
      </w:r>
    </w:p>
    <w:p w14:paraId="40BD1BCE" w14:textId="0B66DF4A" w:rsidR="00A152A4" w:rsidRPr="00E14F32" w:rsidRDefault="00A152A4" w:rsidP="00810760">
      <w:pPr>
        <w:spacing w:line="30" w:lineRule="atLeast"/>
        <w:ind w:firstLine="0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Este trabalho analisa o papel dos quintais urbanos produtivos como espaços de educação ambiental, segurança alimentar e convivência comunitária, a partir da perspectiva da pedagogia agroecológica. A pesquisa, de natureza qualitativa e exploratória, </w:t>
      </w:r>
      <w:r w:rsidR="00810760">
        <w:rPr>
          <w:rFonts w:ascii="Arial" w:hAnsi="Arial" w:cs="Arial"/>
          <w:sz w:val="24"/>
          <w:szCs w:val="24"/>
        </w:rPr>
        <w:t xml:space="preserve">se </w:t>
      </w:r>
      <w:r w:rsidRPr="00E14F32">
        <w:rPr>
          <w:rFonts w:ascii="Arial" w:hAnsi="Arial" w:cs="Arial"/>
          <w:sz w:val="24"/>
          <w:szCs w:val="24"/>
        </w:rPr>
        <w:t>fundamenta em revisão bibliográfica e análise documental de estudos desenvolvidos entre 1984 e 202</w:t>
      </w:r>
      <w:r w:rsidR="00810760">
        <w:rPr>
          <w:rFonts w:ascii="Arial" w:hAnsi="Arial" w:cs="Arial"/>
          <w:sz w:val="24"/>
          <w:szCs w:val="24"/>
        </w:rPr>
        <w:t>4</w:t>
      </w:r>
      <w:r w:rsidRPr="00E14F32">
        <w:rPr>
          <w:rFonts w:ascii="Arial" w:hAnsi="Arial" w:cs="Arial"/>
          <w:sz w:val="24"/>
          <w:szCs w:val="24"/>
        </w:rPr>
        <w:t>, articulando produções clássicas da agroecologia (</w:t>
      </w:r>
      <w:proofErr w:type="spellStart"/>
      <w:r w:rsidRPr="00E14F32">
        <w:rPr>
          <w:rFonts w:ascii="Arial" w:hAnsi="Arial" w:cs="Arial"/>
          <w:sz w:val="24"/>
          <w:szCs w:val="24"/>
        </w:rPr>
        <w:t>Altieri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, 1989; </w:t>
      </w:r>
      <w:proofErr w:type="spellStart"/>
      <w:r w:rsidRPr="00E14F32">
        <w:rPr>
          <w:rFonts w:ascii="Arial" w:hAnsi="Arial" w:cs="Arial"/>
          <w:sz w:val="24"/>
          <w:szCs w:val="24"/>
        </w:rPr>
        <w:t>Gliessman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, 2000; </w:t>
      </w:r>
      <w:proofErr w:type="spellStart"/>
      <w:r w:rsidRPr="00E14F32">
        <w:rPr>
          <w:rFonts w:ascii="Arial" w:hAnsi="Arial" w:cs="Arial"/>
          <w:sz w:val="24"/>
          <w:szCs w:val="24"/>
        </w:rPr>
        <w:t>Caporal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</w:t>
      </w:r>
      <w:r w:rsidR="008A3FFA" w:rsidRPr="00E14F32">
        <w:rPr>
          <w:rFonts w:ascii="Arial" w:hAnsi="Arial" w:cs="Arial"/>
          <w:sz w:val="24"/>
          <w:szCs w:val="24"/>
        </w:rPr>
        <w:t>e</w:t>
      </w:r>
      <w:r w:rsidRPr="00E14F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4F32">
        <w:rPr>
          <w:rFonts w:ascii="Arial" w:hAnsi="Arial" w:cs="Arial"/>
          <w:sz w:val="24"/>
          <w:szCs w:val="24"/>
        </w:rPr>
        <w:t>Costabeber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, 2002) a publicações recentes sobre práticas urbanas sustentáveis. O objetivo é compreender como os quintais produtivos, ao integrarem saberes tradicionais e práticas contemporâneas, </w:t>
      </w:r>
      <w:r w:rsidR="00810760">
        <w:rPr>
          <w:rFonts w:ascii="Arial" w:hAnsi="Arial" w:cs="Arial"/>
          <w:sz w:val="24"/>
          <w:szCs w:val="24"/>
        </w:rPr>
        <w:t xml:space="preserve">se </w:t>
      </w:r>
      <w:r w:rsidRPr="00E14F32">
        <w:rPr>
          <w:rFonts w:ascii="Arial" w:hAnsi="Arial" w:cs="Arial"/>
          <w:sz w:val="24"/>
          <w:szCs w:val="24"/>
        </w:rPr>
        <w:t xml:space="preserve">constituem em espaços educativos e de resiliência socioambiental nas cidades brasileiras. Os resultados indicam que tais espaços favorecem a soberania alimentar, o fortalecimento de vínculos comunitários, a redução da vulnerabilidade social e a educação para a sustentabilidade. Conclui-se que os quintais urbanos representam </w:t>
      </w:r>
      <w:r w:rsidRPr="00E14F32">
        <w:rPr>
          <w:rFonts w:ascii="Arial" w:hAnsi="Arial" w:cs="Arial"/>
          <w:sz w:val="24"/>
          <w:szCs w:val="24"/>
        </w:rPr>
        <w:lastRenderedPageBreak/>
        <w:t xml:space="preserve">laboratórios vivos de aprendizagem, em que o fazer cotidiano se transforma em processo pedagógico e emancipador, </w:t>
      </w:r>
      <w:r w:rsidR="008A3FFA" w:rsidRPr="00E14F32">
        <w:rPr>
          <w:rFonts w:ascii="Arial" w:hAnsi="Arial" w:cs="Arial"/>
          <w:sz w:val="24"/>
          <w:szCs w:val="24"/>
        </w:rPr>
        <w:t>reafirmando a agroecologia como ciência, prática e movimento social orientado pela ética do cuidado e pela sustentabilidade</w:t>
      </w:r>
      <w:r w:rsidR="00BC5409" w:rsidRPr="00E14F32">
        <w:rPr>
          <w:rFonts w:ascii="Arial" w:hAnsi="Arial" w:cs="Arial"/>
          <w:sz w:val="24"/>
          <w:szCs w:val="24"/>
        </w:rPr>
        <w:t xml:space="preserve"> socioambiental </w:t>
      </w:r>
      <w:r w:rsidR="008A3FFA" w:rsidRPr="00E14F32">
        <w:rPr>
          <w:rFonts w:ascii="Arial" w:hAnsi="Arial" w:cs="Arial"/>
          <w:sz w:val="24"/>
          <w:szCs w:val="24"/>
        </w:rPr>
        <w:t>urbana.</w:t>
      </w:r>
    </w:p>
    <w:p w14:paraId="023106E1" w14:textId="77777777" w:rsidR="00A152A4" w:rsidRPr="00E14F32" w:rsidRDefault="00A152A4" w:rsidP="00E14F32">
      <w:pPr>
        <w:spacing w:line="30" w:lineRule="atLeast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1899A541" w14:textId="6924672B" w:rsidR="00A152A4" w:rsidRPr="00E14F32" w:rsidRDefault="00BD0F6C" w:rsidP="00E14F32">
      <w:pPr>
        <w:spacing w:line="30" w:lineRule="atLeast"/>
        <w:ind w:firstLine="0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b/>
          <w:bCs/>
          <w:sz w:val="24"/>
          <w:szCs w:val="24"/>
        </w:rPr>
        <w:t xml:space="preserve">PALAVRAS-CHAVE: </w:t>
      </w:r>
      <w:r w:rsidR="00A152A4" w:rsidRPr="00E14F32">
        <w:rPr>
          <w:rFonts w:ascii="Arial" w:hAnsi="Arial" w:cs="Arial"/>
          <w:sz w:val="24"/>
          <w:szCs w:val="24"/>
        </w:rPr>
        <w:t>agroecologia; educação ambiental; segurança</w:t>
      </w:r>
      <w:r w:rsidR="00BC5409" w:rsidRPr="00E14F32">
        <w:rPr>
          <w:rFonts w:ascii="Arial" w:hAnsi="Arial" w:cs="Arial"/>
          <w:sz w:val="24"/>
          <w:szCs w:val="24"/>
        </w:rPr>
        <w:t xml:space="preserve"> e soberania</w:t>
      </w:r>
      <w:r w:rsidR="00A152A4" w:rsidRPr="00E14F32">
        <w:rPr>
          <w:rFonts w:ascii="Arial" w:hAnsi="Arial" w:cs="Arial"/>
          <w:sz w:val="24"/>
          <w:szCs w:val="24"/>
        </w:rPr>
        <w:t xml:space="preserve"> alimentar; sustentabilidade urbana; pedagogia social.</w:t>
      </w:r>
    </w:p>
    <w:p w14:paraId="7783C2E5" w14:textId="59657BDD" w:rsidR="00BB3206" w:rsidRPr="00E14F32" w:rsidRDefault="00BB3206" w:rsidP="00E14F32">
      <w:pPr>
        <w:pStyle w:val="Resumo"/>
        <w:spacing w:line="30" w:lineRule="atLeast"/>
        <w:rPr>
          <w:b/>
          <w:bCs/>
        </w:rPr>
      </w:pPr>
    </w:p>
    <w:p w14:paraId="7237142C" w14:textId="77777777" w:rsidR="00597F8A" w:rsidRPr="00E14F32" w:rsidRDefault="00597F8A" w:rsidP="00E14F32">
      <w:pPr>
        <w:pStyle w:val="Texto"/>
        <w:spacing w:line="30" w:lineRule="atLeast"/>
      </w:pPr>
    </w:p>
    <w:p w14:paraId="3982CFE3" w14:textId="65C980E7" w:rsidR="00707214" w:rsidRPr="00E14F32" w:rsidRDefault="0060173B" w:rsidP="00E14F32">
      <w:pPr>
        <w:pStyle w:val="Ttulo1"/>
        <w:spacing w:line="30" w:lineRule="atLeast"/>
        <w:rPr>
          <w:rFonts w:cs="Arial"/>
          <w:szCs w:val="24"/>
        </w:rPr>
      </w:pPr>
      <w:r w:rsidRPr="00E14F32">
        <w:rPr>
          <w:rFonts w:cs="Arial"/>
          <w:szCs w:val="24"/>
        </w:rPr>
        <w:t xml:space="preserve">1 </w:t>
      </w:r>
      <w:r w:rsidR="00707214" w:rsidRPr="00E14F32">
        <w:rPr>
          <w:rFonts w:cs="Arial"/>
          <w:szCs w:val="24"/>
        </w:rPr>
        <w:t>INTRODUÇÃO</w:t>
      </w:r>
    </w:p>
    <w:p w14:paraId="73C25031" w14:textId="77777777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A relação entre agricultura, sociedade e educação tem sido historicamente marcada pela separação entre campo e cidade. No entanto, os quintais urbanos produtivos emergem como um elo simbólico e prático capaz de aproximar essas dimensões, promovendo a educação agroecológica e a sustentabilidade alimentar em contextos urbanos. Esses espaços constituem territórios de resistência e autonomia, onde práticas de cultivo, partilha e convivência contribuem para a formação cidadã e socioambiental.</w:t>
      </w:r>
    </w:p>
    <w:p w14:paraId="727A1840" w14:textId="52FE231E" w:rsidR="0073482C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A relevância desse tema se intensifica diante do avanço da urbanização e do aumento da insegurança alimentar, apontados por relatórios recentes do IBGE (2022) e da FAO (2023). </w:t>
      </w:r>
      <w:r w:rsidR="0073482C" w:rsidRPr="00E14F32">
        <w:rPr>
          <w:rFonts w:ascii="Arial" w:hAnsi="Arial" w:cs="Arial"/>
          <w:sz w:val="24"/>
          <w:szCs w:val="24"/>
        </w:rPr>
        <w:t>Pesquisas de Ferraz (2012) já destacavam a necessidade de integrar práticas agroecológicas às políticas públicas de educação ambiental e segurança alimentar, evidenciando o potencial transformador de espaços produtivos e educativos na promoção da sustentabilidade.</w:t>
      </w:r>
    </w:p>
    <w:p w14:paraId="2355D44B" w14:textId="72AD73BD" w:rsidR="00BC5409" w:rsidRPr="00E14F32" w:rsidRDefault="00BC5409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A presente pesquisa busca compreender de que modo os quintais urbanos, quando orientados por princípios agroecológicos, contribuem para a formação de sujeitos ecológicos e socialmente comprometidos com a vida no planeta, em uma perspectiva de educação ambiental crítica (Freire, 2000; Loureiro, 2019) e promoção da saúde comunitária.</w:t>
      </w:r>
    </w:p>
    <w:p w14:paraId="251506C0" w14:textId="1CBD026C" w:rsidR="00435A4C" w:rsidRPr="00E14F32" w:rsidRDefault="005341D1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Nessa perspectiva, a pedagogia agroecológica urbana compreende um processo educativo que emerge da prática cotidiana e do diálogo entre saberes locais e científicos, orientando a formação ecológica e cidadã a partir de experiências concretas de sustentabilidade nos territórios urbanos.</w:t>
      </w:r>
    </w:p>
    <w:p w14:paraId="4C3DCDAE" w14:textId="77777777" w:rsidR="005341D1" w:rsidRPr="00E14F32" w:rsidRDefault="005341D1" w:rsidP="00E14F32">
      <w:pPr>
        <w:spacing w:line="30" w:lineRule="atLeast"/>
        <w:rPr>
          <w:rFonts w:ascii="Arial" w:hAnsi="Arial" w:cs="Arial"/>
          <w:sz w:val="24"/>
          <w:szCs w:val="24"/>
        </w:rPr>
      </w:pPr>
    </w:p>
    <w:p w14:paraId="41EEC0FF" w14:textId="3199E977" w:rsidR="00435A4C" w:rsidRPr="00E14F32" w:rsidRDefault="00FC4166" w:rsidP="00E14F32">
      <w:pPr>
        <w:pStyle w:val="Ttulo1"/>
        <w:spacing w:line="30" w:lineRule="atLeast"/>
        <w:rPr>
          <w:rFonts w:cs="Arial"/>
          <w:b w:val="0"/>
          <w:szCs w:val="24"/>
        </w:rPr>
      </w:pPr>
      <w:r w:rsidRPr="00E14F32">
        <w:rPr>
          <w:rFonts w:cs="Arial"/>
          <w:szCs w:val="24"/>
        </w:rPr>
        <w:t>2</w:t>
      </w:r>
      <w:r w:rsidR="00D97213" w:rsidRPr="00E14F32">
        <w:rPr>
          <w:rFonts w:cs="Arial"/>
          <w:szCs w:val="24"/>
        </w:rPr>
        <w:t xml:space="preserve"> </w:t>
      </w:r>
      <w:r w:rsidR="00055BA2" w:rsidRPr="00E14F32">
        <w:rPr>
          <w:rFonts w:cs="Arial"/>
          <w:szCs w:val="24"/>
        </w:rPr>
        <w:t>REFERENCIAL TEÓRICO</w:t>
      </w:r>
    </w:p>
    <w:p w14:paraId="4FA71885" w14:textId="685DD333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A agroecologia, conforme </w:t>
      </w:r>
      <w:proofErr w:type="spellStart"/>
      <w:r w:rsidRPr="00E14F32">
        <w:rPr>
          <w:rFonts w:ascii="Arial" w:hAnsi="Arial" w:cs="Arial"/>
          <w:sz w:val="24"/>
          <w:szCs w:val="24"/>
        </w:rPr>
        <w:t>Altieri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</w:t>
      </w:r>
      <w:r w:rsidR="005F6856" w:rsidRPr="00E14F32">
        <w:rPr>
          <w:rFonts w:ascii="Arial" w:hAnsi="Arial" w:cs="Arial"/>
          <w:sz w:val="24"/>
          <w:szCs w:val="24"/>
        </w:rPr>
        <w:t>2004</w:t>
      </w:r>
      <w:r w:rsidRPr="00E14F32">
        <w:rPr>
          <w:rFonts w:ascii="Arial" w:hAnsi="Arial" w:cs="Arial"/>
          <w:sz w:val="24"/>
          <w:szCs w:val="24"/>
        </w:rPr>
        <w:t xml:space="preserve">) e </w:t>
      </w:r>
      <w:proofErr w:type="spellStart"/>
      <w:r w:rsidRPr="00E14F32">
        <w:rPr>
          <w:rFonts w:ascii="Arial" w:hAnsi="Arial" w:cs="Arial"/>
          <w:sz w:val="24"/>
          <w:szCs w:val="24"/>
        </w:rPr>
        <w:t>Gliessman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(2000), consolida-se como campo interdisciplinar que articula dimensões ecológicas, sociais, culturais e pedagógicas. </w:t>
      </w:r>
      <w:proofErr w:type="spellStart"/>
      <w:r w:rsidRPr="00E14F32">
        <w:rPr>
          <w:rFonts w:ascii="Arial" w:hAnsi="Arial" w:cs="Arial"/>
          <w:sz w:val="24"/>
          <w:szCs w:val="24"/>
        </w:rPr>
        <w:t>Altieri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(2004; 2012) e </w:t>
      </w:r>
      <w:proofErr w:type="spellStart"/>
      <w:r w:rsidRPr="00E14F32">
        <w:rPr>
          <w:rFonts w:ascii="Arial" w:hAnsi="Arial" w:cs="Arial"/>
          <w:sz w:val="24"/>
          <w:szCs w:val="24"/>
        </w:rPr>
        <w:t>Gliessman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(2015) ampliam essa perspectiva ao definirem a agroecologia como base científica da sustentabilidade, articulando processos ecológicos, economia solidária e justiça social em contextos urbanos e rurais. No contexto urbano, os quintais produtivos constituem espaços de ressignificação da relação entre natureza e sociedade, onde se realizam práticas de cuidado, partilha e reciprocidade (</w:t>
      </w:r>
      <w:proofErr w:type="spellStart"/>
      <w:r w:rsidRPr="00E14F32">
        <w:rPr>
          <w:rFonts w:ascii="Arial" w:hAnsi="Arial" w:cs="Arial"/>
          <w:sz w:val="24"/>
          <w:szCs w:val="24"/>
        </w:rPr>
        <w:t>Caporal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</w:t>
      </w:r>
      <w:r w:rsidR="008A3FFA" w:rsidRPr="00E14F32">
        <w:rPr>
          <w:rFonts w:ascii="Arial" w:hAnsi="Arial" w:cs="Arial"/>
          <w:sz w:val="24"/>
          <w:szCs w:val="24"/>
        </w:rPr>
        <w:t>e</w:t>
      </w:r>
      <w:r w:rsidRPr="00E14F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4F32">
        <w:rPr>
          <w:rFonts w:ascii="Arial" w:hAnsi="Arial" w:cs="Arial"/>
          <w:sz w:val="24"/>
          <w:szCs w:val="24"/>
        </w:rPr>
        <w:t>Costabeber</w:t>
      </w:r>
      <w:proofErr w:type="spellEnd"/>
      <w:r w:rsidRPr="00E14F32">
        <w:rPr>
          <w:rFonts w:ascii="Arial" w:hAnsi="Arial" w:cs="Arial"/>
          <w:sz w:val="24"/>
          <w:szCs w:val="24"/>
        </w:rPr>
        <w:t>, 2002).</w:t>
      </w:r>
    </w:p>
    <w:p w14:paraId="586491B0" w14:textId="77777777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Em publicações mais recentes, </w:t>
      </w:r>
      <w:proofErr w:type="spellStart"/>
      <w:r w:rsidRPr="00E14F32">
        <w:rPr>
          <w:rFonts w:ascii="Arial" w:hAnsi="Arial" w:cs="Arial"/>
          <w:sz w:val="24"/>
          <w:szCs w:val="24"/>
        </w:rPr>
        <w:t>Caporal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E14F32">
        <w:rPr>
          <w:rFonts w:ascii="Arial" w:hAnsi="Arial" w:cs="Arial"/>
          <w:sz w:val="24"/>
          <w:szCs w:val="24"/>
        </w:rPr>
        <w:t>Costabeber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(2016) enfatizam que a institucionalização da agroecologia depende da integração entre políticas públicas, educação ambiental e gestão participativa dos territórios.</w:t>
      </w:r>
    </w:p>
    <w:p w14:paraId="2535F1F1" w14:textId="2C86F397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Freire (2000) destaca que a educação libertadora nasce do diálogo entre saberes, o que se materializa nos quintais enquanto territórios de aprendizagem coletiva. </w:t>
      </w:r>
      <w:proofErr w:type="spellStart"/>
      <w:r w:rsidRPr="00E14F32">
        <w:rPr>
          <w:rFonts w:ascii="Arial" w:hAnsi="Arial" w:cs="Arial"/>
          <w:sz w:val="24"/>
          <w:szCs w:val="24"/>
        </w:rPr>
        <w:t>Leff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(2001; 2015) complementa essa abordagem ao propor uma racionalidade ambiental fundada na diversidade cultural e na reapropriação simbólica da natureza, princípio que orienta os quintais produtivos como espaços de resistência </w:t>
      </w:r>
      <w:r w:rsidRPr="00E14F32">
        <w:rPr>
          <w:rFonts w:ascii="Arial" w:hAnsi="Arial" w:cs="Arial"/>
          <w:sz w:val="24"/>
          <w:szCs w:val="24"/>
        </w:rPr>
        <w:lastRenderedPageBreak/>
        <w:t>e de (</w:t>
      </w:r>
      <w:proofErr w:type="spellStart"/>
      <w:r w:rsidRPr="00E14F32">
        <w:rPr>
          <w:rFonts w:ascii="Arial" w:hAnsi="Arial" w:cs="Arial"/>
          <w:sz w:val="24"/>
          <w:szCs w:val="24"/>
        </w:rPr>
        <w:t>re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)educação ecológica. Lemes e Ferraz (2020) reforçam que esses espaços operam como </w:t>
      </w:r>
      <w:proofErr w:type="spellStart"/>
      <w:r w:rsidRPr="00E14F32">
        <w:rPr>
          <w:rFonts w:ascii="Arial" w:hAnsi="Arial" w:cs="Arial"/>
          <w:sz w:val="24"/>
          <w:szCs w:val="24"/>
        </w:rPr>
        <w:t>microecossistemas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educativos, promovendo consciência ecológica, práticas alimentares sustentáveis e vínculos de pertencimento territorial.</w:t>
      </w:r>
    </w:p>
    <w:p w14:paraId="69A1DB43" w14:textId="461AB2E3" w:rsidR="002106AD" w:rsidRPr="00E14F32" w:rsidRDefault="002106AD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Essa compreensão amplia-se ao considerar que a educação ambiental, ao se desenvolver em espaços não formais, fortalece a participação social e o protagonismo comunitário, aspectos fundamentais à consolidação de práticas educativas emancipatórias (PEREIRA; FERRAZ, 2024).</w:t>
      </w:r>
    </w:p>
    <w:p w14:paraId="743555FF" w14:textId="77777777" w:rsidR="00F57235" w:rsidRPr="00E14F32" w:rsidRDefault="00F57235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A literatura recente (Lemes, 2023; Rodrigues, 2018; Cadernos ABA, 2020) evidencia que os quintais produtivos se configuram como estratégias de segurança e soberania alimentar, fortalecendo a autonomia das famílias e estimulando a produção agroecológica urbana. Nessa perspectiva, a pedagogia agroecológica ultrapassa os limites do ensino formal, articulando saberes populares e científicos em um processo de </w:t>
      </w:r>
      <w:proofErr w:type="spellStart"/>
      <w:r w:rsidRPr="00E14F32">
        <w:rPr>
          <w:rFonts w:ascii="Arial" w:hAnsi="Arial" w:cs="Arial"/>
          <w:sz w:val="24"/>
          <w:szCs w:val="24"/>
        </w:rPr>
        <w:t>coaprendizagem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dialógica voltado à sustentabilidade.</w:t>
      </w:r>
    </w:p>
    <w:p w14:paraId="18FC4BD5" w14:textId="1B83BD01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Para Petersen (2009; 2021) e Paula (2010), a agroecologia brasileira </w:t>
      </w:r>
      <w:r w:rsidR="000005E6">
        <w:rPr>
          <w:rFonts w:ascii="Arial" w:hAnsi="Arial" w:cs="Arial"/>
          <w:sz w:val="24"/>
          <w:szCs w:val="24"/>
        </w:rPr>
        <w:t xml:space="preserve">se </w:t>
      </w:r>
      <w:r w:rsidRPr="00E14F32">
        <w:rPr>
          <w:rFonts w:ascii="Arial" w:hAnsi="Arial" w:cs="Arial"/>
          <w:sz w:val="24"/>
          <w:szCs w:val="24"/>
        </w:rPr>
        <w:t>consolida como movimento político e epistemológico, cuja dimensão educativa emerge do diálogo de saberes entre comunidades e instituições de ensino, reforçando a perspectiva de uma pedagogia territorial.</w:t>
      </w:r>
    </w:p>
    <w:p w14:paraId="21F5E3B4" w14:textId="77777777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Ferraz (2018) reforça que a educação ambiental, quando associada à agroecologia, amplia a compreensão crítica das relações entre produção e território, configurando-se como prática emancipatória capaz de aproximar campo e cidade.</w:t>
      </w:r>
    </w:p>
    <w:p w14:paraId="6EF99736" w14:textId="618871C7" w:rsidR="0C591BAA" w:rsidRPr="00E14F32" w:rsidRDefault="0C591BAA" w:rsidP="00E14F32">
      <w:pPr>
        <w:pStyle w:val="Texto"/>
        <w:spacing w:line="30" w:lineRule="atLeast"/>
      </w:pPr>
    </w:p>
    <w:p w14:paraId="1DD2BBB3" w14:textId="0B784F74" w:rsidR="00707214" w:rsidRPr="00E14F32" w:rsidRDefault="00FC4166" w:rsidP="00E14F32">
      <w:pPr>
        <w:pStyle w:val="Ttulo1"/>
        <w:spacing w:line="30" w:lineRule="atLeast"/>
        <w:rPr>
          <w:rFonts w:cs="Arial"/>
          <w:szCs w:val="24"/>
        </w:rPr>
      </w:pPr>
      <w:r w:rsidRPr="00E14F32">
        <w:rPr>
          <w:rFonts w:cs="Arial"/>
          <w:szCs w:val="24"/>
        </w:rPr>
        <w:t>3</w:t>
      </w:r>
      <w:r w:rsidR="0060173B" w:rsidRPr="00E14F32">
        <w:rPr>
          <w:rFonts w:cs="Arial"/>
          <w:szCs w:val="24"/>
        </w:rPr>
        <w:t xml:space="preserve"> </w:t>
      </w:r>
      <w:r w:rsidR="00707214" w:rsidRPr="00E14F32">
        <w:rPr>
          <w:rFonts w:cs="Arial"/>
          <w:szCs w:val="24"/>
        </w:rPr>
        <w:t>METODOLOGIA</w:t>
      </w:r>
    </w:p>
    <w:p w14:paraId="34CB6481" w14:textId="5E51B838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A pesquisa baseou-se em revisão bibliográfica e análise documental. As fontes foram selecionadas segundo três critérios: (I) amplitude temporal, abrangendo estudos de 1984 a 202</w:t>
      </w:r>
      <w:r w:rsidR="00881329">
        <w:rPr>
          <w:rFonts w:ascii="Arial" w:hAnsi="Arial" w:cs="Arial"/>
          <w:sz w:val="24"/>
          <w:szCs w:val="24"/>
        </w:rPr>
        <w:t>4</w:t>
      </w:r>
      <w:r w:rsidRPr="00E14F32">
        <w:rPr>
          <w:rFonts w:ascii="Arial" w:hAnsi="Arial" w:cs="Arial"/>
          <w:sz w:val="24"/>
          <w:szCs w:val="24"/>
        </w:rPr>
        <w:t xml:space="preserve">, de modo a incluir tanto referências clássicas quanto produções recentes; (II) relevância científica e institucional, priorizando publicações de órgãos oficiais (MMA, IBGE, Embrapa, IPCC, </w:t>
      </w:r>
      <w:proofErr w:type="spellStart"/>
      <w:r w:rsidRPr="00E14F32">
        <w:rPr>
          <w:rFonts w:ascii="Arial" w:hAnsi="Arial" w:cs="Arial"/>
          <w:sz w:val="24"/>
          <w:szCs w:val="24"/>
        </w:rPr>
        <w:t>MapBiomas</w:t>
      </w:r>
      <w:proofErr w:type="spellEnd"/>
      <w:r w:rsidRPr="00E14F32">
        <w:rPr>
          <w:rFonts w:ascii="Arial" w:hAnsi="Arial" w:cs="Arial"/>
          <w:sz w:val="24"/>
          <w:szCs w:val="24"/>
        </w:rPr>
        <w:t>) e de autores de referência; e (III) abrangência temática, contemplando as dimensões ambiental, educativa e de saúde pública relacionadas aos quintais produtivos urbanos.</w:t>
      </w:r>
    </w:p>
    <w:p w14:paraId="79DB8300" w14:textId="77777777" w:rsidR="00A152A4" w:rsidRPr="00E14F32" w:rsidRDefault="00A152A4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Foram ainda consideradas as contribuições de Ferraz e Lemes (2020; 2022), que discutem metodologias participativas de análise de quintais urbanos produtivos e o uso de plantas alimentícias não convencionais (PANC) como instrumentos de educação ambiental e segurança alimentar.</w:t>
      </w:r>
    </w:p>
    <w:p w14:paraId="46CB31F0" w14:textId="28FA3CEF" w:rsidR="0072197A" w:rsidRPr="00E14F32" w:rsidRDefault="0072197A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O corpus foi constituído por um conjunto representativo de publicações, incluindo artigos, relatórios técnicos e dissertações, selecionadas pela relevância científica e pela diversidade de abordagens sobre agroecologia urbana e educação ambiental. A análise adotou uma abordagem qualitativa de caráter interpretativo, fundamentada nos princípios da pesquisa social e da investigação participativa (</w:t>
      </w:r>
      <w:proofErr w:type="spellStart"/>
      <w:r w:rsidRPr="00E14F32">
        <w:rPr>
          <w:rFonts w:ascii="Arial" w:hAnsi="Arial" w:cs="Arial"/>
          <w:sz w:val="24"/>
          <w:szCs w:val="24"/>
        </w:rPr>
        <w:t>Minayo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, 2016; </w:t>
      </w:r>
      <w:proofErr w:type="spellStart"/>
      <w:r w:rsidRPr="00E14F32">
        <w:rPr>
          <w:rFonts w:ascii="Arial" w:hAnsi="Arial" w:cs="Arial"/>
          <w:sz w:val="24"/>
          <w:szCs w:val="24"/>
        </w:rPr>
        <w:t>Thiollent</w:t>
      </w:r>
      <w:proofErr w:type="spellEnd"/>
      <w:r w:rsidRPr="00E14F32">
        <w:rPr>
          <w:rFonts w:ascii="Arial" w:hAnsi="Arial" w:cs="Arial"/>
          <w:sz w:val="24"/>
          <w:szCs w:val="24"/>
        </w:rPr>
        <w:t>, 2011). Buscou-se identificar convergências teóricas e empíricas quanto ao papel dos quintais urbanos produtivos na formação ambiental, no fortalecimento comunitário e na promoção de práticas emancipadoras de sustentabilidade.</w:t>
      </w:r>
    </w:p>
    <w:p w14:paraId="07B94686" w14:textId="62A60F2C" w:rsidR="0072197A" w:rsidRPr="00E14F32" w:rsidRDefault="0072197A" w:rsidP="00E14F32">
      <w:pPr>
        <w:spacing w:line="30" w:lineRule="atLeast"/>
        <w:rPr>
          <w:rFonts w:ascii="Arial" w:hAnsi="Arial" w:cs="Arial"/>
          <w:sz w:val="24"/>
          <w:szCs w:val="24"/>
        </w:rPr>
      </w:pPr>
      <w:bookmarkStart w:id="1" w:name="_Hlk212195846"/>
      <w:r w:rsidRPr="00E14F32">
        <w:rPr>
          <w:rFonts w:ascii="Arial" w:hAnsi="Arial" w:cs="Arial"/>
          <w:sz w:val="24"/>
          <w:szCs w:val="24"/>
        </w:rPr>
        <w:t xml:space="preserve">A análise qualitativa seguiu o método de análise de conteúdo temática (Bardin, 2011), orientada pela perspectiva </w:t>
      </w:r>
      <w:r w:rsidR="000005E6" w:rsidRPr="00E14F32">
        <w:rPr>
          <w:rFonts w:ascii="Arial" w:hAnsi="Arial" w:cs="Arial"/>
          <w:sz w:val="24"/>
          <w:szCs w:val="24"/>
        </w:rPr>
        <w:t>freir</w:t>
      </w:r>
      <w:r w:rsidR="000005E6">
        <w:rPr>
          <w:rFonts w:ascii="Arial" w:hAnsi="Arial" w:cs="Arial"/>
          <w:sz w:val="24"/>
          <w:szCs w:val="24"/>
        </w:rPr>
        <w:t>i</w:t>
      </w:r>
      <w:r w:rsidR="000005E6" w:rsidRPr="00E14F32">
        <w:rPr>
          <w:rFonts w:ascii="Arial" w:hAnsi="Arial" w:cs="Arial"/>
          <w:sz w:val="24"/>
          <w:szCs w:val="24"/>
        </w:rPr>
        <w:t>ana</w:t>
      </w:r>
      <w:r w:rsidRPr="00E14F32">
        <w:rPr>
          <w:rFonts w:ascii="Arial" w:hAnsi="Arial" w:cs="Arial"/>
          <w:sz w:val="24"/>
          <w:szCs w:val="24"/>
        </w:rPr>
        <w:t xml:space="preserve"> de leitura crítica da realidade, permitindo interpretar os significados socioculturais e educativos presentes nas produções analisadas. Essa abordagem possibilitou identificar recorrências teóricas e empíricas que sustentam o entendimento dos quintais urbanos produtivos como espaços pedagógicos de emancipação socioambiental. Os achados obtidos contribuíram para compreender</w:t>
      </w:r>
      <w:r w:rsidR="000005E6">
        <w:rPr>
          <w:rFonts w:ascii="Arial" w:hAnsi="Arial" w:cs="Arial"/>
          <w:sz w:val="24"/>
          <w:szCs w:val="24"/>
        </w:rPr>
        <w:t>,</w:t>
      </w:r>
      <w:r w:rsidRPr="00E14F32">
        <w:rPr>
          <w:rFonts w:ascii="Arial" w:hAnsi="Arial" w:cs="Arial"/>
          <w:sz w:val="24"/>
          <w:szCs w:val="24"/>
        </w:rPr>
        <w:t xml:space="preserve"> de modo mais aprofundado</w:t>
      </w:r>
      <w:r w:rsidR="000005E6">
        <w:rPr>
          <w:rFonts w:ascii="Arial" w:hAnsi="Arial" w:cs="Arial"/>
          <w:sz w:val="24"/>
          <w:szCs w:val="24"/>
        </w:rPr>
        <w:t>,</w:t>
      </w:r>
      <w:r w:rsidRPr="00E14F32">
        <w:rPr>
          <w:rFonts w:ascii="Arial" w:hAnsi="Arial" w:cs="Arial"/>
          <w:sz w:val="24"/>
          <w:szCs w:val="24"/>
        </w:rPr>
        <w:t xml:space="preserve"> as múltiplas dimensões educativas e socioambientais que emergem dos quintais urbanos produtivos.</w:t>
      </w:r>
    </w:p>
    <w:p w14:paraId="3FB48617" w14:textId="7EAA39AC" w:rsidR="0072197A" w:rsidRPr="00E14F32" w:rsidRDefault="0072197A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lastRenderedPageBreak/>
        <w:t>Considerando a diversidade de abordagens existentes no campo da agroecologia, optou-se</w:t>
      </w:r>
      <w:r w:rsidR="000005E6">
        <w:rPr>
          <w:rFonts w:ascii="Arial" w:hAnsi="Arial" w:cs="Arial"/>
          <w:sz w:val="24"/>
          <w:szCs w:val="24"/>
        </w:rPr>
        <w:t>,</w:t>
      </w:r>
      <w:r w:rsidRPr="00E14F32">
        <w:rPr>
          <w:rFonts w:ascii="Arial" w:hAnsi="Arial" w:cs="Arial"/>
          <w:sz w:val="24"/>
          <w:szCs w:val="24"/>
        </w:rPr>
        <w:t xml:space="preserve"> neste estudo</w:t>
      </w:r>
      <w:r w:rsidR="000005E6">
        <w:rPr>
          <w:rFonts w:ascii="Arial" w:hAnsi="Arial" w:cs="Arial"/>
          <w:sz w:val="24"/>
          <w:szCs w:val="24"/>
        </w:rPr>
        <w:t>,</w:t>
      </w:r>
      <w:r w:rsidRPr="00E14F32">
        <w:rPr>
          <w:rFonts w:ascii="Arial" w:hAnsi="Arial" w:cs="Arial"/>
          <w:sz w:val="24"/>
          <w:szCs w:val="24"/>
        </w:rPr>
        <w:t xml:space="preserve"> por empregar o termo “agroecologia urbana” de forma específica no referencial teórico e na conclusão, a fim de delimitar o recorte espacial e social do objeto pesquisado</w:t>
      </w:r>
      <w:r w:rsidR="00881329">
        <w:rPr>
          <w:rFonts w:ascii="Arial" w:hAnsi="Arial" w:cs="Arial"/>
          <w:sz w:val="24"/>
          <w:szCs w:val="24"/>
        </w:rPr>
        <w:t xml:space="preserve">: </w:t>
      </w:r>
      <w:r w:rsidRPr="00E14F32">
        <w:rPr>
          <w:rFonts w:ascii="Arial" w:hAnsi="Arial" w:cs="Arial"/>
          <w:sz w:val="24"/>
          <w:szCs w:val="24"/>
        </w:rPr>
        <w:t>os quintais produtivos situados em contextos urbanos. Nos demais trechos do trabalho, utiliza-se “agroecologia” em sentido amplo, compreendida como uma ciência e prática interdisciplinar voltada à sustentabilidade socioambiental, cujos princípios — diversidade, autonomia, resiliência e diálogo de saberes — transcendem as fronteiras entre o campo e a cidade (</w:t>
      </w:r>
      <w:proofErr w:type="spellStart"/>
      <w:r w:rsidRPr="00E14F32">
        <w:rPr>
          <w:rFonts w:ascii="Arial" w:hAnsi="Arial" w:cs="Arial"/>
          <w:sz w:val="24"/>
          <w:szCs w:val="24"/>
        </w:rPr>
        <w:t>Altieri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, 2004; </w:t>
      </w:r>
      <w:proofErr w:type="spellStart"/>
      <w:r w:rsidRPr="00E14F32">
        <w:rPr>
          <w:rFonts w:ascii="Arial" w:hAnsi="Arial" w:cs="Arial"/>
          <w:sz w:val="24"/>
          <w:szCs w:val="24"/>
        </w:rPr>
        <w:t>Leff</w:t>
      </w:r>
      <w:proofErr w:type="spellEnd"/>
      <w:r w:rsidRPr="00E14F32">
        <w:rPr>
          <w:rFonts w:ascii="Arial" w:hAnsi="Arial" w:cs="Arial"/>
          <w:sz w:val="24"/>
          <w:szCs w:val="24"/>
        </w:rPr>
        <w:t>, 2015; Petersen, 2021; Lemes &amp; Ferraz, 2022). Essa escolha terminológica busca preservar a precisão conceitual e, ao mesmo tempo, manter a fluidez discursiva, refletindo a unidade epistemológica que sustenta a agroecologia como movimento científico e educativo de transformação social.</w:t>
      </w:r>
    </w:p>
    <w:bookmarkEnd w:id="1"/>
    <w:p w14:paraId="0D29299C" w14:textId="77777777" w:rsidR="00053BCE" w:rsidRPr="00E14F32" w:rsidRDefault="00053BCE" w:rsidP="00E14F32">
      <w:pPr>
        <w:spacing w:line="30" w:lineRule="atLeast"/>
        <w:rPr>
          <w:rFonts w:ascii="Arial" w:hAnsi="Arial" w:cs="Arial"/>
          <w:sz w:val="24"/>
          <w:szCs w:val="24"/>
        </w:rPr>
      </w:pPr>
    </w:p>
    <w:p w14:paraId="4B72C82E" w14:textId="30F95D40" w:rsidR="00707214" w:rsidRPr="00E14F32" w:rsidRDefault="00FC4166" w:rsidP="00E14F32">
      <w:pPr>
        <w:pStyle w:val="Ttulo1"/>
        <w:spacing w:line="30" w:lineRule="atLeast"/>
        <w:rPr>
          <w:rFonts w:cs="Arial"/>
          <w:szCs w:val="24"/>
        </w:rPr>
      </w:pPr>
      <w:r w:rsidRPr="00E14F32">
        <w:rPr>
          <w:rFonts w:cs="Arial"/>
          <w:szCs w:val="24"/>
        </w:rPr>
        <w:t>4</w:t>
      </w:r>
      <w:r w:rsidR="0060173B" w:rsidRPr="00E14F32">
        <w:rPr>
          <w:rFonts w:cs="Arial"/>
          <w:szCs w:val="24"/>
        </w:rPr>
        <w:t xml:space="preserve"> </w:t>
      </w:r>
      <w:bookmarkStart w:id="2" w:name="_Hlk212205008"/>
      <w:r w:rsidR="00B7745C" w:rsidRPr="00E14F32">
        <w:rPr>
          <w:rFonts w:cs="Arial"/>
          <w:szCs w:val="24"/>
        </w:rPr>
        <w:t xml:space="preserve">RESULTADOS E </w:t>
      </w:r>
      <w:r w:rsidR="00707214" w:rsidRPr="00E14F32">
        <w:rPr>
          <w:rFonts w:cs="Arial"/>
          <w:szCs w:val="24"/>
        </w:rPr>
        <w:t>DISCUSSÃO</w:t>
      </w:r>
    </w:p>
    <w:p w14:paraId="61455331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Os resultados indicam que os quintais urbanos produtivos constituem ecossistemas educativos e solidários, nos quais o cultivo de alimentos e o manejo de resíduos orgânicos se associam a processos de aprendizado coletivo e valorização de saberes locais. Conforme Shiva (2001; 2016), a soberania alimentar e o empoderamento das mulheres são pilares centrais de uma agricultura sustentável, o que se expressa com intensidade nos quintais urbanos, onde o cuidado, a diversidade e a partilha configuram dimensões pedagógicas e éticas da agroecologia.</w:t>
      </w:r>
    </w:p>
    <w:p w14:paraId="3B95739D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Em municípios de médio porte, como Maringá e Araraquara, estudos de Lemes (2013; 2020) e Ferraz (2018) demonstram que esses espaços reduzem a dependência alimentar externa, promovem autonomia familiar e reforçam a convivência intergeracional. Tais resultados convergem com as proposições de </w:t>
      </w:r>
      <w:proofErr w:type="spellStart"/>
      <w:r w:rsidRPr="00E14F32">
        <w:rPr>
          <w:rFonts w:ascii="Arial" w:hAnsi="Arial" w:cs="Arial"/>
          <w:sz w:val="24"/>
          <w:szCs w:val="24"/>
        </w:rPr>
        <w:t>Norgaard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(1994) e Nicholls e </w:t>
      </w:r>
      <w:proofErr w:type="spellStart"/>
      <w:r w:rsidRPr="00E14F32">
        <w:rPr>
          <w:rFonts w:ascii="Arial" w:hAnsi="Arial" w:cs="Arial"/>
          <w:sz w:val="24"/>
          <w:szCs w:val="24"/>
        </w:rPr>
        <w:t>Altieri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(2017), para os quais sistemas agroecológicos diversos apresentam maior resiliência socioecológica, estabilidade produtiva e capacidade de mitigar os efeitos das mudanças climáticas, fortalecendo as relações entre produção, território e sustentabilidade.</w:t>
      </w:r>
    </w:p>
    <w:p w14:paraId="6F812EB1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Os quintais urbanos, ao diversificarem espécies e funções ecológicas, configuram-se como </w:t>
      </w:r>
      <w:proofErr w:type="spellStart"/>
      <w:r w:rsidRPr="00E14F32">
        <w:rPr>
          <w:rFonts w:ascii="Arial" w:hAnsi="Arial" w:cs="Arial"/>
          <w:sz w:val="24"/>
          <w:szCs w:val="24"/>
        </w:rPr>
        <w:t>microecossistemas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resilientes que integram produção, conservação e educação ambiental. Em consonância, Ferraz et al. (2012) identificaram, em pesquisas sobre agroecossistemas e agricultura urbana, que o manejo diversificado e a presença de espécies alimentícias e medicinais fortalecem a sustentabilidade ecológica e a resiliência local.</w:t>
      </w:r>
    </w:p>
    <w:p w14:paraId="49E92247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Além disso, observou-se que as práticas agroecológicas em quintais urbanos favorecem a diversidade alimentar e nutricional, a recuperação da biodiversidade local e a mitigação de impactos climáticos — aspectos também reconhecidos pela FAO (2023) e pela EMBRAPA (2020). A dimensão pedagógica manifesta-se em experiências de educação popular e ambiental, que aproximam escolas, famílias e comunidades em torno do cuidado com a terra e com o alimento.</w:t>
      </w:r>
    </w:p>
    <w:p w14:paraId="0FD4DFE1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Essa perspectiva dialoga com o entendimento de </w:t>
      </w:r>
      <w:proofErr w:type="spellStart"/>
      <w:r w:rsidRPr="00E14F32">
        <w:rPr>
          <w:rFonts w:ascii="Arial" w:hAnsi="Arial" w:cs="Arial"/>
          <w:sz w:val="24"/>
          <w:szCs w:val="24"/>
        </w:rPr>
        <w:t>Leff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(2015) e Freire (2000) de que a educação ambiental crítica emerge da vivência concreta e do diálogo entre sujeitos, convertendo o ato de cultivar em prática de autonomia e emancipação social. Assim, os quintais produtivos atuam como espaços de práxis agroecológica, nos quais o conhecimento se constrói pela experiência, pela cooperação e pelo compartilhamento coletivo.</w:t>
      </w:r>
    </w:p>
    <w:p w14:paraId="749D654B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A análise evidencia, ainda, que a participação feminina é central na gestão e manutenção dos quintais, configurando-se como eixo de emancipação e liderança comunitária. Esse dado reforça o potencial dos quintais produtivos como instrumentos </w:t>
      </w:r>
      <w:r w:rsidRPr="00E14F32">
        <w:rPr>
          <w:rFonts w:ascii="Arial" w:hAnsi="Arial" w:cs="Arial"/>
          <w:sz w:val="24"/>
          <w:szCs w:val="24"/>
        </w:rPr>
        <w:lastRenderedPageBreak/>
        <w:t>de justiça socioambiental e equidade de gênero. Além disso, observa-se que esses espaços funcionam como ambientes de educação intergeracional, nos quais o diálogo entre gerações assegura a transmissão de saberes tradicionais e o fortalecimento da identidade cultural comunitária, revelando o valor pedagógico da troca de experiências ecológicas e afetivas.</w:t>
      </w:r>
    </w:p>
    <w:p w14:paraId="5543F50B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De acordo com Shiva (2001), o protagonismo das mulheres nos sistemas alimentares expressa uma ecologia do cuidado, na qual o cultivo e a preservação da vida constituem atos de resistência à lógica de mercantilização da natureza. Essa abordagem reforça que os quintais produtivos são também territórios de equidade de gênero e sustentabilidade cultural, onde o cuidado adquire dimensão política e pedagógica.</w:t>
      </w:r>
    </w:p>
    <w:p w14:paraId="2B1C7825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Em síntese, as evidências empíricas dialogam com a concepção de </w:t>
      </w:r>
      <w:proofErr w:type="spellStart"/>
      <w:r w:rsidRPr="00E14F32">
        <w:rPr>
          <w:rFonts w:ascii="Arial" w:hAnsi="Arial" w:cs="Arial"/>
          <w:sz w:val="24"/>
          <w:szCs w:val="24"/>
        </w:rPr>
        <w:t>Altieri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e Nicholls (2017) e de </w:t>
      </w:r>
      <w:proofErr w:type="spellStart"/>
      <w:r w:rsidRPr="00E14F32">
        <w:rPr>
          <w:rFonts w:ascii="Arial" w:hAnsi="Arial" w:cs="Arial"/>
          <w:sz w:val="24"/>
          <w:szCs w:val="24"/>
        </w:rPr>
        <w:t>Caporal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E14F32">
        <w:rPr>
          <w:rFonts w:ascii="Arial" w:hAnsi="Arial" w:cs="Arial"/>
          <w:sz w:val="24"/>
          <w:szCs w:val="24"/>
        </w:rPr>
        <w:t>Costabeber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(2016), segundo os quais a transição agroecológica depende da articulação entre dimensões ecológicas, pedagógicas e políticas. Os quintais urbanos, nesse sentido, revelam-se laboratórios vivos de sustentabilidade, capazes de integrar ciência, cultura e prática comunitária no enfrentamento das crises socioambientais contemporâneas.</w:t>
      </w:r>
    </w:p>
    <w:p w14:paraId="7E39F26A" w14:textId="77777777" w:rsidR="002265F6" w:rsidRPr="00E14F32" w:rsidRDefault="002265F6" w:rsidP="00E14F32">
      <w:pPr>
        <w:spacing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Essa convergência evidencia que a agroecologia urbana não se configura como um campo dissociado da agroecologia tradicional, mas como sua expressão contextualizada às dinâmicas sociais e ambientais das cidades, reafirmando a unidade epistemológica da agroecologia enquanto ciência e prática transformadora.</w:t>
      </w:r>
      <w:r w:rsidRPr="00E14F32">
        <w:rPr>
          <w:rFonts w:ascii="Arial" w:hAnsi="Arial" w:cs="Arial"/>
          <w:sz w:val="24"/>
          <w:szCs w:val="24"/>
        </w:rPr>
        <w:br/>
        <w:t>Essa constatação permite compreender que os quintais urbanos produtivos são manifestações concretas da pedagogia agroecológica e da educação ambiental crítica, nas quais a produção de alimentos, o cuidado com o ambiente e as relações comunitárias se fundem em processos de aprendizagem social e transformação cultural.</w:t>
      </w:r>
    </w:p>
    <w:bookmarkEnd w:id="2"/>
    <w:p w14:paraId="4669AC60" w14:textId="2C7EE996" w:rsidR="0C591BAA" w:rsidRPr="00E14F32" w:rsidRDefault="0C591BAA" w:rsidP="00E14F32">
      <w:pPr>
        <w:pStyle w:val="Texto"/>
        <w:spacing w:line="30" w:lineRule="atLeast"/>
      </w:pPr>
    </w:p>
    <w:p w14:paraId="48D133EA" w14:textId="43261319" w:rsidR="00707214" w:rsidRPr="00E14F32" w:rsidRDefault="00FC4166" w:rsidP="00E14F32">
      <w:pPr>
        <w:pStyle w:val="Ttulo1"/>
        <w:tabs>
          <w:tab w:val="center" w:pos="4535"/>
        </w:tabs>
        <w:spacing w:line="30" w:lineRule="atLeast"/>
        <w:rPr>
          <w:rFonts w:cs="Arial"/>
          <w:szCs w:val="24"/>
        </w:rPr>
      </w:pPr>
      <w:r w:rsidRPr="00E14F32">
        <w:rPr>
          <w:rFonts w:cs="Arial"/>
          <w:szCs w:val="24"/>
        </w:rPr>
        <w:t>5</w:t>
      </w:r>
      <w:r w:rsidR="0060173B" w:rsidRPr="00E14F32">
        <w:rPr>
          <w:rFonts w:cs="Arial"/>
          <w:szCs w:val="24"/>
        </w:rPr>
        <w:t xml:space="preserve"> </w:t>
      </w:r>
      <w:r w:rsidR="00707214" w:rsidRPr="00E14F32">
        <w:rPr>
          <w:rFonts w:cs="Arial"/>
          <w:szCs w:val="24"/>
        </w:rPr>
        <w:t>CONSIDERAÇÕES FINAIS</w:t>
      </w:r>
      <w:r w:rsidR="002265F6" w:rsidRPr="00E14F32">
        <w:rPr>
          <w:rFonts w:cs="Arial"/>
          <w:szCs w:val="24"/>
        </w:rPr>
        <w:tab/>
      </w:r>
    </w:p>
    <w:p w14:paraId="4CE48BCF" w14:textId="6BCB0786" w:rsidR="002265F6" w:rsidRPr="00E14F32" w:rsidRDefault="002265F6" w:rsidP="00E14F32">
      <w:pPr>
        <w:spacing w:after="160"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Os quintais urbanos produtivos </w:t>
      </w:r>
      <w:r w:rsidR="00096BE7">
        <w:rPr>
          <w:rFonts w:ascii="Arial" w:hAnsi="Arial" w:cs="Arial"/>
          <w:sz w:val="24"/>
          <w:szCs w:val="24"/>
        </w:rPr>
        <w:t xml:space="preserve">se </w:t>
      </w:r>
      <w:r w:rsidRPr="00E14F32">
        <w:rPr>
          <w:rFonts w:ascii="Arial" w:hAnsi="Arial" w:cs="Arial"/>
          <w:sz w:val="24"/>
          <w:szCs w:val="24"/>
        </w:rPr>
        <w:t>configuram como territórios de aprendizagem e de convivência agroecológica, nos quais o ato de plantar se converte em prática educativa, ecológica e cidadã. Ao articular dimensões ambientais, sociais e pedagógicas, eles materializam o princípio de uma pedagogia agroecológica urbana, capaz de promover sustentabilidade, segurança alimentar e solidariedade comunitária.</w:t>
      </w:r>
    </w:p>
    <w:p w14:paraId="76D4678D" w14:textId="77777777" w:rsidR="002265F6" w:rsidRPr="00E14F32" w:rsidRDefault="002265F6" w:rsidP="00E14F32">
      <w:pPr>
        <w:spacing w:after="160"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>Essa perspectiva dialoga com as contribuições de Lemes e Ferraz (2020; 2022), segundo as quais os quintais produtivos se configuram como unidades pedagógicas de transição agroecológica, articulando ciência, prática e participação comunitária. Nessa direção, Petersen (2021) enfatiza que a consolidação da agroecologia depende da cooperação entre comunidades, instituições de ensino e políticas públicas, integrando saberes locais e científicos em redes territoriais de aprendizagem.</w:t>
      </w:r>
    </w:p>
    <w:p w14:paraId="4D9586E1" w14:textId="77777777" w:rsidR="002265F6" w:rsidRPr="00E14F32" w:rsidRDefault="002265F6" w:rsidP="00E14F32">
      <w:pPr>
        <w:spacing w:after="160"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t xml:space="preserve">Sob o prisma epistemológico, </w:t>
      </w:r>
      <w:proofErr w:type="spellStart"/>
      <w:r w:rsidRPr="00E14F32">
        <w:rPr>
          <w:rFonts w:ascii="Arial" w:hAnsi="Arial" w:cs="Arial"/>
          <w:sz w:val="24"/>
          <w:szCs w:val="24"/>
        </w:rPr>
        <w:t>Leff</w:t>
      </w:r>
      <w:proofErr w:type="spellEnd"/>
      <w:r w:rsidRPr="00E14F32">
        <w:rPr>
          <w:rFonts w:ascii="Arial" w:hAnsi="Arial" w:cs="Arial"/>
          <w:sz w:val="24"/>
          <w:szCs w:val="24"/>
        </w:rPr>
        <w:t xml:space="preserve"> (2015) propõe que a sustentabilidade deve ser compreendida como um processo de reapropriação social da natureza, no qual o conhecimento ambiental adquire dimensão ética e política. Essa visão amplia o papel educativo dos quintais, reafirmando-os como escolas vivas de sustentabilidade, capazes de transformar o cotidiano urbano em espaço de formação ecológica e cidadã.</w:t>
      </w:r>
    </w:p>
    <w:p w14:paraId="7C644CE9" w14:textId="77777777" w:rsidR="002265F6" w:rsidRPr="00E14F32" w:rsidRDefault="002265F6" w:rsidP="00E14F32">
      <w:pPr>
        <w:spacing w:after="160" w:line="30" w:lineRule="atLeast"/>
        <w:rPr>
          <w:rFonts w:ascii="Arial" w:hAnsi="Arial" w:cs="Arial"/>
          <w:sz w:val="24"/>
          <w:szCs w:val="24"/>
        </w:rPr>
      </w:pPr>
      <w:r w:rsidRPr="00E14F32">
        <w:rPr>
          <w:rFonts w:ascii="Arial" w:hAnsi="Arial" w:cs="Arial"/>
          <w:sz w:val="24"/>
          <w:szCs w:val="24"/>
        </w:rPr>
        <w:lastRenderedPageBreak/>
        <w:t>Conclui-se, portanto, que os quintais urbanos produtivos representam sínteses concretas de justiça socioambiental, expressando, no cotidiano, o ideal freiriano de transformação social pela educação e pela prática coletiva.</w:t>
      </w:r>
    </w:p>
    <w:p w14:paraId="2EABA2E7" w14:textId="77777777" w:rsidR="00126DD2" w:rsidRPr="00E14F32" w:rsidRDefault="00126DD2" w:rsidP="00E14F32">
      <w:pPr>
        <w:pStyle w:val="Texto"/>
        <w:spacing w:line="30" w:lineRule="atLeast"/>
      </w:pPr>
    </w:p>
    <w:p w14:paraId="7F32F155" w14:textId="540A6AAF" w:rsidR="006306D9" w:rsidRPr="00E14F32" w:rsidRDefault="00707214" w:rsidP="00E14F32">
      <w:pPr>
        <w:pStyle w:val="TtulosNoNumerados"/>
        <w:spacing w:line="30" w:lineRule="atLeast"/>
      </w:pPr>
      <w:r w:rsidRPr="00E14F32">
        <w:t>REFERÊNCIAS</w:t>
      </w:r>
      <w:r w:rsidR="00F97C22" w:rsidRPr="00E14F32">
        <w:t xml:space="preserve"> </w:t>
      </w:r>
    </w:p>
    <w:p w14:paraId="3C0D41C1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ALTIERI, M. A.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Agroecology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: The Science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Sustainable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Agriculture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>.</w:t>
      </w:r>
      <w:r w:rsidRPr="00176F66">
        <w:rPr>
          <w:rFonts w:ascii="Arial" w:hAnsi="Arial" w:cs="Arial"/>
          <w:sz w:val="24"/>
          <w:szCs w:val="24"/>
        </w:rPr>
        <w:t xml:space="preserve"> 2. ed. Boulder: </w:t>
      </w:r>
      <w:proofErr w:type="spellStart"/>
      <w:r w:rsidRPr="00176F66">
        <w:rPr>
          <w:rFonts w:ascii="Arial" w:hAnsi="Arial" w:cs="Arial"/>
          <w:sz w:val="24"/>
          <w:szCs w:val="24"/>
        </w:rPr>
        <w:t>Westview</w:t>
      </w:r>
      <w:proofErr w:type="spellEnd"/>
      <w:r w:rsidRPr="00176F66">
        <w:rPr>
          <w:rFonts w:ascii="Arial" w:hAnsi="Arial" w:cs="Arial"/>
          <w:sz w:val="24"/>
          <w:szCs w:val="24"/>
        </w:rPr>
        <w:t xml:space="preserve"> Press, 2004.</w:t>
      </w:r>
    </w:p>
    <w:p w14:paraId="63A05EC1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ALTIERI, M. A.; NICHOLLS, C. I.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Agroecology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: A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Transdisciplinary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Participatory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and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Action-Oriented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Approach.</w:t>
      </w:r>
      <w:r w:rsidRPr="00176F66">
        <w:rPr>
          <w:rFonts w:ascii="Arial" w:hAnsi="Arial" w:cs="Arial"/>
          <w:sz w:val="24"/>
          <w:szCs w:val="24"/>
        </w:rPr>
        <w:t xml:space="preserve"> Boca Raton: CRC Press, 2017.</w:t>
      </w:r>
    </w:p>
    <w:p w14:paraId="7A3AB4DE" w14:textId="32F4E2E4" w:rsidR="00516544" w:rsidRPr="00176F66" w:rsidRDefault="00516544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BARDIN, L. </w:t>
      </w:r>
      <w:r w:rsidRPr="00176F66">
        <w:rPr>
          <w:rFonts w:ascii="Arial" w:hAnsi="Arial" w:cs="Arial"/>
          <w:i/>
          <w:iCs/>
          <w:sz w:val="24"/>
          <w:szCs w:val="24"/>
        </w:rPr>
        <w:t>Análise de Conteúdo.</w:t>
      </w:r>
      <w:r w:rsidRPr="00176F66">
        <w:rPr>
          <w:rFonts w:ascii="Arial" w:hAnsi="Arial" w:cs="Arial"/>
          <w:sz w:val="24"/>
          <w:szCs w:val="24"/>
        </w:rPr>
        <w:t xml:space="preserve"> Lisboa: Edições 70, 2011.</w:t>
      </w:r>
    </w:p>
    <w:p w14:paraId="1A60038F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CAPORAL, F. R.; COSTABEBER, J. A. </w:t>
      </w:r>
      <w:r w:rsidRPr="00176F66">
        <w:rPr>
          <w:rFonts w:ascii="Arial" w:hAnsi="Arial" w:cs="Arial"/>
          <w:i/>
          <w:iCs/>
          <w:sz w:val="24"/>
          <w:szCs w:val="24"/>
        </w:rPr>
        <w:t>Agroecologia: Enfoques Teóricos e Estratégicos.</w:t>
      </w:r>
      <w:r w:rsidRPr="00176F66">
        <w:rPr>
          <w:rFonts w:ascii="Arial" w:hAnsi="Arial" w:cs="Arial"/>
          <w:sz w:val="24"/>
          <w:szCs w:val="24"/>
        </w:rPr>
        <w:t xml:space="preserve"> Brasília: MDA, 2002.</w:t>
      </w:r>
    </w:p>
    <w:p w14:paraId="70753892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CAPORAL, F. R.; COSTABEBER, J. A. </w:t>
      </w:r>
      <w:r w:rsidRPr="00176F66">
        <w:rPr>
          <w:rFonts w:ascii="Arial" w:hAnsi="Arial" w:cs="Arial"/>
          <w:i/>
          <w:iCs/>
          <w:sz w:val="24"/>
          <w:szCs w:val="24"/>
        </w:rPr>
        <w:t>Agroecologia: Bases Científicas para a Transição Sustentável.</w:t>
      </w:r>
      <w:r w:rsidRPr="00176F66">
        <w:rPr>
          <w:rFonts w:ascii="Arial" w:hAnsi="Arial" w:cs="Arial"/>
          <w:sz w:val="24"/>
          <w:szCs w:val="24"/>
        </w:rPr>
        <w:t xml:space="preserve"> Brasília: Embrapa, 2016.</w:t>
      </w:r>
    </w:p>
    <w:p w14:paraId="5C083F02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EMBRAPA. </w:t>
      </w:r>
      <w:r w:rsidRPr="00176F66">
        <w:rPr>
          <w:rFonts w:ascii="Arial" w:hAnsi="Arial" w:cs="Arial"/>
          <w:i/>
          <w:iCs/>
          <w:sz w:val="24"/>
          <w:szCs w:val="24"/>
        </w:rPr>
        <w:t>Manual de Arborização e Agricultura Urbana Sustentável.</w:t>
      </w:r>
      <w:r w:rsidRPr="00176F66">
        <w:rPr>
          <w:rFonts w:ascii="Arial" w:hAnsi="Arial" w:cs="Arial"/>
          <w:sz w:val="24"/>
          <w:szCs w:val="24"/>
        </w:rPr>
        <w:t xml:space="preserve"> Brasília: Embrapa, 2020.</w:t>
      </w:r>
    </w:p>
    <w:p w14:paraId="4366273D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FAO. </w:t>
      </w:r>
      <w:r w:rsidRPr="00176F66">
        <w:rPr>
          <w:rFonts w:ascii="Arial" w:hAnsi="Arial" w:cs="Arial"/>
          <w:i/>
          <w:iCs/>
          <w:sz w:val="24"/>
          <w:szCs w:val="24"/>
        </w:rPr>
        <w:t xml:space="preserve">The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State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Food Security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and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Nutrition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in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World 2023.</w:t>
      </w:r>
      <w:r w:rsidRPr="00176F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sz w:val="24"/>
          <w:szCs w:val="24"/>
        </w:rPr>
        <w:t>Rome</w:t>
      </w:r>
      <w:proofErr w:type="spellEnd"/>
      <w:r w:rsidRPr="00176F66">
        <w:rPr>
          <w:rFonts w:ascii="Arial" w:hAnsi="Arial" w:cs="Arial"/>
          <w:sz w:val="24"/>
          <w:szCs w:val="24"/>
        </w:rPr>
        <w:t>: FAO, 2023.</w:t>
      </w:r>
    </w:p>
    <w:p w14:paraId="40FC1E23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FERRAZ, J. M. G. Educação ambiental e mudanças de valores. In: DIAS, G. F. (org.). </w:t>
      </w:r>
      <w:r w:rsidRPr="00176F66">
        <w:rPr>
          <w:rFonts w:ascii="Arial" w:hAnsi="Arial" w:cs="Arial"/>
          <w:i/>
          <w:iCs/>
          <w:sz w:val="24"/>
          <w:szCs w:val="24"/>
        </w:rPr>
        <w:t>Educação ambiental para o desenvolvimento sustentável.</w:t>
      </w:r>
      <w:r w:rsidRPr="00176F66">
        <w:rPr>
          <w:rFonts w:ascii="Arial" w:hAnsi="Arial" w:cs="Arial"/>
          <w:sz w:val="24"/>
          <w:szCs w:val="24"/>
        </w:rPr>
        <w:t xml:space="preserve"> Brasília: Embrapa Meio Ambiente / MAPA, v. 2, 2012.</w:t>
      </w:r>
    </w:p>
    <w:p w14:paraId="231CE96D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FERRAZ, J. M. G. </w:t>
      </w:r>
      <w:r w:rsidRPr="00176F66">
        <w:rPr>
          <w:rFonts w:ascii="Arial" w:hAnsi="Arial" w:cs="Arial"/>
          <w:i/>
          <w:iCs/>
          <w:sz w:val="24"/>
          <w:szCs w:val="24"/>
        </w:rPr>
        <w:t>Educação Ambiental e Desenvolvimento Territorial.</w:t>
      </w:r>
      <w:r w:rsidRPr="00176F66">
        <w:rPr>
          <w:rFonts w:ascii="Arial" w:hAnsi="Arial" w:cs="Arial"/>
          <w:sz w:val="24"/>
          <w:szCs w:val="24"/>
        </w:rPr>
        <w:t xml:space="preserve"> Araraquara: UNIARA, 2018.</w:t>
      </w:r>
    </w:p>
    <w:p w14:paraId="2733C3BB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FREIRE, P. </w:t>
      </w:r>
      <w:r w:rsidRPr="00176F66">
        <w:rPr>
          <w:rFonts w:ascii="Arial" w:hAnsi="Arial" w:cs="Arial"/>
          <w:i/>
          <w:iCs/>
          <w:sz w:val="24"/>
          <w:szCs w:val="24"/>
        </w:rPr>
        <w:t>Pedagogia da Autonomia: Saberes Necessários à Prática Educativa.</w:t>
      </w:r>
      <w:r w:rsidRPr="00176F66">
        <w:rPr>
          <w:rFonts w:ascii="Arial" w:hAnsi="Arial" w:cs="Arial"/>
          <w:sz w:val="24"/>
          <w:szCs w:val="24"/>
        </w:rPr>
        <w:t xml:space="preserve"> 31. ed. São Paulo: Paz e Terra, 2000.</w:t>
      </w:r>
    </w:p>
    <w:p w14:paraId="07E89B34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GLIESSMAN, S. R.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Agroecology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: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Ecological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Processes in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Sustainable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Agriculture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>.</w:t>
      </w:r>
      <w:r w:rsidRPr="00176F66">
        <w:rPr>
          <w:rFonts w:ascii="Arial" w:hAnsi="Arial" w:cs="Arial"/>
          <w:sz w:val="24"/>
          <w:szCs w:val="24"/>
        </w:rPr>
        <w:t xml:space="preserve"> Boca Raton: CRC Press, 2000.</w:t>
      </w:r>
    </w:p>
    <w:p w14:paraId="0196CB33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GLIESSMAN, S. R.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Agroecology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: The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Ecology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Sustainable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Food Systems.</w:t>
      </w:r>
      <w:r w:rsidRPr="00176F66">
        <w:rPr>
          <w:rFonts w:ascii="Arial" w:hAnsi="Arial" w:cs="Arial"/>
          <w:sz w:val="24"/>
          <w:szCs w:val="24"/>
        </w:rPr>
        <w:t xml:space="preserve"> 3. ed. Boca Raton: CRC Press, 2015.</w:t>
      </w:r>
    </w:p>
    <w:p w14:paraId="10FE0493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IBGE. </w:t>
      </w:r>
      <w:r w:rsidRPr="00176F66">
        <w:rPr>
          <w:rFonts w:ascii="Arial" w:hAnsi="Arial" w:cs="Arial"/>
          <w:i/>
          <w:iCs/>
          <w:sz w:val="24"/>
          <w:szCs w:val="24"/>
        </w:rPr>
        <w:t>Cidades e Cobertura Vegetal Urbana no Brasil.</w:t>
      </w:r>
      <w:r w:rsidRPr="00176F66">
        <w:rPr>
          <w:rFonts w:ascii="Arial" w:hAnsi="Arial" w:cs="Arial"/>
          <w:sz w:val="24"/>
          <w:szCs w:val="24"/>
        </w:rPr>
        <w:t xml:space="preserve"> Rio de Janeiro: IBGE, 2022.</w:t>
      </w:r>
    </w:p>
    <w:p w14:paraId="7C0232D9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LEFF, E. </w:t>
      </w:r>
      <w:r w:rsidRPr="00176F66">
        <w:rPr>
          <w:rFonts w:ascii="Arial" w:hAnsi="Arial" w:cs="Arial"/>
          <w:i/>
          <w:iCs/>
          <w:sz w:val="24"/>
          <w:szCs w:val="24"/>
        </w:rPr>
        <w:t>Epistemologia Ambiental.</w:t>
      </w:r>
      <w:r w:rsidRPr="00176F66">
        <w:rPr>
          <w:rFonts w:ascii="Arial" w:hAnsi="Arial" w:cs="Arial"/>
          <w:sz w:val="24"/>
          <w:szCs w:val="24"/>
        </w:rPr>
        <w:t xml:space="preserve"> São Paulo: Cortez, 2001.</w:t>
      </w:r>
    </w:p>
    <w:p w14:paraId="7B65A40E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LEFF, E. </w:t>
      </w:r>
      <w:r w:rsidRPr="00176F66">
        <w:rPr>
          <w:rFonts w:ascii="Arial" w:hAnsi="Arial" w:cs="Arial"/>
          <w:i/>
          <w:iCs/>
          <w:sz w:val="24"/>
          <w:szCs w:val="24"/>
        </w:rPr>
        <w:t>Racionalidade Ambiental: A Reapropriação Social da Natureza.</w:t>
      </w:r>
      <w:r w:rsidRPr="00176F66">
        <w:rPr>
          <w:rFonts w:ascii="Arial" w:hAnsi="Arial" w:cs="Arial"/>
          <w:sz w:val="24"/>
          <w:szCs w:val="24"/>
        </w:rPr>
        <w:t xml:space="preserve"> 2. ed. Rio de Janeiro: Civilização Brasileira, 2015.</w:t>
      </w:r>
    </w:p>
    <w:p w14:paraId="0553A101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LEMES, M. A. </w:t>
      </w:r>
      <w:r w:rsidRPr="00176F66">
        <w:rPr>
          <w:rFonts w:ascii="Arial" w:hAnsi="Arial" w:cs="Arial"/>
          <w:i/>
          <w:iCs/>
          <w:sz w:val="24"/>
          <w:szCs w:val="24"/>
        </w:rPr>
        <w:t>Arborização Viária: Elementos de Auxílio ao Planejamento e Gestão desses Espaços Públicos.</w:t>
      </w:r>
      <w:r w:rsidRPr="00176F66">
        <w:rPr>
          <w:rFonts w:ascii="Arial" w:hAnsi="Arial" w:cs="Arial"/>
          <w:sz w:val="24"/>
          <w:szCs w:val="24"/>
        </w:rPr>
        <w:t xml:space="preserve"> Dissertação (Mestrado em Desenvolvimento Territorial e Meio Ambiente) – UNIARA, Araraquara, 2013.</w:t>
      </w:r>
    </w:p>
    <w:p w14:paraId="745456D6" w14:textId="126EE050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LEMES, M. A.; FERRAZ, J. M. G. Cultivo e coleta de PANC em quintais urbanos e periurbanos: mudança de paradigmas rumo à agroecologia urbana e segurança </w:t>
      </w:r>
      <w:r w:rsidRPr="00176F66">
        <w:rPr>
          <w:rFonts w:ascii="Arial" w:hAnsi="Arial" w:cs="Arial"/>
          <w:sz w:val="24"/>
          <w:szCs w:val="24"/>
        </w:rPr>
        <w:lastRenderedPageBreak/>
        <w:t xml:space="preserve">alimentar e nutricional. </w:t>
      </w:r>
      <w:r w:rsidRPr="00176F66">
        <w:rPr>
          <w:rFonts w:ascii="Arial" w:hAnsi="Arial" w:cs="Arial"/>
          <w:i/>
          <w:iCs/>
          <w:sz w:val="24"/>
          <w:szCs w:val="24"/>
        </w:rPr>
        <w:t>Cadernos ABA Agroecologia</w:t>
      </w:r>
      <w:r w:rsidRPr="00176F66">
        <w:rPr>
          <w:rFonts w:ascii="Arial" w:hAnsi="Arial" w:cs="Arial"/>
          <w:sz w:val="24"/>
          <w:szCs w:val="24"/>
        </w:rPr>
        <w:t xml:space="preserve">, v. 15, n. 1, 2020. Disponível em: </w:t>
      </w:r>
      <w:hyperlink r:id="rId8" w:tgtFrame="_new" w:history="1">
        <w:r w:rsidRPr="00176F66">
          <w:rPr>
            <w:rStyle w:val="Hyperlink"/>
            <w:rFonts w:ascii="Arial" w:hAnsi="Arial" w:cs="Arial"/>
            <w:sz w:val="24"/>
            <w:szCs w:val="24"/>
          </w:rPr>
          <w:t>https://cadernos.aba-agroecologia.org.br/cadernos/article/view/4482</w:t>
        </w:r>
      </w:hyperlink>
      <w:r w:rsidRPr="00176F66">
        <w:rPr>
          <w:rFonts w:ascii="Arial" w:hAnsi="Arial" w:cs="Arial"/>
          <w:sz w:val="24"/>
          <w:szCs w:val="24"/>
        </w:rPr>
        <w:t>. Acesso em: 18 out. 2025.</w:t>
      </w:r>
    </w:p>
    <w:p w14:paraId="629447C7" w14:textId="3A8F046F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LEMES, M. A.; FERRAZ, J. M. G. Coleta e cultivo de plantas alimentícias não convencionais em quintais urbanos e periurbanos: mudança de paradigmas rumo à agroecologia urbana e segurança alimentar e nutricional. In: </w:t>
      </w:r>
      <w:r w:rsidRPr="00176F66">
        <w:rPr>
          <w:rFonts w:ascii="Arial" w:hAnsi="Arial" w:cs="Arial"/>
          <w:i/>
          <w:iCs/>
          <w:sz w:val="24"/>
          <w:szCs w:val="24"/>
        </w:rPr>
        <w:t>Fitoquímica: Potencialidades Biológicas dos Biomas Brasileiros.</w:t>
      </w:r>
      <w:r w:rsidRPr="00176F66">
        <w:rPr>
          <w:rFonts w:ascii="Arial" w:hAnsi="Arial" w:cs="Arial"/>
          <w:sz w:val="24"/>
          <w:szCs w:val="24"/>
        </w:rPr>
        <w:t xml:space="preserve"> v. 1. São Paulo: Editora Científica, 2022. Disponível em: </w:t>
      </w:r>
      <w:hyperlink r:id="rId9" w:tgtFrame="_new" w:history="1">
        <w:r w:rsidRPr="00176F66">
          <w:rPr>
            <w:rStyle w:val="Hyperlink"/>
            <w:rFonts w:ascii="Arial" w:hAnsi="Arial" w:cs="Arial"/>
            <w:sz w:val="24"/>
            <w:szCs w:val="24"/>
          </w:rPr>
          <w:t>https://downloads.editoracientifica.com.br/articles/220308321.pdf</w:t>
        </w:r>
      </w:hyperlink>
      <w:r w:rsidRPr="00176F66">
        <w:rPr>
          <w:rFonts w:ascii="Arial" w:hAnsi="Arial" w:cs="Arial"/>
          <w:sz w:val="24"/>
          <w:szCs w:val="24"/>
        </w:rPr>
        <w:t>. Acesso em: 10 out. 2025.</w:t>
      </w:r>
    </w:p>
    <w:p w14:paraId="6D9276D4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LOUREIRO, C. F. B. </w:t>
      </w:r>
      <w:r w:rsidRPr="00176F66">
        <w:rPr>
          <w:rFonts w:ascii="Arial" w:hAnsi="Arial" w:cs="Arial"/>
          <w:i/>
          <w:iCs/>
          <w:sz w:val="24"/>
          <w:szCs w:val="24"/>
        </w:rPr>
        <w:t>Educação Ambiental: Da Práxis à Transformação Social.</w:t>
      </w:r>
      <w:r w:rsidRPr="00176F66">
        <w:rPr>
          <w:rFonts w:ascii="Arial" w:hAnsi="Arial" w:cs="Arial"/>
          <w:sz w:val="24"/>
          <w:szCs w:val="24"/>
        </w:rPr>
        <w:t xml:space="preserve"> 8. ed. São Paulo: Cortez, 2019.</w:t>
      </w:r>
    </w:p>
    <w:p w14:paraId="26E5A58B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MINAYO, M. C. S. </w:t>
      </w:r>
      <w:r w:rsidRPr="00176F66">
        <w:rPr>
          <w:rFonts w:ascii="Arial" w:hAnsi="Arial" w:cs="Arial"/>
          <w:i/>
          <w:iCs/>
          <w:sz w:val="24"/>
          <w:szCs w:val="24"/>
        </w:rPr>
        <w:t>O Desafio do Conhecimento: Pesquisa Qualitativa em Saúde.</w:t>
      </w:r>
      <w:r w:rsidRPr="00176F66">
        <w:rPr>
          <w:rFonts w:ascii="Arial" w:hAnsi="Arial" w:cs="Arial"/>
          <w:sz w:val="24"/>
          <w:szCs w:val="24"/>
        </w:rPr>
        <w:t xml:space="preserve"> 14. ed. São Paulo: Hucitec, 2016.</w:t>
      </w:r>
    </w:p>
    <w:p w14:paraId="530C8928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NORGAARD, R. B.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Development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Betrayed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: The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End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Progress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and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a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Co-evolutionary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Revisioning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proofErr w:type="gramStart"/>
      <w:r w:rsidRPr="00176F66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Future</w:t>
      </w:r>
      <w:proofErr w:type="gramEnd"/>
      <w:r w:rsidRPr="00176F66">
        <w:rPr>
          <w:rFonts w:ascii="Arial" w:hAnsi="Arial" w:cs="Arial"/>
          <w:i/>
          <w:iCs/>
          <w:sz w:val="24"/>
          <w:szCs w:val="24"/>
        </w:rPr>
        <w:t>.</w:t>
      </w:r>
      <w:r w:rsidRPr="00176F66">
        <w:rPr>
          <w:rFonts w:ascii="Arial" w:hAnsi="Arial" w:cs="Arial"/>
          <w:sz w:val="24"/>
          <w:szCs w:val="24"/>
        </w:rPr>
        <w:t xml:space="preserve"> London: </w:t>
      </w:r>
      <w:proofErr w:type="spellStart"/>
      <w:r w:rsidRPr="00176F66">
        <w:rPr>
          <w:rFonts w:ascii="Arial" w:hAnsi="Arial" w:cs="Arial"/>
          <w:sz w:val="24"/>
          <w:szCs w:val="24"/>
        </w:rPr>
        <w:t>Routledge</w:t>
      </w:r>
      <w:proofErr w:type="spellEnd"/>
      <w:r w:rsidRPr="00176F66">
        <w:rPr>
          <w:rFonts w:ascii="Arial" w:hAnsi="Arial" w:cs="Arial"/>
          <w:sz w:val="24"/>
          <w:szCs w:val="24"/>
        </w:rPr>
        <w:t>, 1994.</w:t>
      </w:r>
    </w:p>
    <w:p w14:paraId="22F69E32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PAULA, E. J. N. C. </w:t>
      </w:r>
      <w:r w:rsidRPr="00176F66">
        <w:rPr>
          <w:rFonts w:ascii="Arial" w:hAnsi="Arial" w:cs="Arial"/>
          <w:i/>
          <w:iCs/>
          <w:sz w:val="24"/>
          <w:szCs w:val="24"/>
        </w:rPr>
        <w:t>Educação do Campo e Agroecologia: Saberes e Práticas.</w:t>
      </w:r>
      <w:r w:rsidRPr="00176F66">
        <w:rPr>
          <w:rFonts w:ascii="Arial" w:hAnsi="Arial" w:cs="Arial"/>
          <w:sz w:val="24"/>
          <w:szCs w:val="24"/>
        </w:rPr>
        <w:t xml:space="preserve"> Brasília: MEC, 2010.</w:t>
      </w:r>
    </w:p>
    <w:p w14:paraId="6A1FB5C2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PEREIRA, M. C. de S.; FERRAZ, J. M. G. Educação ambiental voltada para a participação social em espaços não formais. </w:t>
      </w:r>
      <w:r w:rsidRPr="00176F66">
        <w:rPr>
          <w:rFonts w:ascii="Arial" w:hAnsi="Arial" w:cs="Arial"/>
          <w:i/>
          <w:iCs/>
          <w:sz w:val="24"/>
          <w:szCs w:val="24"/>
        </w:rPr>
        <w:t>Ambiente &amp; Educação</w:t>
      </w:r>
      <w:r w:rsidRPr="00176F66">
        <w:rPr>
          <w:rFonts w:ascii="Arial" w:hAnsi="Arial" w:cs="Arial"/>
          <w:sz w:val="24"/>
          <w:szCs w:val="24"/>
        </w:rPr>
        <w:t xml:space="preserve">, Rio Grande, v. 29, n. 3, p. 303–324, 2024. Disponível em: </w:t>
      </w:r>
      <w:hyperlink r:id="rId10" w:tgtFrame="_new" w:history="1">
        <w:r w:rsidRPr="00176F66">
          <w:rPr>
            <w:rStyle w:val="Hyperlink"/>
            <w:rFonts w:ascii="Arial" w:hAnsi="Arial" w:cs="Arial"/>
            <w:sz w:val="24"/>
            <w:szCs w:val="24"/>
          </w:rPr>
          <w:t>https://periodicos.furg.br/ambeduc/article/view/18524</w:t>
        </w:r>
      </w:hyperlink>
      <w:r w:rsidRPr="00176F66">
        <w:rPr>
          <w:rFonts w:ascii="Arial" w:hAnsi="Arial" w:cs="Arial"/>
          <w:sz w:val="24"/>
          <w:szCs w:val="24"/>
        </w:rPr>
        <w:t>. Acesso em: 22 out. 2025.</w:t>
      </w:r>
    </w:p>
    <w:p w14:paraId="5D8CCC42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PETERSEN, P. </w:t>
      </w:r>
      <w:r w:rsidRPr="00176F66">
        <w:rPr>
          <w:rFonts w:ascii="Arial" w:hAnsi="Arial" w:cs="Arial"/>
          <w:i/>
          <w:iCs/>
          <w:sz w:val="24"/>
          <w:szCs w:val="24"/>
        </w:rPr>
        <w:t>Agroecologia e Políticas Públicas: Construindo uma Nova Agenda para o Desenvolvimento Rural.</w:t>
      </w:r>
      <w:r w:rsidRPr="00176F66">
        <w:rPr>
          <w:rFonts w:ascii="Arial" w:hAnsi="Arial" w:cs="Arial"/>
          <w:sz w:val="24"/>
          <w:szCs w:val="24"/>
        </w:rPr>
        <w:t xml:space="preserve"> Rio de Janeiro: AS-PTA, 2009.</w:t>
      </w:r>
    </w:p>
    <w:p w14:paraId="7D84F8AF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PETERSEN, P. (org.). </w:t>
      </w:r>
      <w:r w:rsidRPr="00176F66">
        <w:rPr>
          <w:rFonts w:ascii="Arial" w:hAnsi="Arial" w:cs="Arial"/>
          <w:i/>
          <w:iCs/>
          <w:sz w:val="24"/>
          <w:szCs w:val="24"/>
        </w:rPr>
        <w:t>Agroecologia: Práticas para a Sustentabilidade.</w:t>
      </w:r>
      <w:r w:rsidRPr="00176F66">
        <w:rPr>
          <w:rFonts w:ascii="Arial" w:hAnsi="Arial" w:cs="Arial"/>
          <w:sz w:val="24"/>
          <w:szCs w:val="24"/>
        </w:rPr>
        <w:t xml:space="preserve"> Rio de Janeiro: AS-PTA, 2021.</w:t>
      </w:r>
    </w:p>
    <w:p w14:paraId="71454350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SHIVA, V.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Staying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Alive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: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Women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Ecology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and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Development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>.</w:t>
      </w:r>
      <w:r w:rsidRPr="00176F66">
        <w:rPr>
          <w:rFonts w:ascii="Arial" w:hAnsi="Arial" w:cs="Arial"/>
          <w:sz w:val="24"/>
          <w:szCs w:val="24"/>
        </w:rPr>
        <w:t xml:space="preserve"> London: </w:t>
      </w:r>
      <w:proofErr w:type="spellStart"/>
      <w:r w:rsidRPr="00176F66">
        <w:rPr>
          <w:rFonts w:ascii="Arial" w:hAnsi="Arial" w:cs="Arial"/>
          <w:sz w:val="24"/>
          <w:szCs w:val="24"/>
        </w:rPr>
        <w:t>Zed</w:t>
      </w:r>
      <w:proofErr w:type="spellEnd"/>
      <w:r w:rsidRPr="00176F66">
        <w:rPr>
          <w:rFonts w:ascii="Arial" w:hAnsi="Arial" w:cs="Arial"/>
          <w:sz w:val="24"/>
          <w:szCs w:val="24"/>
        </w:rPr>
        <w:t xml:space="preserve"> Books, 2001.</w:t>
      </w:r>
    </w:p>
    <w:p w14:paraId="09344A14" w14:textId="77777777" w:rsidR="00531F6E" w:rsidRPr="00176F66" w:rsidRDefault="00531F6E" w:rsidP="00531F6E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SHIVA, V. </w:t>
      </w:r>
      <w:r w:rsidRPr="00176F66">
        <w:rPr>
          <w:rFonts w:ascii="Arial" w:hAnsi="Arial" w:cs="Arial"/>
          <w:i/>
          <w:iCs/>
          <w:sz w:val="24"/>
          <w:szCs w:val="24"/>
        </w:rPr>
        <w:t xml:space="preserve">Who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Really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Feeds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World? The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Failures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Agribusiness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and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Promise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76F66">
        <w:rPr>
          <w:rFonts w:ascii="Arial" w:hAnsi="Arial" w:cs="Arial"/>
          <w:i/>
          <w:iCs/>
          <w:sz w:val="24"/>
          <w:szCs w:val="24"/>
        </w:rPr>
        <w:t>Agroecology</w:t>
      </w:r>
      <w:proofErr w:type="spellEnd"/>
      <w:r w:rsidRPr="00176F66">
        <w:rPr>
          <w:rFonts w:ascii="Arial" w:hAnsi="Arial" w:cs="Arial"/>
          <w:i/>
          <w:iCs/>
          <w:sz w:val="24"/>
          <w:szCs w:val="24"/>
        </w:rPr>
        <w:t>.</w:t>
      </w:r>
      <w:r w:rsidRPr="00176F66">
        <w:rPr>
          <w:rFonts w:ascii="Arial" w:hAnsi="Arial" w:cs="Arial"/>
          <w:sz w:val="24"/>
          <w:szCs w:val="24"/>
        </w:rPr>
        <w:t xml:space="preserve"> London: </w:t>
      </w:r>
      <w:proofErr w:type="spellStart"/>
      <w:r w:rsidRPr="00176F66">
        <w:rPr>
          <w:rFonts w:ascii="Arial" w:hAnsi="Arial" w:cs="Arial"/>
          <w:sz w:val="24"/>
          <w:szCs w:val="24"/>
        </w:rPr>
        <w:t>Zed</w:t>
      </w:r>
      <w:proofErr w:type="spellEnd"/>
      <w:r w:rsidRPr="00176F66">
        <w:rPr>
          <w:rFonts w:ascii="Arial" w:hAnsi="Arial" w:cs="Arial"/>
          <w:sz w:val="24"/>
          <w:szCs w:val="24"/>
        </w:rPr>
        <w:t xml:space="preserve"> Books, 2016.</w:t>
      </w:r>
    </w:p>
    <w:p w14:paraId="4BF9522A" w14:textId="4BAC2C58" w:rsidR="00531F6E" w:rsidRPr="00176F66" w:rsidRDefault="00531F6E" w:rsidP="00A152A4">
      <w:pPr>
        <w:spacing w:after="160"/>
        <w:ind w:firstLine="0"/>
        <w:jc w:val="left"/>
        <w:rPr>
          <w:rFonts w:ascii="Arial" w:hAnsi="Arial" w:cs="Arial"/>
          <w:sz w:val="24"/>
          <w:szCs w:val="24"/>
        </w:rPr>
      </w:pPr>
      <w:r w:rsidRPr="00176F66">
        <w:rPr>
          <w:rFonts w:ascii="Arial" w:hAnsi="Arial" w:cs="Arial"/>
          <w:sz w:val="24"/>
          <w:szCs w:val="24"/>
        </w:rPr>
        <w:t xml:space="preserve">THIOLLENT, M. </w:t>
      </w:r>
      <w:r w:rsidRPr="00176F66">
        <w:rPr>
          <w:rFonts w:ascii="Arial" w:hAnsi="Arial" w:cs="Arial"/>
          <w:i/>
          <w:iCs/>
          <w:sz w:val="24"/>
          <w:szCs w:val="24"/>
        </w:rPr>
        <w:t>Metodologia da Pesquisa-Ação.</w:t>
      </w:r>
      <w:r w:rsidRPr="00176F66">
        <w:rPr>
          <w:rFonts w:ascii="Arial" w:hAnsi="Arial" w:cs="Arial"/>
          <w:sz w:val="24"/>
          <w:szCs w:val="24"/>
        </w:rPr>
        <w:t xml:space="preserve"> 18. ed. São Paulo: Cortez, 2011.</w:t>
      </w:r>
    </w:p>
    <w:sectPr w:rsidR="00531F6E" w:rsidRPr="00176F66" w:rsidSect="00C6484B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4D25D" w14:textId="77777777" w:rsidR="00BC3F41" w:rsidRDefault="00BC3F41" w:rsidP="00026BCD">
      <w:pPr>
        <w:spacing w:line="240" w:lineRule="auto"/>
      </w:pPr>
      <w:r>
        <w:separator/>
      </w:r>
    </w:p>
  </w:endnote>
  <w:endnote w:type="continuationSeparator" w:id="0">
    <w:p w14:paraId="7A3CBD15" w14:textId="77777777" w:rsidR="00BC3F41" w:rsidRDefault="00BC3F41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81205" w14:textId="77777777" w:rsidR="00BC3F41" w:rsidRDefault="00BC3F41" w:rsidP="00026BCD">
      <w:pPr>
        <w:spacing w:line="240" w:lineRule="auto"/>
      </w:pPr>
      <w:r>
        <w:separator/>
      </w:r>
    </w:p>
  </w:footnote>
  <w:footnote w:type="continuationSeparator" w:id="0">
    <w:p w14:paraId="590F08A4" w14:textId="77777777" w:rsidR="00BC3F41" w:rsidRDefault="00BC3F41" w:rsidP="00026BCD">
      <w:pPr>
        <w:spacing w:line="240" w:lineRule="auto"/>
      </w:pPr>
      <w:r>
        <w:continuationSeparator/>
      </w:r>
    </w:p>
  </w:footnote>
  <w:footnote w:id="1">
    <w:p w14:paraId="79F649B0" w14:textId="72DCBA00" w:rsidR="002815E8" w:rsidRPr="002815E8" w:rsidRDefault="00250E5E" w:rsidP="00A1253B">
      <w:pPr>
        <w:pStyle w:val="TtulosNoNumerados"/>
        <w:spacing w:line="240" w:lineRule="auto"/>
        <w:rPr>
          <w:sz w:val="20"/>
          <w:szCs w:val="20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4A2FC4">
        <w:rPr>
          <w:b w:val="0"/>
          <w:bCs w:val="0"/>
          <w:sz w:val="20"/>
          <w:szCs w:val="20"/>
        </w:rPr>
        <w:t xml:space="preserve">Doutoranda em Desenvolvimento Territorial e Meio Ambiente pela </w:t>
      </w:r>
      <w:r w:rsidR="004A2FC4" w:rsidRPr="002A294B">
        <w:rPr>
          <w:b w:val="0"/>
          <w:bCs w:val="0"/>
          <w:sz w:val="20"/>
          <w:szCs w:val="20"/>
        </w:rPr>
        <w:t xml:space="preserve">Universidade de Araraquara </w:t>
      </w:r>
      <w:r w:rsidR="004A2FC4">
        <w:rPr>
          <w:b w:val="0"/>
          <w:bCs w:val="0"/>
          <w:sz w:val="20"/>
          <w:szCs w:val="20"/>
        </w:rPr>
        <w:t>–</w:t>
      </w:r>
      <w:r w:rsidR="004A2FC4" w:rsidRPr="002A294B">
        <w:rPr>
          <w:b w:val="0"/>
          <w:bCs w:val="0"/>
          <w:sz w:val="20"/>
          <w:szCs w:val="20"/>
        </w:rPr>
        <w:t xml:space="preserve"> UNIARA</w:t>
      </w:r>
      <w:r w:rsidR="004A2FC4">
        <w:rPr>
          <w:b w:val="0"/>
          <w:bCs w:val="0"/>
          <w:sz w:val="20"/>
          <w:szCs w:val="20"/>
        </w:rPr>
        <w:t>.</w:t>
      </w:r>
      <w:r w:rsidR="004A2FC4" w:rsidRPr="00A1253B">
        <w:rPr>
          <w:b w:val="0"/>
          <w:bCs w:val="0"/>
          <w:sz w:val="20"/>
          <w:szCs w:val="20"/>
        </w:rPr>
        <w:t xml:space="preserve"> </w:t>
      </w:r>
      <w:r w:rsidR="00DD591F" w:rsidRPr="002A294B">
        <w:rPr>
          <w:b w:val="0"/>
          <w:bCs w:val="0"/>
          <w:sz w:val="20"/>
          <w:szCs w:val="20"/>
        </w:rPr>
        <w:t xml:space="preserve">Mestre em Desenvolvimento </w:t>
      </w:r>
      <w:r w:rsidR="004A2FC4">
        <w:rPr>
          <w:b w:val="0"/>
          <w:bCs w:val="0"/>
          <w:sz w:val="20"/>
          <w:szCs w:val="20"/>
        </w:rPr>
        <w:t>Regional</w:t>
      </w:r>
      <w:r w:rsidR="00DD591F" w:rsidRPr="002A294B">
        <w:rPr>
          <w:b w:val="0"/>
          <w:bCs w:val="0"/>
          <w:sz w:val="20"/>
          <w:szCs w:val="20"/>
        </w:rPr>
        <w:t xml:space="preserve"> e Meio Ambiente</w:t>
      </w:r>
      <w:r w:rsidR="00A1253B">
        <w:rPr>
          <w:b w:val="0"/>
          <w:bCs w:val="0"/>
          <w:sz w:val="20"/>
          <w:szCs w:val="20"/>
        </w:rPr>
        <w:t xml:space="preserve"> pela </w:t>
      </w:r>
      <w:r w:rsidR="00DD591F" w:rsidRPr="002A294B">
        <w:rPr>
          <w:b w:val="0"/>
          <w:bCs w:val="0"/>
          <w:sz w:val="20"/>
          <w:szCs w:val="20"/>
        </w:rPr>
        <w:t xml:space="preserve">Universidade de Araraquara </w:t>
      </w:r>
      <w:r w:rsidR="00A1253B">
        <w:rPr>
          <w:b w:val="0"/>
          <w:bCs w:val="0"/>
          <w:sz w:val="20"/>
          <w:szCs w:val="20"/>
        </w:rPr>
        <w:t>–</w:t>
      </w:r>
      <w:r w:rsidR="00DD591F" w:rsidRPr="002A294B">
        <w:rPr>
          <w:b w:val="0"/>
          <w:bCs w:val="0"/>
          <w:sz w:val="20"/>
          <w:szCs w:val="20"/>
        </w:rPr>
        <w:t xml:space="preserve"> UNIARA</w:t>
      </w:r>
      <w:r w:rsidR="00A1253B">
        <w:rPr>
          <w:b w:val="0"/>
          <w:bCs w:val="0"/>
          <w:sz w:val="20"/>
          <w:szCs w:val="20"/>
        </w:rPr>
        <w:t>.</w:t>
      </w:r>
      <w:r w:rsidR="00A1253B" w:rsidRPr="00A1253B">
        <w:rPr>
          <w:b w:val="0"/>
          <w:bCs w:val="0"/>
          <w:sz w:val="20"/>
          <w:szCs w:val="20"/>
        </w:rPr>
        <w:t xml:space="preserve"> Especialização em Direito Ambiental e Ordenação do Território pela Universidade Estadual de Maringá </w:t>
      </w:r>
      <w:r w:rsidR="00A1253B">
        <w:rPr>
          <w:b w:val="0"/>
          <w:bCs w:val="0"/>
          <w:sz w:val="20"/>
          <w:szCs w:val="20"/>
        </w:rPr>
        <w:t>–</w:t>
      </w:r>
      <w:r w:rsidR="00A1253B" w:rsidRPr="00A1253B">
        <w:rPr>
          <w:b w:val="0"/>
          <w:bCs w:val="0"/>
          <w:sz w:val="20"/>
          <w:szCs w:val="20"/>
        </w:rPr>
        <w:t xml:space="preserve"> UEM</w:t>
      </w:r>
      <w:r w:rsidR="00A1253B">
        <w:rPr>
          <w:b w:val="0"/>
          <w:bCs w:val="0"/>
          <w:sz w:val="20"/>
          <w:szCs w:val="20"/>
        </w:rPr>
        <w:t>.</w:t>
      </w:r>
      <w:r w:rsidR="00A1253B" w:rsidRPr="00A1253B">
        <w:rPr>
          <w:b w:val="0"/>
          <w:bCs w:val="0"/>
          <w:sz w:val="20"/>
          <w:szCs w:val="20"/>
        </w:rPr>
        <w:t xml:space="preserve"> Especialização em Direito Aplicado pela Escola da Magistratura do Paraná </w:t>
      </w:r>
      <w:r w:rsidR="00A1253B">
        <w:rPr>
          <w:b w:val="0"/>
          <w:bCs w:val="0"/>
          <w:sz w:val="20"/>
          <w:szCs w:val="20"/>
        </w:rPr>
        <w:t>–</w:t>
      </w:r>
      <w:r w:rsidR="00A1253B" w:rsidRPr="00A1253B">
        <w:rPr>
          <w:b w:val="0"/>
          <w:bCs w:val="0"/>
          <w:sz w:val="20"/>
          <w:szCs w:val="20"/>
        </w:rPr>
        <w:t xml:space="preserve"> EMAP</w:t>
      </w:r>
      <w:r w:rsidR="00A1253B">
        <w:rPr>
          <w:b w:val="0"/>
          <w:bCs w:val="0"/>
          <w:sz w:val="20"/>
          <w:szCs w:val="20"/>
        </w:rPr>
        <w:t>. G</w:t>
      </w:r>
      <w:r w:rsidR="00A1253B" w:rsidRPr="00A1253B">
        <w:rPr>
          <w:b w:val="0"/>
          <w:bCs w:val="0"/>
          <w:sz w:val="20"/>
          <w:szCs w:val="20"/>
        </w:rPr>
        <w:t>raduação em Direito pela Universidade Estadual de Maringá - UEM.</w:t>
      </w:r>
      <w:r w:rsidR="008B5313">
        <w:rPr>
          <w:b w:val="0"/>
          <w:bCs w:val="0"/>
          <w:sz w:val="20"/>
          <w:szCs w:val="20"/>
        </w:rPr>
        <w:t xml:space="preserve"> Membro do Grupo de </w:t>
      </w:r>
      <w:proofErr w:type="spellStart"/>
      <w:r w:rsidR="008B5313">
        <w:rPr>
          <w:b w:val="0"/>
          <w:bCs w:val="0"/>
          <w:sz w:val="20"/>
          <w:szCs w:val="20"/>
        </w:rPr>
        <w:t>Investigación</w:t>
      </w:r>
      <w:proofErr w:type="spellEnd"/>
      <w:r w:rsidR="008B5313">
        <w:rPr>
          <w:b w:val="0"/>
          <w:bCs w:val="0"/>
          <w:sz w:val="20"/>
          <w:szCs w:val="20"/>
        </w:rPr>
        <w:t xml:space="preserve"> interdisciplinar </w:t>
      </w:r>
      <w:proofErr w:type="spellStart"/>
      <w:r w:rsidR="008B5313">
        <w:rPr>
          <w:b w:val="0"/>
          <w:bCs w:val="0"/>
          <w:sz w:val="20"/>
          <w:szCs w:val="20"/>
        </w:rPr>
        <w:t>e</w:t>
      </w:r>
      <w:r w:rsidR="002815E8">
        <w:rPr>
          <w:b w:val="0"/>
          <w:bCs w:val="0"/>
          <w:sz w:val="20"/>
          <w:szCs w:val="20"/>
        </w:rPr>
        <w:t>n</w:t>
      </w:r>
      <w:proofErr w:type="spellEnd"/>
      <w:r w:rsidR="008B5313">
        <w:rPr>
          <w:b w:val="0"/>
          <w:bCs w:val="0"/>
          <w:sz w:val="20"/>
          <w:szCs w:val="20"/>
        </w:rPr>
        <w:t xml:space="preserve"> </w:t>
      </w:r>
      <w:proofErr w:type="spellStart"/>
      <w:r w:rsidR="008B5313">
        <w:rPr>
          <w:b w:val="0"/>
          <w:bCs w:val="0"/>
          <w:sz w:val="20"/>
          <w:szCs w:val="20"/>
        </w:rPr>
        <w:t>Educación</w:t>
      </w:r>
      <w:proofErr w:type="spellEnd"/>
      <w:r w:rsidR="008B5313">
        <w:rPr>
          <w:b w:val="0"/>
          <w:bCs w:val="0"/>
          <w:sz w:val="20"/>
          <w:szCs w:val="20"/>
        </w:rPr>
        <w:t xml:space="preserve"> y</w:t>
      </w:r>
      <w:r w:rsidR="002815E8">
        <w:rPr>
          <w:b w:val="0"/>
          <w:bCs w:val="0"/>
          <w:sz w:val="20"/>
          <w:szCs w:val="20"/>
        </w:rPr>
        <w:t xml:space="preserve"> </w:t>
      </w:r>
      <w:proofErr w:type="spellStart"/>
      <w:r w:rsidR="002815E8">
        <w:rPr>
          <w:b w:val="0"/>
          <w:bCs w:val="0"/>
          <w:sz w:val="20"/>
          <w:szCs w:val="20"/>
        </w:rPr>
        <w:t>formación</w:t>
      </w:r>
      <w:proofErr w:type="spellEnd"/>
      <w:r w:rsidR="008B5313">
        <w:rPr>
          <w:b w:val="0"/>
          <w:bCs w:val="0"/>
          <w:sz w:val="20"/>
          <w:szCs w:val="20"/>
        </w:rPr>
        <w:t xml:space="preserve"> </w:t>
      </w:r>
      <w:r w:rsidR="002815E8">
        <w:rPr>
          <w:b w:val="0"/>
          <w:bCs w:val="0"/>
          <w:sz w:val="20"/>
          <w:szCs w:val="20"/>
        </w:rPr>
        <w:t xml:space="preserve">docente y </w:t>
      </w:r>
      <w:proofErr w:type="spellStart"/>
      <w:r w:rsidR="008B5313">
        <w:rPr>
          <w:b w:val="0"/>
          <w:bCs w:val="0"/>
          <w:sz w:val="20"/>
          <w:szCs w:val="20"/>
        </w:rPr>
        <w:t>su</w:t>
      </w:r>
      <w:proofErr w:type="spellEnd"/>
      <w:r w:rsidR="008B5313">
        <w:rPr>
          <w:b w:val="0"/>
          <w:bCs w:val="0"/>
          <w:sz w:val="20"/>
          <w:szCs w:val="20"/>
        </w:rPr>
        <w:t xml:space="preserve"> </w:t>
      </w:r>
      <w:proofErr w:type="gramStart"/>
      <w:r w:rsidR="008B5313">
        <w:rPr>
          <w:b w:val="0"/>
          <w:bCs w:val="0"/>
          <w:sz w:val="20"/>
          <w:szCs w:val="20"/>
        </w:rPr>
        <w:t>influencia</w:t>
      </w:r>
      <w:proofErr w:type="gramEnd"/>
      <w:r w:rsidR="008B5313">
        <w:rPr>
          <w:b w:val="0"/>
          <w:bCs w:val="0"/>
          <w:sz w:val="20"/>
          <w:szCs w:val="20"/>
        </w:rPr>
        <w:t xml:space="preserve"> </w:t>
      </w:r>
      <w:proofErr w:type="spellStart"/>
      <w:r w:rsidR="008B5313">
        <w:rPr>
          <w:b w:val="0"/>
          <w:bCs w:val="0"/>
          <w:sz w:val="20"/>
          <w:szCs w:val="20"/>
        </w:rPr>
        <w:t>e</w:t>
      </w:r>
      <w:r w:rsidR="002815E8">
        <w:rPr>
          <w:b w:val="0"/>
          <w:bCs w:val="0"/>
          <w:sz w:val="20"/>
          <w:szCs w:val="20"/>
        </w:rPr>
        <w:t>n</w:t>
      </w:r>
      <w:proofErr w:type="spellEnd"/>
      <w:r w:rsidR="008B5313">
        <w:rPr>
          <w:b w:val="0"/>
          <w:bCs w:val="0"/>
          <w:sz w:val="20"/>
          <w:szCs w:val="20"/>
        </w:rPr>
        <w:t xml:space="preserve"> </w:t>
      </w:r>
      <w:proofErr w:type="spellStart"/>
      <w:r w:rsidR="008B5313">
        <w:rPr>
          <w:b w:val="0"/>
          <w:bCs w:val="0"/>
          <w:sz w:val="20"/>
          <w:szCs w:val="20"/>
        </w:rPr>
        <w:t>los</w:t>
      </w:r>
      <w:proofErr w:type="spellEnd"/>
      <w:r w:rsidR="008B5313">
        <w:rPr>
          <w:b w:val="0"/>
          <w:bCs w:val="0"/>
          <w:sz w:val="20"/>
          <w:szCs w:val="20"/>
        </w:rPr>
        <w:t xml:space="preserve"> </w:t>
      </w:r>
      <w:proofErr w:type="spellStart"/>
      <w:r w:rsidR="008B5313">
        <w:rPr>
          <w:b w:val="0"/>
          <w:bCs w:val="0"/>
          <w:sz w:val="20"/>
          <w:szCs w:val="20"/>
        </w:rPr>
        <w:t>procesos</w:t>
      </w:r>
      <w:proofErr w:type="spellEnd"/>
      <w:r w:rsidR="008B5313">
        <w:rPr>
          <w:b w:val="0"/>
          <w:bCs w:val="0"/>
          <w:sz w:val="20"/>
          <w:szCs w:val="20"/>
        </w:rPr>
        <w:t xml:space="preserve"> de </w:t>
      </w:r>
      <w:proofErr w:type="spellStart"/>
      <w:r w:rsidR="008B5313">
        <w:rPr>
          <w:b w:val="0"/>
          <w:bCs w:val="0"/>
          <w:sz w:val="20"/>
          <w:szCs w:val="20"/>
        </w:rPr>
        <w:t>aprendiza</w:t>
      </w:r>
      <w:r w:rsidR="00960A6B">
        <w:rPr>
          <w:b w:val="0"/>
          <w:bCs w:val="0"/>
          <w:sz w:val="20"/>
          <w:szCs w:val="20"/>
        </w:rPr>
        <w:t>je</w:t>
      </w:r>
      <w:proofErr w:type="spellEnd"/>
      <w:r w:rsidR="00960A6B">
        <w:rPr>
          <w:b w:val="0"/>
          <w:bCs w:val="0"/>
          <w:sz w:val="20"/>
          <w:szCs w:val="20"/>
        </w:rPr>
        <w:t xml:space="preserve"> (GIIEFPA), </w:t>
      </w:r>
      <w:proofErr w:type="spellStart"/>
      <w:r w:rsidR="00960A6B">
        <w:rPr>
          <w:b w:val="0"/>
          <w:bCs w:val="0"/>
          <w:sz w:val="20"/>
          <w:szCs w:val="20"/>
        </w:rPr>
        <w:t>Universidad</w:t>
      </w:r>
      <w:proofErr w:type="spellEnd"/>
      <w:r w:rsidR="00960A6B">
        <w:rPr>
          <w:b w:val="0"/>
          <w:bCs w:val="0"/>
          <w:sz w:val="20"/>
          <w:szCs w:val="20"/>
        </w:rPr>
        <w:t xml:space="preserve"> Internacional Iberoamericana - UNINI-FUNIBER, Méxic</w:t>
      </w:r>
      <w:r w:rsidR="002815E8">
        <w:rPr>
          <w:b w:val="0"/>
          <w:bCs w:val="0"/>
          <w:sz w:val="20"/>
          <w:szCs w:val="20"/>
        </w:rPr>
        <w:t>o</w:t>
      </w:r>
      <w:r w:rsidR="00A1253B">
        <w:rPr>
          <w:b w:val="0"/>
          <w:bCs w:val="0"/>
          <w:sz w:val="20"/>
          <w:szCs w:val="20"/>
        </w:rPr>
        <w:t>.</w:t>
      </w:r>
      <w:r w:rsidR="002815E8">
        <w:rPr>
          <w:b w:val="0"/>
          <w:bCs w:val="0"/>
          <w:sz w:val="20"/>
          <w:szCs w:val="20"/>
        </w:rPr>
        <w:t xml:space="preserve"> </w:t>
      </w:r>
    </w:p>
    <w:p w14:paraId="67BE4BA7" w14:textId="0008F804" w:rsidR="00250E5E" w:rsidRPr="002815E8" w:rsidRDefault="00D27D0A" w:rsidP="00A1253B">
      <w:pPr>
        <w:pStyle w:val="TtulosNoNumerados"/>
        <w:spacing w:line="240" w:lineRule="auto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E</w:t>
      </w:r>
      <w:r w:rsidR="00DD591F" w:rsidRPr="002A294B">
        <w:rPr>
          <w:b w:val="0"/>
          <w:bCs w:val="0"/>
          <w:sz w:val="20"/>
          <w:szCs w:val="20"/>
        </w:rPr>
        <w:t xml:space="preserve">-mail </w:t>
      </w:r>
      <w:hyperlink r:id="rId1" w:history="1">
        <w:r w:rsidR="00CF7098" w:rsidRPr="00F86A6E">
          <w:rPr>
            <w:rStyle w:val="Hyperlink"/>
            <w:b w:val="0"/>
            <w:bCs w:val="0"/>
            <w:sz w:val="20"/>
            <w:szCs w:val="20"/>
          </w:rPr>
          <w:t>advmerci@gmail.com</w:t>
        </w:r>
      </w:hyperlink>
      <w:r w:rsidR="008B5313">
        <w:rPr>
          <w:b w:val="0"/>
          <w:bCs w:val="0"/>
          <w:sz w:val="20"/>
          <w:szCs w:val="20"/>
        </w:rPr>
        <w:t xml:space="preserve">. </w:t>
      </w:r>
      <w:proofErr w:type="spellStart"/>
      <w:r w:rsidR="008B5313">
        <w:rPr>
          <w:b w:val="0"/>
          <w:bCs w:val="0"/>
          <w:sz w:val="20"/>
          <w:szCs w:val="20"/>
        </w:rPr>
        <w:t>Orcid</w:t>
      </w:r>
      <w:proofErr w:type="spellEnd"/>
      <w:r w:rsidR="008B5313">
        <w:rPr>
          <w:b w:val="0"/>
          <w:bCs w:val="0"/>
          <w:sz w:val="20"/>
          <w:szCs w:val="20"/>
        </w:rPr>
        <w:t>:</w:t>
      </w:r>
      <w:r w:rsidR="008B5313" w:rsidRPr="008B5313">
        <w:rPr>
          <w:b w:val="0"/>
          <w:bCs w:val="0"/>
          <w:sz w:val="20"/>
          <w:szCs w:val="20"/>
        </w:rPr>
        <w:t xml:space="preserve"> </w:t>
      </w:r>
      <w:hyperlink r:id="rId2" w:history="1">
        <w:r w:rsidR="008B5313" w:rsidRPr="0061315F">
          <w:rPr>
            <w:rStyle w:val="Hyperlink"/>
            <w:b w:val="0"/>
            <w:bCs w:val="0"/>
            <w:sz w:val="20"/>
            <w:szCs w:val="20"/>
          </w:rPr>
          <w:t>https://orcid.org/0000-0002-6889-9468</w:t>
        </w:r>
      </w:hyperlink>
      <w:r w:rsidR="008B5313">
        <w:rPr>
          <w:b w:val="0"/>
          <w:bCs w:val="0"/>
          <w:sz w:val="20"/>
          <w:szCs w:val="20"/>
        </w:rPr>
        <w:t xml:space="preserve"> </w:t>
      </w:r>
    </w:p>
    <w:p w14:paraId="22FD869C" w14:textId="0A693264" w:rsidR="00250E5E" w:rsidRDefault="00250E5E" w:rsidP="00CF7098">
      <w:pPr>
        <w:pStyle w:val="Textodenotaderodap"/>
        <w:ind w:firstLine="0"/>
      </w:pPr>
    </w:p>
  </w:footnote>
  <w:footnote w:id="2">
    <w:p w14:paraId="191F5BC3" w14:textId="118871BE" w:rsidR="00CF7098" w:rsidRDefault="00A152A4" w:rsidP="008A3D4A">
      <w:pPr>
        <w:pStyle w:val="Textodenotaderodap"/>
        <w:ind w:firstLine="0"/>
        <w:rPr>
          <w:rFonts w:ascii="Arial" w:eastAsia="Arial" w:hAnsi="Arial" w:cs="Arial"/>
        </w:rPr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CB29D9" w:rsidRPr="00CB29D9">
        <w:rPr>
          <w:rFonts w:ascii="Arial" w:eastAsia="Arial" w:hAnsi="Arial" w:cs="Arial"/>
        </w:rPr>
        <w:t>Pós doutor em Agroecologia pela UCO Universidade de Córdoba Espanha</w:t>
      </w:r>
      <w:r w:rsidR="00D27D0A">
        <w:rPr>
          <w:rFonts w:ascii="Arial" w:eastAsia="Arial" w:hAnsi="Arial" w:cs="Arial"/>
        </w:rPr>
        <w:t>. D</w:t>
      </w:r>
      <w:r w:rsidR="00CB29D9" w:rsidRPr="00CB29D9">
        <w:rPr>
          <w:rFonts w:ascii="Arial" w:eastAsia="Arial" w:hAnsi="Arial" w:cs="Arial"/>
        </w:rPr>
        <w:t xml:space="preserve">outor em Ecologia pela </w:t>
      </w:r>
      <w:r w:rsidR="00D27D0A">
        <w:rPr>
          <w:rFonts w:ascii="Arial" w:eastAsia="Arial" w:hAnsi="Arial" w:cs="Arial"/>
        </w:rPr>
        <w:t xml:space="preserve">Universidade de Campias - </w:t>
      </w:r>
      <w:r w:rsidR="00CB29D9" w:rsidRPr="00CB29D9">
        <w:rPr>
          <w:rFonts w:ascii="Arial" w:eastAsia="Arial" w:hAnsi="Arial" w:cs="Arial"/>
        </w:rPr>
        <w:t>Unicamp</w:t>
      </w:r>
      <w:r w:rsidR="00D27D0A">
        <w:rPr>
          <w:rFonts w:ascii="Arial" w:eastAsia="Arial" w:hAnsi="Arial" w:cs="Arial"/>
        </w:rPr>
        <w:t>.</w:t>
      </w:r>
      <w:r w:rsidR="00CB29D9" w:rsidRPr="00CB29D9">
        <w:rPr>
          <w:rFonts w:ascii="Arial" w:eastAsia="Arial" w:hAnsi="Arial" w:cs="Arial"/>
        </w:rPr>
        <w:t xml:space="preserve"> Mestre em Agronomia pela </w:t>
      </w:r>
      <w:r w:rsidR="00D27D0A" w:rsidRPr="00D27D0A">
        <w:rPr>
          <w:rFonts w:ascii="Arial" w:eastAsia="Arial" w:hAnsi="Arial" w:cs="Arial"/>
        </w:rPr>
        <w:t>Escola Superior de Agricultura Luiz de Queiroz da Universidade de São Paulo</w:t>
      </w:r>
      <w:r w:rsidR="00D27D0A">
        <w:rPr>
          <w:rFonts w:ascii="Arial" w:eastAsia="Arial" w:hAnsi="Arial" w:cs="Arial"/>
        </w:rPr>
        <w:t xml:space="preserve">, </w:t>
      </w:r>
      <w:r w:rsidR="00CB29D9" w:rsidRPr="00CB29D9">
        <w:rPr>
          <w:rFonts w:ascii="Arial" w:eastAsia="Arial" w:hAnsi="Arial" w:cs="Arial"/>
        </w:rPr>
        <w:t>ESALQ – USP</w:t>
      </w:r>
      <w:r w:rsidR="00D27D0A">
        <w:rPr>
          <w:rFonts w:ascii="Arial" w:eastAsia="Arial" w:hAnsi="Arial" w:cs="Arial"/>
        </w:rPr>
        <w:t>.</w:t>
      </w:r>
      <w:r w:rsidR="00CB29D9" w:rsidRPr="00CB29D9">
        <w:rPr>
          <w:rFonts w:ascii="Arial" w:eastAsia="Arial" w:hAnsi="Arial" w:cs="Arial"/>
        </w:rPr>
        <w:t xml:space="preserve">  </w:t>
      </w:r>
      <w:r w:rsidR="00D27D0A">
        <w:rPr>
          <w:rFonts w:ascii="Arial" w:eastAsia="Arial" w:hAnsi="Arial" w:cs="Arial"/>
        </w:rPr>
        <w:t>G</w:t>
      </w:r>
      <w:r w:rsidR="00CB29D9" w:rsidRPr="00CB29D9">
        <w:rPr>
          <w:rFonts w:ascii="Arial" w:eastAsia="Arial" w:hAnsi="Arial" w:cs="Arial"/>
        </w:rPr>
        <w:t xml:space="preserve">raduado em Biologia pela </w:t>
      </w:r>
      <w:r w:rsidR="00D27D0A">
        <w:rPr>
          <w:rFonts w:ascii="Arial" w:eastAsia="Arial" w:hAnsi="Arial" w:cs="Arial"/>
        </w:rPr>
        <w:t xml:space="preserve">Universidade Estadual Paulista, </w:t>
      </w:r>
      <w:r w:rsidR="00CB29D9" w:rsidRPr="00CB29D9">
        <w:rPr>
          <w:rFonts w:ascii="Arial" w:eastAsia="Arial" w:hAnsi="Arial" w:cs="Arial"/>
        </w:rPr>
        <w:t>UNESP-Rio Claro SP. Professor do Curso de Pós-graduação em Desenvolvimento Territorial e Meio Ambiente</w:t>
      </w:r>
      <w:r w:rsidR="00D27D0A">
        <w:rPr>
          <w:rFonts w:ascii="Arial" w:eastAsia="Arial" w:hAnsi="Arial" w:cs="Arial"/>
        </w:rPr>
        <w:t xml:space="preserve"> na</w:t>
      </w:r>
      <w:r w:rsidR="00CB29D9" w:rsidRPr="00CB29D9">
        <w:rPr>
          <w:rFonts w:ascii="Arial" w:eastAsia="Arial" w:hAnsi="Arial" w:cs="Arial"/>
        </w:rPr>
        <w:t xml:space="preserve"> </w:t>
      </w:r>
      <w:r w:rsidRPr="002A294B">
        <w:t>Universidade de Araraquara - UNIARA, Araraquara, São Paulo, Brasil</w:t>
      </w:r>
      <w:r w:rsidR="00D27D0A">
        <w:t>. E</w:t>
      </w:r>
      <w:r w:rsidRPr="35BB4FFD">
        <w:rPr>
          <w:rFonts w:ascii="Arial" w:eastAsia="Arial" w:hAnsi="Arial" w:cs="Arial"/>
        </w:rPr>
        <w:t>-mail</w:t>
      </w:r>
      <w:r>
        <w:rPr>
          <w:rFonts w:ascii="Arial" w:eastAsia="Arial" w:hAnsi="Arial" w:cs="Arial"/>
        </w:rPr>
        <w:t xml:space="preserve"> </w:t>
      </w:r>
      <w:hyperlink r:id="rId3" w:history="1">
        <w:r w:rsidR="00CF7098" w:rsidRPr="00F86A6E">
          <w:rPr>
            <w:rStyle w:val="Hyperlink"/>
            <w:rFonts w:ascii="Arial" w:eastAsia="Arial" w:hAnsi="Arial" w:cs="Arial"/>
          </w:rPr>
          <w:t>ze2cordoba@yahoo.es</w:t>
        </w:r>
      </w:hyperlink>
      <w:r w:rsidR="008A3D4A">
        <w:rPr>
          <w:rFonts w:ascii="Arial" w:eastAsia="Arial" w:hAnsi="Arial" w:cs="Arial"/>
        </w:rPr>
        <w:t>.</w:t>
      </w:r>
      <w:r w:rsidR="00CF7098">
        <w:rPr>
          <w:rFonts w:ascii="Arial" w:eastAsia="Arial" w:hAnsi="Arial" w:cs="Arial"/>
        </w:rPr>
        <w:t xml:space="preserve"> </w:t>
      </w:r>
      <w:proofErr w:type="spellStart"/>
      <w:r w:rsidR="00D27D0A">
        <w:rPr>
          <w:b/>
          <w:bCs/>
        </w:rPr>
        <w:t>Orcid</w:t>
      </w:r>
      <w:proofErr w:type="spellEnd"/>
      <w:r w:rsidR="00D27D0A">
        <w:rPr>
          <w:b/>
          <w:bCs/>
        </w:rPr>
        <w:t xml:space="preserve">: </w:t>
      </w:r>
      <w:r w:rsidR="008A3D4A" w:rsidRPr="008A3D4A">
        <w:rPr>
          <w:rFonts w:ascii="Arial" w:eastAsia="Arial" w:hAnsi="Arial" w:cs="Arial"/>
        </w:rPr>
        <w:t xml:space="preserve"> </w:t>
      </w:r>
      <w:hyperlink r:id="rId4" w:history="1">
        <w:bookmarkStart w:id="0" w:name="_Hlk212219033"/>
        <w:r w:rsidR="008A3D4A" w:rsidRPr="0061315F">
          <w:rPr>
            <w:rStyle w:val="Hyperlink"/>
            <w:rFonts w:ascii="Arial" w:eastAsia="Arial" w:hAnsi="Arial" w:cs="Arial"/>
          </w:rPr>
          <w:t>https://orcid.org/</w:t>
        </w:r>
        <w:bookmarkEnd w:id="0"/>
        <w:r w:rsidR="008A3D4A" w:rsidRPr="0061315F">
          <w:rPr>
            <w:rStyle w:val="Hyperlink"/>
            <w:rFonts w:ascii="Arial" w:eastAsia="Arial" w:hAnsi="Arial" w:cs="Arial"/>
          </w:rPr>
          <w:t>0000-0002-6860-421X</w:t>
        </w:r>
      </w:hyperlink>
    </w:p>
    <w:p w14:paraId="01B048A6" w14:textId="77777777" w:rsidR="008A3D4A" w:rsidRPr="00CF7098" w:rsidRDefault="008A3D4A" w:rsidP="008A3D4A">
      <w:pPr>
        <w:pStyle w:val="Textodenotaderodap"/>
        <w:ind w:firstLine="0"/>
        <w:rPr>
          <w:rFonts w:ascii="Arial" w:eastAsia="Arial" w:hAnsi="Arial" w:cs="Arial"/>
        </w:rPr>
      </w:pPr>
    </w:p>
    <w:p w14:paraId="54D79272" w14:textId="361186A8" w:rsidR="00A152A4" w:rsidRDefault="00CF7098" w:rsidP="00CF7098">
      <w:pPr>
        <w:pStyle w:val="Textodenotaderodap"/>
        <w:ind w:firstLine="0"/>
      </w:pPr>
      <w:r w:rsidRPr="00CF7098">
        <w:rPr>
          <w:rFonts w:ascii="Arial" w:eastAsia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35630F5B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  <w:r w:rsidR="00BD790E">
      <w:t xml:space="preserve">                                                                                                                                                                                                       </w:t>
    </w:r>
    <w:r w:rsidR="00EF0807">
      <w:fldChar w:fldCharType="begin"/>
    </w:r>
    <w:r w:rsidR="00EF0807">
      <w:instrText>PAGE   \* MERGEFORMAT</w:instrText>
    </w:r>
    <w:r w:rsidR="00EF0807">
      <w:fldChar w:fldCharType="separate"/>
    </w:r>
    <w:r w:rsidR="00EF0807">
      <w:t>1</w:t>
    </w:r>
    <w:r w:rsidR="00EF0807">
      <w:fldChar w:fldCharType="end"/>
    </w:r>
    <w:r w:rsidR="00BD790E">
      <w:t xml:space="preserve">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05E6"/>
    <w:rsid w:val="000045B3"/>
    <w:rsid w:val="00017230"/>
    <w:rsid w:val="000251AB"/>
    <w:rsid w:val="00026BCD"/>
    <w:rsid w:val="0004284F"/>
    <w:rsid w:val="00042954"/>
    <w:rsid w:val="00053BCE"/>
    <w:rsid w:val="00055BA2"/>
    <w:rsid w:val="00057443"/>
    <w:rsid w:val="00083ECD"/>
    <w:rsid w:val="0008414C"/>
    <w:rsid w:val="000851A0"/>
    <w:rsid w:val="00091F4C"/>
    <w:rsid w:val="00096BE7"/>
    <w:rsid w:val="000B3107"/>
    <w:rsid w:val="000B3767"/>
    <w:rsid w:val="000D4128"/>
    <w:rsid w:val="000D4380"/>
    <w:rsid w:val="00116C61"/>
    <w:rsid w:val="00126DD2"/>
    <w:rsid w:val="00133DE8"/>
    <w:rsid w:val="00143DA4"/>
    <w:rsid w:val="0015188B"/>
    <w:rsid w:val="0015196A"/>
    <w:rsid w:val="00154AF7"/>
    <w:rsid w:val="00163493"/>
    <w:rsid w:val="00172360"/>
    <w:rsid w:val="00176F66"/>
    <w:rsid w:val="00194448"/>
    <w:rsid w:val="001A1913"/>
    <w:rsid w:val="001A3BDA"/>
    <w:rsid w:val="001B0B31"/>
    <w:rsid w:val="001D23A0"/>
    <w:rsid w:val="001E54C1"/>
    <w:rsid w:val="001E75F3"/>
    <w:rsid w:val="001F6136"/>
    <w:rsid w:val="002106AD"/>
    <w:rsid w:val="00217CF3"/>
    <w:rsid w:val="002265F6"/>
    <w:rsid w:val="002506BE"/>
    <w:rsid w:val="00250E5E"/>
    <w:rsid w:val="00251815"/>
    <w:rsid w:val="002815E8"/>
    <w:rsid w:val="0029403C"/>
    <w:rsid w:val="00297730"/>
    <w:rsid w:val="002A6224"/>
    <w:rsid w:val="002C6945"/>
    <w:rsid w:val="002D4387"/>
    <w:rsid w:val="002E5744"/>
    <w:rsid w:val="002F4223"/>
    <w:rsid w:val="0030144E"/>
    <w:rsid w:val="0030158D"/>
    <w:rsid w:val="003063C9"/>
    <w:rsid w:val="003558FF"/>
    <w:rsid w:val="00390C0D"/>
    <w:rsid w:val="00391E0A"/>
    <w:rsid w:val="00391F87"/>
    <w:rsid w:val="003A16B9"/>
    <w:rsid w:val="003A53FB"/>
    <w:rsid w:val="003B2FAA"/>
    <w:rsid w:val="003B5B9D"/>
    <w:rsid w:val="003B6045"/>
    <w:rsid w:val="003C7935"/>
    <w:rsid w:val="003D08B6"/>
    <w:rsid w:val="003E279A"/>
    <w:rsid w:val="003E4264"/>
    <w:rsid w:val="003F656B"/>
    <w:rsid w:val="004004E5"/>
    <w:rsid w:val="00403677"/>
    <w:rsid w:val="00435A4C"/>
    <w:rsid w:val="004371A8"/>
    <w:rsid w:val="00442C14"/>
    <w:rsid w:val="00454912"/>
    <w:rsid w:val="00483A93"/>
    <w:rsid w:val="00485239"/>
    <w:rsid w:val="00485697"/>
    <w:rsid w:val="004A2FC4"/>
    <w:rsid w:val="004B0EE5"/>
    <w:rsid w:val="004C0FF1"/>
    <w:rsid w:val="004C10A5"/>
    <w:rsid w:val="004C446D"/>
    <w:rsid w:val="004D022B"/>
    <w:rsid w:val="004F744F"/>
    <w:rsid w:val="00501902"/>
    <w:rsid w:val="00504AC3"/>
    <w:rsid w:val="00516544"/>
    <w:rsid w:val="00522804"/>
    <w:rsid w:val="00526D12"/>
    <w:rsid w:val="00531E8C"/>
    <w:rsid w:val="00531F6E"/>
    <w:rsid w:val="005341D1"/>
    <w:rsid w:val="0057474E"/>
    <w:rsid w:val="00576DF9"/>
    <w:rsid w:val="00597F8A"/>
    <w:rsid w:val="005A2B0A"/>
    <w:rsid w:val="005B05C7"/>
    <w:rsid w:val="005C5724"/>
    <w:rsid w:val="005C58D8"/>
    <w:rsid w:val="005D3A9E"/>
    <w:rsid w:val="005D6C3A"/>
    <w:rsid w:val="005E2633"/>
    <w:rsid w:val="005F4C59"/>
    <w:rsid w:val="005F6856"/>
    <w:rsid w:val="0060173B"/>
    <w:rsid w:val="006017C1"/>
    <w:rsid w:val="006032B4"/>
    <w:rsid w:val="006238B3"/>
    <w:rsid w:val="00625259"/>
    <w:rsid w:val="006306D9"/>
    <w:rsid w:val="00646D7A"/>
    <w:rsid w:val="006556C3"/>
    <w:rsid w:val="0065613C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2197A"/>
    <w:rsid w:val="00725E88"/>
    <w:rsid w:val="0073482C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0760"/>
    <w:rsid w:val="00812F49"/>
    <w:rsid w:val="00816D36"/>
    <w:rsid w:val="00823FCA"/>
    <w:rsid w:val="00836A3A"/>
    <w:rsid w:val="008562B7"/>
    <w:rsid w:val="00865FF8"/>
    <w:rsid w:val="0087040B"/>
    <w:rsid w:val="00881329"/>
    <w:rsid w:val="00892CA9"/>
    <w:rsid w:val="008967EE"/>
    <w:rsid w:val="008A323E"/>
    <w:rsid w:val="008A3D4A"/>
    <w:rsid w:val="008A3FFA"/>
    <w:rsid w:val="008B5313"/>
    <w:rsid w:val="008B711F"/>
    <w:rsid w:val="008C02E5"/>
    <w:rsid w:val="008C6DFB"/>
    <w:rsid w:val="008F27B3"/>
    <w:rsid w:val="008F32E8"/>
    <w:rsid w:val="008F3891"/>
    <w:rsid w:val="0090786F"/>
    <w:rsid w:val="00915550"/>
    <w:rsid w:val="009173EC"/>
    <w:rsid w:val="00960A6B"/>
    <w:rsid w:val="00965B62"/>
    <w:rsid w:val="009676AF"/>
    <w:rsid w:val="00971680"/>
    <w:rsid w:val="0098531D"/>
    <w:rsid w:val="009A0059"/>
    <w:rsid w:val="009A258E"/>
    <w:rsid w:val="009A33DE"/>
    <w:rsid w:val="009B4393"/>
    <w:rsid w:val="009E3B90"/>
    <w:rsid w:val="009E6C0F"/>
    <w:rsid w:val="00A1253B"/>
    <w:rsid w:val="00A12F18"/>
    <w:rsid w:val="00A152A4"/>
    <w:rsid w:val="00A161E5"/>
    <w:rsid w:val="00A223FB"/>
    <w:rsid w:val="00A27006"/>
    <w:rsid w:val="00A35ED3"/>
    <w:rsid w:val="00A47061"/>
    <w:rsid w:val="00A72199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0D61"/>
    <w:rsid w:val="00BA460D"/>
    <w:rsid w:val="00BA582F"/>
    <w:rsid w:val="00BA68B0"/>
    <w:rsid w:val="00BB253A"/>
    <w:rsid w:val="00BB3206"/>
    <w:rsid w:val="00BB34FF"/>
    <w:rsid w:val="00BC3F41"/>
    <w:rsid w:val="00BC5409"/>
    <w:rsid w:val="00BD004B"/>
    <w:rsid w:val="00BD042D"/>
    <w:rsid w:val="00BD0F6C"/>
    <w:rsid w:val="00BD278E"/>
    <w:rsid w:val="00BD722D"/>
    <w:rsid w:val="00BD790E"/>
    <w:rsid w:val="00BE76DE"/>
    <w:rsid w:val="00BF09E3"/>
    <w:rsid w:val="00C6484B"/>
    <w:rsid w:val="00C8769A"/>
    <w:rsid w:val="00CA612A"/>
    <w:rsid w:val="00CB29D9"/>
    <w:rsid w:val="00CC3A42"/>
    <w:rsid w:val="00CD2AF8"/>
    <w:rsid w:val="00CD581C"/>
    <w:rsid w:val="00CD7E56"/>
    <w:rsid w:val="00CF27F8"/>
    <w:rsid w:val="00CF427F"/>
    <w:rsid w:val="00CF7098"/>
    <w:rsid w:val="00D07AAE"/>
    <w:rsid w:val="00D16DAA"/>
    <w:rsid w:val="00D17DEF"/>
    <w:rsid w:val="00D27D0A"/>
    <w:rsid w:val="00D4622B"/>
    <w:rsid w:val="00D57C57"/>
    <w:rsid w:val="00D755C1"/>
    <w:rsid w:val="00D77336"/>
    <w:rsid w:val="00D86381"/>
    <w:rsid w:val="00D97213"/>
    <w:rsid w:val="00DA1797"/>
    <w:rsid w:val="00DC01A4"/>
    <w:rsid w:val="00DC0714"/>
    <w:rsid w:val="00DD591F"/>
    <w:rsid w:val="00DE30BE"/>
    <w:rsid w:val="00DF040B"/>
    <w:rsid w:val="00E044EA"/>
    <w:rsid w:val="00E05F28"/>
    <w:rsid w:val="00E14F32"/>
    <w:rsid w:val="00E31A9B"/>
    <w:rsid w:val="00E406F6"/>
    <w:rsid w:val="00E57BDA"/>
    <w:rsid w:val="00E65BC9"/>
    <w:rsid w:val="00E73320"/>
    <w:rsid w:val="00E74C63"/>
    <w:rsid w:val="00E91D9C"/>
    <w:rsid w:val="00EC1F91"/>
    <w:rsid w:val="00ED4385"/>
    <w:rsid w:val="00ED7BE5"/>
    <w:rsid w:val="00EE2639"/>
    <w:rsid w:val="00EF0807"/>
    <w:rsid w:val="00F27CE0"/>
    <w:rsid w:val="00F32F47"/>
    <w:rsid w:val="00F46CF2"/>
    <w:rsid w:val="00F57235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dernos.aba-agroecologia.org.br/cadernos/article/view/4482?utm_source=chatgpt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eriodicos.furg.br/ambeduc/article/view/185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wnloads.editoracientifica.com.br/articles/220308321.pdf?utm_source=chatgpt.com" TargetMode="Externa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ze2cordoba@yahoo.es" TargetMode="External"/><Relationship Id="rId2" Type="http://schemas.openxmlformats.org/officeDocument/2006/relationships/hyperlink" Target="https://orcid.org/0000-0002-6889-9468" TargetMode="External"/><Relationship Id="rId1" Type="http://schemas.openxmlformats.org/officeDocument/2006/relationships/hyperlink" Target="mailto:advmerci@gmail.com" TargetMode="External"/><Relationship Id="rId4" Type="http://schemas.openxmlformats.org/officeDocument/2006/relationships/hyperlink" Target="https://orcid.org/0000-0002-6860-421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3032</Words>
  <Characters>16375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Marci Lemes</cp:lastModifiedBy>
  <cp:revision>3</cp:revision>
  <dcterms:created xsi:type="dcterms:W3CDTF">2025-10-27T21:12:00Z</dcterms:created>
  <dcterms:modified xsi:type="dcterms:W3CDTF">2025-10-29T16:13:00Z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