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FAB38" w14:textId="77777777" w:rsidR="00D62402" w:rsidRDefault="00000000">
      <w:r>
        <w:rPr>
          <w:noProof/>
          <w:lang w:eastAsia="pt-BR"/>
        </w:rPr>
        <w:drawing>
          <wp:inline distT="0" distB="0" distL="0" distR="0" wp14:anchorId="6C89E364" wp14:editId="00E566DF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83DA4" w14:textId="77777777" w:rsidR="00D62402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EDUCAÇÃO FÍSICA E PSICOMOTRICIDADE COMO ESTRATÉGIAS INTERDISCIPLINARES PARA A PROMOÇÃO DA SAÚDE BUCAL E DO DESENVOLVIMENTO INTEGRAL NA EDUCAÇÃO INCLUSIVA.</w:t>
      </w:r>
    </w:p>
    <w:p w14:paraId="00817C32" w14:textId="77777777" w:rsidR="00D62402" w:rsidRDefault="00D6240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28645D0" w14:textId="77777777" w:rsidR="00D62402" w:rsidRDefault="0000000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>Maria Thereza Santos Ferreira e Souza</w:t>
      </w:r>
    </w:p>
    <w:p w14:paraId="7430E027" w14:textId="77777777" w:rsidR="00D62402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 – Unimontes</w:t>
      </w:r>
    </w:p>
    <w:p w14:paraId="12142839" w14:textId="77777777" w:rsidR="00D62402" w:rsidRDefault="00D62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pt-BR"/>
        </w:rPr>
      </w:pPr>
      <w:hyperlink r:id="rId7" w:history="1">
        <w:r>
          <w:rPr>
            <w:rStyle w:val="Hyperlink"/>
            <w:rFonts w:ascii="Times New Roman" w:eastAsia="Times New Roman" w:hAnsi="Times New Roman"/>
            <w:sz w:val="24"/>
            <w:szCs w:val="24"/>
            <w:lang w:eastAsia="pt-BR"/>
          </w:rPr>
          <w:t>mariathsantos@hotmail.com</w:t>
        </w:r>
      </w:hyperlink>
    </w:p>
    <w:p w14:paraId="2A57DB2A" w14:textId="77777777" w:rsidR="00D62402" w:rsidRDefault="00D624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77FA68A" w14:textId="77777777" w:rsidR="00D62402" w:rsidRDefault="00000000">
      <w:pPr>
        <w:wordWrap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Camila Ribeiro Ferreira</w:t>
      </w:r>
    </w:p>
    <w:p w14:paraId="4724AC29" w14:textId="77777777" w:rsidR="00D62402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 – Unimontes</w:t>
      </w:r>
    </w:p>
    <w:p w14:paraId="64ED8B4A" w14:textId="77777777" w:rsidR="00D62402" w:rsidRDefault="00D624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  <w:hyperlink r:id="rId8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 w:eastAsia="pt-BR"/>
          </w:rPr>
          <w:t>camila.ferreira@unimontes.br</w:t>
        </w:r>
      </w:hyperlink>
    </w:p>
    <w:p w14:paraId="08059364" w14:textId="77777777" w:rsidR="00D62402" w:rsidRDefault="00D624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</w:p>
    <w:p w14:paraId="58F42052" w14:textId="77777777" w:rsidR="00D62402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Geovanna Rafaelly Damasceno Alves</w:t>
      </w:r>
    </w:p>
    <w:p w14:paraId="2888BE16" w14:textId="77777777" w:rsidR="00D62402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Faculdade de Ciências Odontológicas – FCO</w:t>
      </w:r>
    </w:p>
    <w:p w14:paraId="20F112BC" w14:textId="77777777" w:rsidR="00D62402" w:rsidRDefault="00D624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9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geogeovanna105@gmail.com</w:t>
        </w:r>
      </w:hyperlink>
    </w:p>
    <w:p w14:paraId="5B686760" w14:textId="77777777" w:rsidR="00D62402" w:rsidRDefault="00D624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F52A6BD" w14:textId="77777777" w:rsidR="00D62402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Júnea Tatiane Damasceno Oliveira</w:t>
      </w:r>
    </w:p>
    <w:p w14:paraId="30D38AD6" w14:textId="77777777" w:rsidR="00D62402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 – Unimontes</w:t>
      </w:r>
    </w:p>
    <w:p w14:paraId="3E81F5FB" w14:textId="77777777" w:rsidR="00D62402" w:rsidRDefault="00D624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10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junea.oliveira@unimontes.br</w:t>
        </w:r>
      </w:hyperlink>
    </w:p>
    <w:p w14:paraId="1AC6678A" w14:textId="77777777" w:rsidR="00D62402" w:rsidRDefault="00D624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</w:p>
    <w:p w14:paraId="487EEC4E" w14:textId="77777777" w:rsidR="00D62402" w:rsidRDefault="0000000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 w:eastAsia="pt-BR"/>
        </w:rPr>
      </w:pPr>
      <w:r>
        <w:rPr>
          <w:rFonts w:ascii="Times New Roman" w:eastAsia="Times New Roman" w:hAnsi="Times New Roman"/>
          <w:sz w:val="24"/>
          <w:szCs w:val="24"/>
          <w:lang w:val="en-US" w:eastAsia="pt-BR"/>
        </w:rPr>
        <w:t>Naura Sthocco Silva</w:t>
      </w:r>
    </w:p>
    <w:p w14:paraId="483C37A4" w14:textId="77777777" w:rsidR="00D62402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 – Unimontes</w:t>
      </w:r>
    </w:p>
    <w:p w14:paraId="492F571C" w14:textId="77777777" w:rsidR="00D62402" w:rsidRDefault="00D62402">
      <w:pPr>
        <w:spacing w:after="0" w:line="240" w:lineRule="auto"/>
        <w:jc w:val="right"/>
      </w:pPr>
      <w:hyperlink r:id="rId11" w:history="1">
        <w:r>
          <w:rPr>
            <w:rStyle w:val="Hyperlink"/>
            <w:rFonts w:ascii="Times New Roman" w:eastAsia="Times New Roman" w:hAnsi="Times New Roman"/>
            <w:sz w:val="24"/>
            <w:szCs w:val="24"/>
            <w:lang w:eastAsia="pt-BR"/>
          </w:rPr>
          <w:t>naura.nobre@unimontes.br</w:t>
        </w:r>
      </w:hyperlink>
    </w:p>
    <w:p w14:paraId="2FC20B20" w14:textId="77777777" w:rsidR="00E44558" w:rsidRDefault="00E44558">
      <w:pPr>
        <w:spacing w:after="0" w:line="240" w:lineRule="auto"/>
        <w:jc w:val="right"/>
      </w:pPr>
    </w:p>
    <w:p w14:paraId="024EDFA3" w14:textId="1363BC42" w:rsidR="00E44558" w:rsidRDefault="00E4455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pt-BR"/>
        </w:rPr>
      </w:pPr>
      <w:r w:rsidRPr="00E44558">
        <w:rPr>
          <w:rFonts w:ascii="Times New Roman" w:eastAsia="Times New Roman" w:hAnsi="Times New Roman"/>
          <w:sz w:val="24"/>
          <w:szCs w:val="24"/>
          <w:lang w:eastAsia="pt-BR"/>
        </w:rPr>
        <w:t>Juan Marcos Ferreira Silvestre</w:t>
      </w:r>
    </w:p>
    <w:p w14:paraId="382DA06B" w14:textId="3AFC5D62" w:rsidR="00D62402" w:rsidRDefault="00E4455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 w:eastAsia="pt-BR"/>
        </w:rPr>
      </w:pPr>
      <w:r w:rsidRPr="00E44558">
        <w:rPr>
          <w:rFonts w:ascii="Times New Roman" w:eastAsia="Times New Roman" w:hAnsi="Times New Roman"/>
          <w:sz w:val="24"/>
          <w:szCs w:val="24"/>
          <w:lang w:val="en-US" w:eastAsia="pt-BR"/>
        </w:rPr>
        <w:t>juanmarcosfsil@gmail.com</w:t>
      </w:r>
    </w:p>
    <w:p w14:paraId="496FFB24" w14:textId="77777777" w:rsidR="00D62402" w:rsidRDefault="00D6240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8027ED9" w14:textId="77777777" w:rsidR="00D62402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 1 – Educação Inclusiva, Acessibilidade e Tecnologias Assistivas.</w:t>
      </w:r>
    </w:p>
    <w:p w14:paraId="42C944D1" w14:textId="77777777" w:rsidR="00D62402" w:rsidRDefault="00D6240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E61D4AD" w14:textId="77777777" w:rsidR="00D62402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 Desenvolvimento Infantil, Educação Física, Interdisciplinaridade, Psicomotricidade, Saúde Bucal.</w:t>
      </w:r>
    </w:p>
    <w:p w14:paraId="4A28C704" w14:textId="77777777" w:rsidR="00D62402" w:rsidRDefault="00D62402">
      <w:pPr>
        <w:spacing w:after="0" w:line="240" w:lineRule="auto"/>
        <w:jc w:val="right"/>
      </w:pPr>
    </w:p>
    <w:p w14:paraId="1967B9F3" w14:textId="77777777" w:rsidR="00D62402" w:rsidRDefault="00D62402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B555C6B" w14:textId="77777777" w:rsidR="00D6240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54C7571A" w14:textId="77777777" w:rsidR="00D62402" w:rsidRDefault="00D624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7E655F4D" w14:textId="77777777" w:rsidR="00D6240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desenvolvimento integral de crianças com necessidades educativas especiais exige práticas pedagógicas inclusivas e interdisciplinares que considerem suas limitações físicas, cognitivas ou sensoriais. Essas crianças frequentemente enfrentam barreiras para participar de atividades escolares, recreativas e de autocuidado, incluindo a higiene bucal, impactando seu desenvolvimento físico, social e emocional.</w:t>
      </w:r>
    </w:p>
    <w:p w14:paraId="12060B88" w14:textId="77777777" w:rsidR="00D6240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Diante desse contexto, o problema de pesquisa é: como a articulação entre Educação Física, Psicomotricidade e educação em saúde bucal pode favorecer a inclusão e o desenvolvimento integral dessas crianças?</w:t>
      </w:r>
    </w:p>
    <w:p w14:paraId="0CF50BF1" w14:textId="77777777" w:rsidR="00D6240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integração dessas áreas possibilita a promoção de habilidades motoras, socialização, autoestima, autonomia e hábitos de higiene, favorecendo a aprendizagem significativa e a participação em atividades coletivas de forma adaptada e inclusiva.</w:t>
      </w:r>
    </w:p>
    <w:p w14:paraId="2FD7E47C" w14:textId="77777777" w:rsidR="00D6240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objetivo deste estudo é realizar uma revisão bibliográfica sobre o papel da Educação Física, Psicomotricidade e saúde bucal na Educação Especial e Inclusiva, identificando estratégias interdisciplinares que contribuem para o desenvolvimento integral infantil.</w:t>
      </w:r>
    </w:p>
    <w:p w14:paraId="08652AEA" w14:textId="77777777" w:rsidR="00D6240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Compreender essas contribuições permite subsidiar práticas pedagógicas e políticas educacionais que promovam experiências inclusivas, saúde, bem-estar e autonomia desde a infância.</w:t>
      </w:r>
    </w:p>
    <w:p w14:paraId="2C2BF986" w14:textId="77777777" w:rsidR="00D62402" w:rsidRDefault="00D6240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E104B18" w14:textId="77777777" w:rsidR="00D6240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14:paraId="421DA126" w14:textId="77777777" w:rsidR="00D62402" w:rsidRDefault="00D6240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5BC08F3" w14:textId="77777777" w:rsidR="00D6240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Educação Especial e Inclusiva busca assegurar o acesso, a permanência e o sucesso escolar de crianças com diferentes necessidades educativas, promovendo adaptações pedagógicas que respeitem a diversidade (Luckesi, 2011). A inclusão vai além da presença física, envolvendo participação ativa, desenvolvimento socioemocional e autonomia (Piaget, 1972).</w:t>
      </w:r>
    </w:p>
    <w:p w14:paraId="19AFF319" w14:textId="77777777" w:rsidR="00D6240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Psicomotricidade contribui para o desenvolvimento integral, promovendo coordenação motora ampla e fina, equilíbrio, lateralidade, percepção espacial, organização temporal e integração sensorial. Atividades estruturadas, como circuitos de movimento, exercícios de equilíbrio e jogos de coordenação, são eficazes para crianças com limitações motoras ou cognitivas, favorecendo autoestima e socialização (Santos &amp; Oliveira, 2018).</w:t>
      </w:r>
    </w:p>
    <w:p w14:paraId="0E0DCEFE" w14:textId="77777777" w:rsidR="00D6240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Educação Física complementa essas ações, oferecendo experiências de movimento que fortalecem resistência, força, flexibilidade, percepção corporal e habilidades sociais (Pontes &amp; Almeida, 2019). A articulação entre Educação Física e Psicomotricidade potencializa o desenvolvimento motor e cognitivo de forma integrada, especialmente em crianças com necessidades educativas especiais.</w:t>
      </w:r>
    </w:p>
    <w:p w14:paraId="42CA8FA2" w14:textId="77777777" w:rsidR="00D6240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educação em saúde bucal é central para a promoção da saúde e autonomia infantil. Programas adaptados incluem recursos visuais, reforços positivos, acompanhamento individualizado e atividades lúdicas que incentivam hábitos preventivos.</w:t>
      </w:r>
    </w:p>
    <w:p w14:paraId="6FF51DE1" w14:textId="77777777" w:rsidR="00D6240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Instruções sobre escovação, uso do fio dental, frequência da higiene e alimentação saudável contribuem para autonomia, qualidade de vida e inclusão social (Caldas &amp; Machiavelli, 2013; 2015). Estudos indicam que crianças engajadas em atividades psicomotoras apresentam maior adesão às orientações de higiene bucal, evidenciando que práticas interdisciplinares favorecem a internalização de hábitos saudáveis (Brasil, 2004; Luckesi, 2011).</w:t>
      </w:r>
    </w:p>
    <w:p w14:paraId="29882D63" w14:textId="77777777" w:rsidR="00D62402" w:rsidRDefault="00D624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841F120" w14:textId="77777777" w:rsidR="00D6240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14:paraId="44CC4160" w14:textId="77777777" w:rsidR="00D62402" w:rsidRDefault="00D624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AF4D72A" w14:textId="77777777" w:rsidR="00D6240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Este estudo adota abordagem qualitativa, por meio de revisão bibliográfica sistematizada, com caráter descritivo e analítico, seguindo procedimentos recomendados por Lakatos e Marconi (2003) e May (2001) para pesquisas sociais e educacionais. Foram analisados livros, artigos científicos e diretrizes institucionais relacionados à Educação Física, Psicomotricidade, saúde bucal e Educação Especial e Inclusiva, com foco em práticas interdisciplinares que promovem o desenvolvimento integral de crianças com necessidades educativas especiais.</w:t>
      </w:r>
    </w:p>
    <w:p w14:paraId="4DEF578D" w14:textId="77777777" w:rsidR="00D6240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A seleção do material considerou relevância temática, atualidade das publicações e contribuições significativas para práticas educativas inclusivas. A análise foi realizada por meio da técnica de análise de conteúdo, conforme Lakatos e Marconi (2003), identificando padrões sobre o impacto das práticas interdisciplinares no desenvolvimento motor, social, emocional e nos hábitos de higiene bucal.</w:t>
      </w:r>
    </w:p>
    <w:p w14:paraId="71FE8846" w14:textId="77777777" w:rsidR="00D6240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levantamento buscou integrar achados de diferentes áreas do conhecimento, destacando a convergência entre Educação Física, Psicomotricidade e educação em saúde bucal, de modo a evidenciar a importância da interdisciplinaridade para o desenvolvimento integral infantil, como sugerem May (2001) e Luckesi (2011).</w:t>
      </w:r>
    </w:p>
    <w:p w14:paraId="4CBECD48" w14:textId="77777777" w:rsidR="00D62402" w:rsidRDefault="00D6240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ED613B4" w14:textId="77777777" w:rsidR="00D6240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Análise de dados</w:t>
      </w:r>
    </w:p>
    <w:p w14:paraId="05BEC459" w14:textId="77777777" w:rsidR="00D62402" w:rsidRDefault="00D624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27F49A7" w14:textId="77777777" w:rsidR="00D6240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literatura evidencia que a integração de Educação Física, Psicomotricidade e educação em saúde bucal gera efeitos positivos em diversas dimensões do desenvolvimento infantil. No âmbito psicomotor, circuitos de movimento, jogos de coordenação e exercícios de equilíbrio promovem melhorias na coordenação ampla e fina, equilíbrio postural, lateralidade, percepção espacial e consciência corporal. Santos e Oliveira (2018) destacam que crianças com limitações motoras que participam de atividades psicomotoras adaptadas apresentam maior confiança, autonomia e interesse em atividades coletivas.</w:t>
      </w:r>
    </w:p>
    <w:p w14:paraId="68392B6F" w14:textId="77777777" w:rsidR="00D6240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Em saúde bucal, programas educativos lúdicos articulados a atividades de movimento aumentam a compreensão sobre hábitos de higiene, adesão à escovação e uso do fio dental, estimulando autonomia e autocuidado (Caldas &amp; Machiavelli, 2013; 2015). Crianças que antes resistiam à higiene oral passam a participar de forma mais ativa, demonstrando a efetividade da abordagem interdisciplinar.</w:t>
      </w:r>
    </w:p>
    <w:p w14:paraId="74444220" w14:textId="77777777" w:rsidR="00D6240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No aspecto socioemocional, a integração de movimento e saúde bucal favorece cooperação, trabalho em grupo, empatia, respeito às diferenças, autoestima e inclusão social (Pontes &amp; Almeida, 2019; Santos &amp; Oliveira, 2018). Crianças com dificuldades de interação social mostraram progresso significativo ao participarem de atividades lúdicas adaptadas, evidenciando que a abordagem interdisciplinar contribui para a inclusão escolar.</w:t>
      </w:r>
    </w:p>
    <w:p w14:paraId="79A9BFAE" w14:textId="77777777" w:rsidR="00D6240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Além disso, a combinação de estratégias psicomotoras com educação em saúde bucal promove engajamento profundo, em que o interesse pelas atividades de movimento se reflete na atenção às orientações de higiene bucal, consolidando a aprendizagem integrada (Brasil, 2004; Luckesi, 2011).</w:t>
      </w:r>
    </w:p>
    <w:p w14:paraId="002B725F" w14:textId="77777777" w:rsidR="00D6240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Esses resultados indicam que práticas interdisciplinares e inclusivas não apenas promovem desenvolvimento físico e motor, mas também consolidam hábitos de saúde, fortalecem a socialização e estimulam o engajamento cognitivo das crianças.</w:t>
      </w:r>
    </w:p>
    <w:p w14:paraId="1DCF593E" w14:textId="77777777" w:rsidR="00D62402" w:rsidRDefault="00D6240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69F51E1" w14:textId="77777777" w:rsidR="00D6240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pt-BR"/>
        </w:rPr>
        <w:t>Conclusões</w:t>
      </w:r>
    </w:p>
    <w:p w14:paraId="1914E900" w14:textId="77777777" w:rsidR="00D6240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revisão bibliográfica evidencia que a Educação Física e a Psicomotricidade, articuladas com ações educativas em saúde bucal, são estratégias eficazes para o desenvolvimento integral de crianças com necessidades educativas especiais, promovendo aprimoramento motor, socialização, autonomia, autoestima e hábitos de saúde.</w:t>
      </w:r>
    </w:p>
    <w:p w14:paraId="523B6AAF" w14:textId="77777777" w:rsidR="00D6240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integração dessas áreas contribui significativamente para a inclusão escolar, permitindo que crianças com limitações motoras ou dificuldades de interação participem ativamente das atividades coletivas e internalizem conceitos de saúde bucal de forma prática e lúdica.</w:t>
      </w:r>
    </w:p>
    <w:p w14:paraId="4C789291" w14:textId="77777777" w:rsidR="00D6240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articulação entre movimento, psicomotricidade e educação em saúde bucal também fortalece o engajamento, consolida hábitos preventivos e amplia a percepção de cuidado integral do corpo e da boca, promovendo bem-estar e autonomia.</w:t>
      </w:r>
    </w:p>
    <w:p w14:paraId="489B9A18" w14:textId="77777777" w:rsidR="00D6240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Recomenda-se que instituições educacionais e políticas públicas priorizem práticas pedagógicas interdisciplinares inclusivas, adaptadas às necessidades de cada criança, garantindo experiências educativas significativas e consolidação de hábitos saudáveis.</w:t>
      </w:r>
    </w:p>
    <w:p w14:paraId="14736742" w14:textId="77777777" w:rsidR="00D6240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Portanto, a abordagem interdisciplinar reforça a importância de estratégias que integrem corpo, mente, saúde e ambiente social, constituindo caminhos fundamentais para uma educação mais justa, inclusiva e promotora de saúde para todas as crianças.</w:t>
      </w:r>
    </w:p>
    <w:p w14:paraId="2A4D0EF8" w14:textId="77777777" w:rsidR="00D62402" w:rsidRDefault="00D624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943F836" w14:textId="77777777" w:rsidR="00D6240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6F9631B1" w14:textId="77777777" w:rsidR="00D62402" w:rsidRDefault="00D62402">
      <w:pPr>
        <w:spacing w:after="0" w:line="240" w:lineRule="auto"/>
      </w:pPr>
    </w:p>
    <w:p w14:paraId="6FFD39BA" w14:textId="77777777" w:rsidR="00D62402" w:rsidRDefault="00000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BRASIL. Ministério da Saúde. </w:t>
      </w:r>
      <w:r>
        <w:rPr>
          <w:rFonts w:ascii="Times New Roman" w:hAnsi="Times New Roman" w:cs="Times New Roman"/>
          <w:b/>
          <w:bCs/>
          <w:sz w:val="24"/>
          <w:szCs w:val="24"/>
        </w:rPr>
        <w:t>Política Nacional de Saúde Bucal</w:t>
      </w:r>
      <w:r>
        <w:rPr>
          <w:rFonts w:ascii="Times New Roman" w:hAnsi="Times New Roman" w:cs="Times New Roman"/>
          <w:sz w:val="24"/>
          <w:szCs w:val="24"/>
        </w:rPr>
        <w:t>: Brasil Sorridente. Brasília: Ministério da Saúde, 2004.</w:t>
      </w:r>
    </w:p>
    <w:p w14:paraId="609C7A19" w14:textId="77777777" w:rsidR="00D62402" w:rsidRDefault="00D624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04EFB7" w14:textId="77777777" w:rsidR="00D62402" w:rsidRDefault="00000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CALDAS, J. R. A. F.; MACHAVELLI, J. L. </w:t>
      </w:r>
      <w:r>
        <w:rPr>
          <w:rFonts w:ascii="Times New Roman" w:hAnsi="Times New Roman" w:cs="Times New Roman"/>
          <w:b/>
          <w:bCs/>
          <w:sz w:val="24"/>
          <w:szCs w:val="24"/>
        </w:rPr>
        <w:t>Atenção e Cuidado da Saúde Bucal da Pessoa com Deficiência</w:t>
      </w:r>
      <w:r>
        <w:rPr>
          <w:rFonts w:ascii="Times New Roman" w:hAnsi="Times New Roman" w:cs="Times New Roman"/>
          <w:sz w:val="24"/>
          <w:szCs w:val="24"/>
        </w:rPr>
        <w:t>: protocolos, diretrizes e condutas para cirurgiões-dentistas. Recife: Editora Universitária, 2013.</w:t>
      </w:r>
    </w:p>
    <w:p w14:paraId="4E6D2921" w14:textId="77777777" w:rsidR="00D62402" w:rsidRDefault="00D624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CFB553" w14:textId="77777777" w:rsidR="00D62402" w:rsidRDefault="00000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CALDAS, J. R. A. F.; MACHAVELLI, J. L. </w:t>
      </w:r>
      <w:r>
        <w:rPr>
          <w:rFonts w:ascii="Times New Roman" w:hAnsi="Times New Roman" w:cs="Times New Roman"/>
          <w:b/>
          <w:bCs/>
          <w:sz w:val="24"/>
          <w:szCs w:val="24"/>
        </w:rPr>
        <w:t>Atenção e Cuidado da Saúde Bucal da Pessoa com Deficiência</w:t>
      </w:r>
      <w:r>
        <w:rPr>
          <w:rFonts w:ascii="Times New Roman" w:hAnsi="Times New Roman" w:cs="Times New Roman"/>
          <w:sz w:val="24"/>
          <w:szCs w:val="24"/>
        </w:rPr>
        <w:t>: protocolos, diretrizes e condutas para auxiliares de saúde bucal. Recife: Editora Universitária, 2015.</w:t>
      </w:r>
    </w:p>
    <w:p w14:paraId="576BFEED" w14:textId="77777777" w:rsidR="00D62402" w:rsidRDefault="00D624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1FB8C4" w14:textId="77777777" w:rsidR="00D62402" w:rsidRDefault="00000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LUCKESI, Cipriano Carlos. </w:t>
      </w:r>
      <w:r>
        <w:rPr>
          <w:rFonts w:ascii="Times New Roman" w:hAnsi="Times New Roman" w:cs="Times New Roman"/>
          <w:b/>
          <w:bCs/>
          <w:sz w:val="24"/>
          <w:szCs w:val="24"/>
        </w:rPr>
        <w:t>Avaliação da Aprendizagem Escolar</w:t>
      </w:r>
      <w:r>
        <w:rPr>
          <w:rFonts w:ascii="Times New Roman" w:hAnsi="Times New Roman" w:cs="Times New Roman"/>
          <w:sz w:val="24"/>
          <w:szCs w:val="24"/>
        </w:rPr>
        <w:t>. 11. ed. São Paulo: Cortez, 2011.</w:t>
      </w:r>
    </w:p>
    <w:p w14:paraId="0D001BE9" w14:textId="77777777" w:rsidR="00D62402" w:rsidRDefault="00D624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3B71EA" w14:textId="77777777" w:rsidR="00D62402" w:rsidRDefault="00000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LAKATOS, Eva Maria; MARCONI, Marina de Andrade. </w:t>
      </w:r>
      <w:r>
        <w:rPr>
          <w:rFonts w:ascii="Times New Roman" w:hAnsi="Times New Roman" w:cs="Times New Roman"/>
          <w:b/>
          <w:bCs/>
          <w:sz w:val="24"/>
          <w:szCs w:val="24"/>
        </w:rPr>
        <w:t>Metodologia Científica</w:t>
      </w:r>
      <w:r>
        <w:rPr>
          <w:rFonts w:ascii="Times New Roman" w:hAnsi="Times New Roman" w:cs="Times New Roman"/>
          <w:sz w:val="24"/>
          <w:szCs w:val="24"/>
        </w:rPr>
        <w:t>: métodos e técnicas da pesquisa social. 7. ed. São Paulo: Atlas, 2003.</w:t>
      </w:r>
    </w:p>
    <w:p w14:paraId="7B8E07A7" w14:textId="77777777" w:rsidR="00D62402" w:rsidRDefault="00D624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C89638" w14:textId="77777777" w:rsidR="00D62402" w:rsidRDefault="00000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MAY, T. </w:t>
      </w:r>
      <w:r>
        <w:rPr>
          <w:rFonts w:ascii="Times New Roman" w:hAnsi="Times New Roman" w:cs="Times New Roman"/>
          <w:b/>
          <w:bCs/>
          <w:sz w:val="24"/>
          <w:szCs w:val="24"/>
        </w:rPr>
        <w:t>Pesquisa Social</w:t>
      </w:r>
      <w:r>
        <w:rPr>
          <w:rFonts w:ascii="Times New Roman" w:hAnsi="Times New Roman" w:cs="Times New Roman"/>
          <w:sz w:val="24"/>
          <w:szCs w:val="24"/>
        </w:rPr>
        <w:t>: questões teóricas, metodológicas e práticas. 3. ed. Petrópolis: Vozes, 2001.</w:t>
      </w:r>
    </w:p>
    <w:p w14:paraId="3437A242" w14:textId="77777777" w:rsidR="00D62402" w:rsidRDefault="00D624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58957E" w14:textId="77777777" w:rsidR="00D62402" w:rsidRDefault="00000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PIAGET, Jean. </w:t>
      </w:r>
      <w:r>
        <w:rPr>
          <w:rFonts w:ascii="Times New Roman" w:hAnsi="Times New Roman" w:cs="Times New Roman"/>
          <w:b/>
          <w:bCs/>
          <w:sz w:val="24"/>
          <w:szCs w:val="24"/>
        </w:rPr>
        <w:t>Psicologia e Educação</w:t>
      </w:r>
      <w:r>
        <w:rPr>
          <w:rFonts w:ascii="Times New Roman" w:hAnsi="Times New Roman" w:cs="Times New Roman"/>
          <w:sz w:val="24"/>
          <w:szCs w:val="24"/>
        </w:rPr>
        <w:t>. Rio de Janeiro: LTC, 1972.</w:t>
      </w:r>
    </w:p>
    <w:p w14:paraId="426BE29B" w14:textId="77777777" w:rsidR="00D62402" w:rsidRDefault="00D624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E13A5C" w14:textId="77777777" w:rsidR="00D62402" w:rsidRDefault="00000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PONTES, F. R.; ALMEIDA, L. </w:t>
      </w:r>
      <w:r>
        <w:rPr>
          <w:rFonts w:ascii="Times New Roman" w:hAnsi="Times New Roman" w:cs="Times New Roman"/>
          <w:b/>
          <w:bCs/>
          <w:sz w:val="24"/>
          <w:szCs w:val="24"/>
        </w:rPr>
        <w:t>Educação física e promoção da saúde</w:t>
      </w:r>
      <w:r>
        <w:rPr>
          <w:rFonts w:ascii="Times New Roman" w:hAnsi="Times New Roman" w:cs="Times New Roman"/>
          <w:sz w:val="24"/>
          <w:szCs w:val="24"/>
        </w:rPr>
        <w:t>: perspectivas para a infância. Revista Brasileira de Educação, v. 24, n. 2, p. 345–362, 2019.</w:t>
      </w:r>
    </w:p>
    <w:p w14:paraId="3E88C466" w14:textId="77777777" w:rsidR="00D62402" w:rsidRDefault="00D624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E342E4" w14:textId="77777777" w:rsidR="00D62402" w:rsidRDefault="00000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SANTOS, M. L.; OLIVEIRA, R. A. </w:t>
      </w:r>
      <w:r>
        <w:rPr>
          <w:rFonts w:ascii="Times New Roman" w:hAnsi="Times New Roman" w:cs="Times New Roman"/>
          <w:b/>
          <w:bCs/>
          <w:sz w:val="24"/>
          <w:szCs w:val="24"/>
        </w:rPr>
        <w:t>Psicomotricidade na educação infantil</w:t>
      </w:r>
      <w:r>
        <w:rPr>
          <w:rFonts w:ascii="Times New Roman" w:hAnsi="Times New Roman" w:cs="Times New Roman"/>
          <w:sz w:val="24"/>
          <w:szCs w:val="24"/>
        </w:rPr>
        <w:t>: fundamentos e práticas. São Paulo: Papirus, 2018.</w:t>
      </w:r>
    </w:p>
    <w:sectPr w:rsidR="00D6240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3EC83" w14:textId="77777777" w:rsidR="00C602A8" w:rsidRDefault="00C602A8">
      <w:pPr>
        <w:spacing w:line="240" w:lineRule="auto"/>
      </w:pPr>
      <w:r>
        <w:separator/>
      </w:r>
    </w:p>
  </w:endnote>
  <w:endnote w:type="continuationSeparator" w:id="0">
    <w:p w14:paraId="2408D16E" w14:textId="77777777" w:rsidR="00C602A8" w:rsidRDefault="00C602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B5848" w14:textId="77777777" w:rsidR="00C602A8" w:rsidRDefault="00C602A8">
      <w:pPr>
        <w:spacing w:after="0"/>
      </w:pPr>
      <w:r>
        <w:separator/>
      </w:r>
    </w:p>
  </w:footnote>
  <w:footnote w:type="continuationSeparator" w:id="0">
    <w:p w14:paraId="11418B3A" w14:textId="77777777" w:rsidR="00C602A8" w:rsidRDefault="00C602A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1502C"/>
    <w:rsid w:val="000746B3"/>
    <w:rsid w:val="00217A15"/>
    <w:rsid w:val="00342DF4"/>
    <w:rsid w:val="003B3E13"/>
    <w:rsid w:val="004F2ADB"/>
    <w:rsid w:val="006417F1"/>
    <w:rsid w:val="00660186"/>
    <w:rsid w:val="00690369"/>
    <w:rsid w:val="006E05D1"/>
    <w:rsid w:val="00773D54"/>
    <w:rsid w:val="00820051"/>
    <w:rsid w:val="008A78CA"/>
    <w:rsid w:val="008C76CF"/>
    <w:rsid w:val="00941F25"/>
    <w:rsid w:val="009B4014"/>
    <w:rsid w:val="00A6131B"/>
    <w:rsid w:val="00C602A8"/>
    <w:rsid w:val="00D62402"/>
    <w:rsid w:val="00DC79A8"/>
    <w:rsid w:val="00E15F91"/>
    <w:rsid w:val="00E44558"/>
    <w:rsid w:val="00E64BAF"/>
    <w:rsid w:val="00E93801"/>
    <w:rsid w:val="00F3282D"/>
    <w:rsid w:val="00F955F0"/>
    <w:rsid w:val="2F7D6D3B"/>
    <w:rsid w:val="45860BC7"/>
    <w:rsid w:val="55723BF1"/>
    <w:rsid w:val="5A3B606C"/>
    <w:rsid w:val="5C7F0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9DEA9"/>
  <w15:docId w15:val="{2B3F644A-6304-4458-9D05-3171D8DD4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Pr>
      <w:color w:val="0563C1" w:themeColor="hyperlink"/>
      <w:u w:val="single"/>
    </w:rPr>
  </w:style>
  <w:style w:type="paragraph" w:styleId="Sumrio1">
    <w:name w:val="toc 1"/>
    <w:basedOn w:val="Normal"/>
    <w:next w:val="Normal"/>
    <w:autoRedefine/>
    <w:uiPriority w:val="39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customStyle="1" w:styleId="MenoPendente1">
    <w:name w:val="Menção Pendente1"/>
    <w:basedOn w:val="Fontepargpadro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mila.ferreira@unimontes.br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mariathsantos@hotmail.co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mailto:naura.nobre@unimontes.br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junea.oliveira@unimontes.br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geogeovanna105@gmail.com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1583</Words>
  <Characters>8553</Characters>
  <Application>Microsoft Office Word</Application>
  <DocSecurity>0</DocSecurity>
  <Lines>71</Lines>
  <Paragraphs>20</Paragraphs>
  <ScaleCrop>false</ScaleCrop>
  <Company/>
  <LinksUpToDate>false</LinksUpToDate>
  <CharactersWithSpaces>10116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Thê S</cp:lastModifiedBy>
  <cp:revision>3</cp:revision>
  <dcterms:created xsi:type="dcterms:W3CDTF">2025-09-30T20:47:00Z</dcterms:created>
  <dcterms:modified xsi:type="dcterms:W3CDTF">2025-10-03T21:35:00Z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1046-12.2.0.22549</vt:lpwstr>
  </property>
  <property fmtid="{D5CDD505-2E9C-101B-9397-08002B2CF9AE}" pid="3" name="ICV">
    <vt:lpwstr>885F586DE78844A6B0AAFABF746419D0_12</vt:lpwstr>
  </property>
</Properties>
</file>