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6AC55" w14:textId="62FCD98A" w:rsidR="00E3606B" w:rsidRPr="00E3606B" w:rsidRDefault="00CD27F8" w:rsidP="00CD27F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7F8">
        <w:rPr>
          <w:rFonts w:ascii="Times New Roman" w:eastAsia="Times New Roman" w:hAnsi="Times New Roman" w:cs="Times New Roman"/>
          <w:b/>
          <w:bCs/>
          <w:sz w:val="24"/>
          <w:szCs w:val="24"/>
        </w:rPr>
        <w:t>LEISHMANIOSE E IMUNOSSUPRESSÃO: IMPACTOS DA COINFECÇÃO COM HIV</w:t>
      </w:r>
    </w:p>
    <w:p w14:paraId="5D5FAFF7" w14:textId="77777777" w:rsidR="00CD27F8" w:rsidRDefault="00CD27F8" w:rsidP="00E360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DFD36" w14:textId="17A62ED7" w:rsidR="00E3606B" w:rsidRDefault="00E3606B" w:rsidP="00E3606B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Vivian Ribeiro Tosta Innocente¹,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Arthur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Corbalan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Lima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Davi Júnior da Silva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Igor Silva Nobre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Isaías dos Santos Gouvea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Julio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Campanhão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Neto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Letícia Alves Arrisse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7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Patrick Teixeira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</w:p>
    <w:p w14:paraId="7152CE2C" w14:textId="77777777" w:rsidR="00637D04" w:rsidRDefault="00637D04" w:rsidP="00E3606B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4DDCC1AF" w14:textId="1097890F" w:rsidR="00637D04" w:rsidRDefault="00637D04" w:rsidP="00637D0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Graduando, UNAERP, Ribeirão Preto, São Paulo.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1,2,3,4,5,6,7,8</w:t>
      </w:r>
    </w:p>
    <w:p w14:paraId="4633CA90" w14:textId="77777777" w:rsidR="00637D04" w:rsidRPr="00E3606B" w:rsidRDefault="00637D04" w:rsidP="00637D0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1817F3A3" w14:textId="1B75F316" w:rsidR="00E3606B" w:rsidRPr="00E3606B" w:rsidRDefault="00E3606B" w:rsidP="00637D0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vivianinnocente@outlook.com</w:t>
      </w:r>
    </w:p>
    <w:p w14:paraId="69EA60CC" w14:textId="77777777" w:rsidR="00E3606B" w:rsidRPr="00005C77" w:rsidRDefault="00E3606B" w:rsidP="00E360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F7D2ED" w14:textId="031C7805" w:rsidR="00637D04" w:rsidRPr="00005C77" w:rsidRDefault="00E3606B" w:rsidP="00667E1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5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Introdução </w:t>
      </w:r>
      <w:r w:rsidR="00CD27F8" w:rsidRPr="00005C77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005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D27F8" w:rsidRPr="00005C77">
        <w:rPr>
          <w:rFonts w:ascii="Times New Roman" w:eastAsia="Times New Roman" w:hAnsi="Times New Roman" w:cs="Times New Roman"/>
          <w:bCs/>
          <w:sz w:val="24"/>
          <w:szCs w:val="24"/>
        </w:rPr>
        <w:t xml:space="preserve">Leishmaniose é uma doença parasitária intracelular, </w:t>
      </w:r>
      <w:r w:rsidR="00BC0645" w:rsidRPr="00005C77">
        <w:rPr>
          <w:rFonts w:ascii="Times New Roman" w:eastAsia="Times New Roman" w:hAnsi="Times New Roman" w:cs="Times New Roman"/>
          <w:bCs/>
          <w:sz w:val="24"/>
          <w:szCs w:val="24"/>
        </w:rPr>
        <w:t xml:space="preserve">transmitida por diferentes espécies do gênero Leishmania, a qual pode ser manifestada de três formas, sendo elas a leishmaniose visceral (LV), leishmaniose cutânea e leishmaniose </w:t>
      </w:r>
      <w:proofErr w:type="spellStart"/>
      <w:r w:rsidR="00BC0645" w:rsidRPr="00005C77">
        <w:rPr>
          <w:rFonts w:ascii="Times New Roman" w:eastAsia="Times New Roman" w:hAnsi="Times New Roman" w:cs="Times New Roman"/>
          <w:bCs/>
          <w:sz w:val="24"/>
          <w:szCs w:val="24"/>
        </w:rPr>
        <w:t>mucocutânea</w:t>
      </w:r>
      <w:proofErr w:type="spellEnd"/>
      <w:r w:rsidRPr="00005C7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C0645" w:rsidRPr="00005C77">
        <w:rPr>
          <w:rFonts w:ascii="Times New Roman" w:eastAsia="Times New Roman" w:hAnsi="Times New Roman" w:cs="Times New Roman"/>
          <w:bCs/>
          <w:sz w:val="24"/>
          <w:szCs w:val="24"/>
        </w:rPr>
        <w:t xml:space="preserve"> Em países endêmicos de leishmaniose, ocorre a coinfecção Leishmania-HIV, podendo trazer altos riscos de vida para os adoentados.</w:t>
      </w:r>
      <w:r w:rsidRPr="00005C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5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Objetivo - </w:t>
      </w:r>
      <w:r w:rsidR="00005C77" w:rsidRPr="00005C77">
        <w:rPr>
          <w:rFonts w:ascii="Times New Roman" w:eastAsia="Times New Roman" w:hAnsi="Times New Roman" w:cs="Times New Roman"/>
          <w:bCs/>
          <w:sz w:val="24"/>
          <w:szCs w:val="24"/>
        </w:rPr>
        <w:t>Revisar e sintetizar quantitativamente as taxas de prevalência de leishmaniose entre pessoas vivendo com HIV (PWH) em regiões endêmicas de </w:t>
      </w:r>
      <w:r w:rsidR="00005C77" w:rsidRPr="00005C7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Leishmania</w:t>
      </w:r>
      <w:r w:rsidR="00005C77" w:rsidRPr="00005C77">
        <w:rPr>
          <w:rFonts w:ascii="Times New Roman" w:eastAsia="Times New Roman" w:hAnsi="Times New Roman" w:cs="Times New Roman"/>
          <w:bCs/>
          <w:sz w:val="24"/>
          <w:szCs w:val="24"/>
        </w:rPr>
        <w:t> e orientar estratégias de controle e futuras pesquisas na área.</w:t>
      </w:r>
      <w:r w:rsidRPr="00005C77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r w:rsidRPr="00005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Métodos - </w:t>
      </w:r>
      <w:r w:rsidRPr="00005C77">
        <w:rPr>
          <w:rFonts w:ascii="Times New Roman" w:eastAsia="Times New Roman" w:hAnsi="Times New Roman" w:cs="Times New Roman"/>
          <w:bCs/>
          <w:sz w:val="24"/>
          <w:szCs w:val="24"/>
        </w:rPr>
        <w:t xml:space="preserve">Estudo de revisão narrativa da literatura. Seleção de artigos científicos nas bases de dados: </w:t>
      </w:r>
      <w:proofErr w:type="spellStart"/>
      <w:r w:rsidRPr="00005C77">
        <w:rPr>
          <w:rFonts w:ascii="Times New Roman" w:eastAsia="Times New Roman" w:hAnsi="Times New Roman" w:cs="Times New Roman"/>
          <w:bCs/>
          <w:sz w:val="24"/>
          <w:szCs w:val="24"/>
        </w:rPr>
        <w:t>PubMed</w:t>
      </w:r>
      <w:proofErr w:type="spellEnd"/>
      <w:r w:rsidRPr="00005C77">
        <w:rPr>
          <w:rFonts w:ascii="Times New Roman" w:eastAsia="Times New Roman" w:hAnsi="Times New Roman" w:cs="Times New Roman"/>
          <w:bCs/>
          <w:sz w:val="24"/>
          <w:szCs w:val="24"/>
        </w:rPr>
        <w:t>, SciELO e Biblioteca Virtual em Saúde (BVS); Período 2010 a 2024</w:t>
      </w:r>
      <w:r w:rsidR="00005C77" w:rsidRPr="00005C7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005C77">
        <w:rPr>
          <w:rFonts w:ascii="Times New Roman" w:eastAsia="Times New Roman" w:hAnsi="Times New Roman" w:cs="Times New Roman"/>
          <w:bCs/>
          <w:sz w:val="24"/>
          <w:szCs w:val="24"/>
        </w:rPr>
        <w:t>Critérios de Inclusão: estudos originais com ênfase em relatos de caso; Critérios de Exclusão: outros estudos de revisão narrativa ou integrativa.</w:t>
      </w:r>
      <w:r w:rsidRPr="00005C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5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Resultados - </w:t>
      </w:r>
      <w:r w:rsidR="00005C77" w:rsidRPr="00005C77">
        <w:rPr>
          <w:rFonts w:ascii="Times New Roman" w:eastAsia="Times New Roman" w:hAnsi="Times New Roman" w:cs="Times New Roman"/>
          <w:bCs/>
          <w:sz w:val="24"/>
          <w:szCs w:val="24"/>
        </w:rPr>
        <w:t xml:space="preserve">A revisão sistemática e meta-análise de 34 estudos, revelou uma prevalência de 6% de leishmaniose entre PWH nas regiões endêmicas. A prevalência foi mais alta em estudos da Ásia e das Américas em comparação com a Europa. A prevalência variou conforme idade, sexo e contagem de células CD4 dos participantes. A análise mostrou que a prevalência de leishmaniose cutânea e </w:t>
      </w:r>
      <w:proofErr w:type="spellStart"/>
      <w:r w:rsidR="00005C77" w:rsidRPr="00005C77">
        <w:rPr>
          <w:rFonts w:ascii="Times New Roman" w:eastAsia="Times New Roman" w:hAnsi="Times New Roman" w:cs="Times New Roman"/>
          <w:bCs/>
          <w:sz w:val="24"/>
          <w:szCs w:val="24"/>
        </w:rPr>
        <w:t>mucocutânea</w:t>
      </w:r>
      <w:proofErr w:type="spellEnd"/>
      <w:r w:rsidR="00005C77" w:rsidRPr="00005C77">
        <w:rPr>
          <w:rFonts w:ascii="Times New Roman" w:eastAsia="Times New Roman" w:hAnsi="Times New Roman" w:cs="Times New Roman"/>
          <w:bCs/>
          <w:sz w:val="24"/>
          <w:szCs w:val="24"/>
        </w:rPr>
        <w:t xml:space="preserve"> é maior nas regiões onde essas formas são endêmicas. As taxas de mortalidade para LV associada ao HIV aumentam de 4,6% a 16,6%, e o tratamento antirretroviral precoce é recomendado para prevenir recaídas.</w:t>
      </w:r>
      <w:r w:rsidR="00005C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05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Conclusões - </w:t>
      </w:r>
      <w:r w:rsidR="00005C77" w:rsidRPr="00005C77">
        <w:rPr>
          <w:rFonts w:ascii="Times New Roman" w:eastAsia="Times New Roman" w:hAnsi="Times New Roman" w:cs="Times New Roman"/>
          <w:bCs/>
          <w:sz w:val="24"/>
          <w:szCs w:val="24"/>
        </w:rPr>
        <w:t>A alta prevalência de infecção por Leishmania entre PWH, especialmente em regiões endêmicas, destaca a importância de estratégias eficazes de controle e diagnóstico. A heterogeneidade dos resultados e as limitações dos estudos indicam a necessidade de mais pesquisas bem desenhadas para explorar hipóteses etiológicas específicas e comparar determinantes entre países de forma confiável.</w:t>
      </w:r>
    </w:p>
    <w:p w14:paraId="1976D329" w14:textId="425199BF" w:rsidR="00637D04" w:rsidRPr="00407E38" w:rsidRDefault="00E3606B" w:rsidP="00667E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C77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407E38" w:rsidRPr="00407E38">
        <w:rPr>
          <w:rFonts w:ascii="Times New Roman" w:eastAsia="Times New Roman" w:hAnsi="Times New Roman" w:cs="Times New Roman"/>
          <w:sz w:val="24"/>
          <w:szCs w:val="24"/>
        </w:rPr>
        <w:t>Leishmania </w:t>
      </w:r>
      <w:proofErr w:type="spellStart"/>
      <w:r w:rsidR="00407E38" w:rsidRPr="00407E38">
        <w:rPr>
          <w:rFonts w:ascii="Times New Roman" w:eastAsia="Times New Roman" w:hAnsi="Times New Roman" w:cs="Times New Roman"/>
          <w:sz w:val="24"/>
          <w:szCs w:val="24"/>
        </w:rPr>
        <w:t>enriettii</w:t>
      </w:r>
      <w:proofErr w:type="spellEnd"/>
      <w:r w:rsidRPr="00005C7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407E38">
        <w:rPr>
          <w:rFonts w:ascii="Times New Roman" w:eastAsia="Times New Roman" w:hAnsi="Times New Roman" w:cs="Times New Roman"/>
          <w:bCs/>
          <w:sz w:val="24"/>
          <w:szCs w:val="24"/>
        </w:rPr>
        <w:t>Prevalência.</w:t>
      </w:r>
      <w:r w:rsidRPr="00005C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7E38" w:rsidRPr="00407E38">
        <w:rPr>
          <w:rFonts w:ascii="Times New Roman" w:eastAsia="Times New Roman" w:hAnsi="Times New Roman" w:cs="Times New Roman"/>
          <w:sz w:val="24"/>
          <w:szCs w:val="24"/>
        </w:rPr>
        <w:t>Infecções Oportunistas Relacionadas com a AIDS</w:t>
      </w:r>
      <w:r w:rsidR="00407E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39B768" w14:textId="06450116" w:rsidR="00E3606B" w:rsidRPr="00005C77" w:rsidRDefault="00E3606B" w:rsidP="00667E1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5C77">
        <w:rPr>
          <w:rFonts w:ascii="Times New Roman" w:eastAsia="Times New Roman" w:hAnsi="Times New Roman" w:cs="Times New Roman"/>
          <w:b/>
          <w:sz w:val="24"/>
          <w:szCs w:val="24"/>
        </w:rPr>
        <w:t xml:space="preserve">Área temática: </w:t>
      </w:r>
      <w:r w:rsidR="00407E38">
        <w:rPr>
          <w:rFonts w:ascii="Times New Roman" w:eastAsia="Times New Roman" w:hAnsi="Times New Roman" w:cs="Times New Roman"/>
          <w:bCs/>
          <w:sz w:val="24"/>
          <w:szCs w:val="24"/>
        </w:rPr>
        <w:t>Infectologia e imunologia</w:t>
      </w:r>
      <w:r w:rsidR="0094415D" w:rsidRPr="00005C7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000000B" w14:textId="2708A74A" w:rsidR="00D32B49" w:rsidRPr="00005C77" w:rsidRDefault="00D32B49" w:rsidP="00E3606B">
      <w:pPr>
        <w:rPr>
          <w:rFonts w:ascii="Times New Roman" w:hAnsi="Times New Roman" w:cs="Times New Roman"/>
          <w:sz w:val="24"/>
          <w:szCs w:val="24"/>
        </w:rPr>
      </w:pPr>
    </w:p>
    <w:sectPr w:rsidR="00D32B49" w:rsidRPr="00005C77" w:rsidSect="00667E1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49"/>
    <w:rsid w:val="00005C77"/>
    <w:rsid w:val="00331201"/>
    <w:rsid w:val="00407E38"/>
    <w:rsid w:val="00637D04"/>
    <w:rsid w:val="00667E12"/>
    <w:rsid w:val="0094415D"/>
    <w:rsid w:val="00BC0645"/>
    <w:rsid w:val="00C53D6B"/>
    <w:rsid w:val="00CD27F8"/>
    <w:rsid w:val="00D32B49"/>
    <w:rsid w:val="00E3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BA44"/>
  <w15:docId w15:val="{0B13799F-09D2-424F-87C4-20A7B135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005C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Vivian Tosta</cp:lastModifiedBy>
  <cp:revision>8</cp:revision>
  <dcterms:created xsi:type="dcterms:W3CDTF">2024-09-15T14:50:00Z</dcterms:created>
  <dcterms:modified xsi:type="dcterms:W3CDTF">2024-09-15T15:56:00Z</dcterms:modified>
</cp:coreProperties>
</file>