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9FFCE" w14:textId="24A9D04B" w:rsidR="00930701" w:rsidRDefault="0048648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A773384" w14:textId="77777777" w:rsidR="00930701" w:rsidRDefault="00930701">
      <w:pPr>
        <w:sectPr w:rsidR="00930701">
          <w:headerReference w:type="default" r:id="rId9"/>
          <w:footerReference w:type="default" r:id="rId10"/>
          <w:type w:val="continuous"/>
          <w:pgSz w:w="11906" w:h="16838"/>
          <w:pgMar w:top="1418" w:right="1418" w:bottom="1418" w:left="1418" w:header="709" w:footer="709" w:gutter="0"/>
          <w:cols w:space="720"/>
          <w:formProt w:val="0"/>
          <w:docGrid w:linePitch="100" w:charSpace="4096"/>
        </w:sectPr>
      </w:pPr>
    </w:p>
    <w:p w14:paraId="1A0012D7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DF8B50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F0414D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8C3EAE" w14:textId="4A1B8525" w:rsidR="00546092" w:rsidRPr="00546092" w:rsidRDefault="00546092" w:rsidP="009F1146">
      <w:pPr>
        <w:spacing w:before="131" w:line="300" w:lineRule="auto"/>
        <w:ind w:left="378" w:right="576"/>
        <w:jc w:val="center"/>
        <w:rPr>
          <w:rFonts w:ascii="Arial" w:hAnsi="Arial" w:cs="Arial"/>
          <w:b/>
          <w:sz w:val="24"/>
          <w:szCs w:val="24"/>
        </w:rPr>
      </w:pPr>
      <w:r w:rsidRPr="00546092">
        <w:rPr>
          <w:rFonts w:ascii="Arial" w:hAnsi="Arial" w:cs="Arial"/>
          <w:b/>
          <w:sz w:val="24"/>
          <w:szCs w:val="24"/>
        </w:rPr>
        <w:t>USO DA TERMOGRAFIA NA</w:t>
      </w:r>
      <w:r w:rsidR="009F1146">
        <w:rPr>
          <w:rFonts w:ascii="Arial" w:hAnsi="Arial" w:cs="Arial"/>
          <w:b/>
          <w:sz w:val="24"/>
          <w:szCs w:val="24"/>
        </w:rPr>
        <w:t xml:space="preserve"> </w:t>
      </w:r>
      <w:r w:rsidRPr="00546092">
        <w:rPr>
          <w:rFonts w:ascii="Arial" w:hAnsi="Arial" w:cs="Arial"/>
          <w:b/>
          <w:sz w:val="24"/>
          <w:szCs w:val="24"/>
        </w:rPr>
        <w:t>INCIDÊNCIA DE PODODERMATITE EM FRANGOS DE CORTE SUBMETIDOS A</w:t>
      </w:r>
      <w:r w:rsidR="009F1146">
        <w:rPr>
          <w:rFonts w:ascii="Arial" w:hAnsi="Arial" w:cs="Arial"/>
          <w:b/>
          <w:sz w:val="24"/>
          <w:szCs w:val="24"/>
        </w:rPr>
        <w:t xml:space="preserve"> </w:t>
      </w:r>
      <w:r w:rsidRPr="00546092">
        <w:rPr>
          <w:rFonts w:ascii="Arial" w:hAnsi="Arial" w:cs="Arial"/>
          <w:b/>
          <w:sz w:val="24"/>
          <w:szCs w:val="24"/>
        </w:rPr>
        <w:t>DIFERENTES MANEJOS DE CAMA</w:t>
      </w:r>
    </w:p>
    <w:p w14:paraId="4BDFC2C0" w14:textId="175F1F11" w:rsidR="008F6A32" w:rsidRPr="00185C18" w:rsidRDefault="008F6A32" w:rsidP="008F6A32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F6A32">
        <w:rPr>
          <w:rFonts w:ascii="Times New Roman" w:eastAsia="Arial" w:hAnsi="Times New Roman" w:cs="Times New Roman"/>
          <w:b/>
          <w:bCs/>
          <w:sz w:val="24"/>
          <w:szCs w:val="24"/>
        </w:rPr>
        <w:t>Torres</w:t>
      </w:r>
      <w:r w:rsidRPr="00401BE4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Pedro Lucas da Costa</w:t>
      </w:r>
      <w:r w:rsidRPr="00401BE4">
        <w:rPr>
          <w:rStyle w:val="ncoradanotaderodap"/>
          <w:rFonts w:ascii="Times New Roman" w:eastAsia="Arial" w:hAnsi="Times New Roman" w:cs="Times New Roman"/>
          <w:sz w:val="24"/>
          <w:szCs w:val="24"/>
        </w:rPr>
        <w:footnoteReference w:id="1"/>
      </w:r>
      <w:r w:rsidRPr="00401BE4">
        <w:rPr>
          <w:rFonts w:ascii="Times New Roman" w:eastAsia="Arial" w:hAnsi="Times New Roman" w:cs="Times New Roman"/>
          <w:sz w:val="24"/>
          <w:szCs w:val="24"/>
        </w:rPr>
        <w:t xml:space="preserve">; </w:t>
      </w:r>
      <w:r>
        <w:rPr>
          <w:rFonts w:ascii="Times New Roman" w:eastAsia="Arial" w:hAnsi="Times New Roman" w:cs="Times New Roman"/>
          <w:b/>
          <w:sz w:val="24"/>
          <w:szCs w:val="24"/>
        </w:rPr>
        <w:t>Vaz</w:t>
      </w:r>
      <w:r w:rsidRPr="00401BE4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Roberta Gomes Marçal Vieira</w:t>
      </w:r>
      <w:r w:rsidRPr="00401BE4">
        <w:rPr>
          <w:rStyle w:val="ncoradanotaderodap"/>
          <w:rFonts w:ascii="Times New Roman" w:eastAsia="Arial" w:hAnsi="Times New Roman" w:cs="Times New Roman"/>
          <w:sz w:val="24"/>
          <w:szCs w:val="24"/>
        </w:rPr>
        <w:footnoteReference w:id="2"/>
      </w:r>
      <w:r w:rsidRPr="00401BE4">
        <w:rPr>
          <w:rFonts w:ascii="Times New Roman" w:eastAsia="Arial" w:hAnsi="Times New Roman" w:cs="Times New Roman"/>
          <w:sz w:val="24"/>
          <w:szCs w:val="24"/>
        </w:rPr>
        <w:t xml:space="preserve">; </w:t>
      </w:r>
      <w:r>
        <w:rPr>
          <w:rFonts w:ascii="Times New Roman" w:eastAsia="Arial" w:hAnsi="Times New Roman" w:cs="Times New Roman"/>
          <w:b/>
          <w:sz w:val="24"/>
          <w:szCs w:val="24"/>
        </w:rPr>
        <w:t>Silva</w:t>
      </w:r>
      <w:r w:rsidRPr="00401BE4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Mônica Calixto</w:t>
      </w:r>
      <w:r w:rsidRPr="00401BE4">
        <w:rPr>
          <w:rStyle w:val="ncoradanotaderodap"/>
          <w:rFonts w:ascii="Times New Roman" w:eastAsia="Arial" w:hAnsi="Times New Roman" w:cs="Times New Roman"/>
          <w:sz w:val="24"/>
          <w:szCs w:val="24"/>
        </w:rPr>
        <w:footnoteReference w:id="3"/>
      </w:r>
      <w:r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37487">
        <w:rPr>
          <w:rFonts w:ascii="Times New Roman" w:eastAsia="Arial" w:hAnsi="Times New Roman" w:cs="Times New Roman"/>
          <w:b/>
          <w:bCs/>
          <w:sz w:val="24"/>
          <w:szCs w:val="24"/>
        </w:rPr>
        <w:t>Junior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7487">
        <w:rPr>
          <w:rFonts w:ascii="Times New Roman" w:eastAsia="Arial" w:hAnsi="Times New Roman" w:cs="Times New Roman"/>
          <w:sz w:val="24"/>
          <w:szCs w:val="24"/>
        </w:rPr>
        <w:t xml:space="preserve">Jerry Kleube Felix Monteiro 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 xml:space="preserve">;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Oliveira</w:t>
      </w:r>
      <w:r>
        <w:rPr>
          <w:rFonts w:ascii="Times New Roman" w:eastAsia="Arial" w:hAnsi="Times New Roman" w:cs="Times New Roman"/>
          <w:sz w:val="24"/>
          <w:szCs w:val="24"/>
        </w:rPr>
        <w:t>, Magna Ferreira</w:t>
      </w:r>
      <w:r w:rsidR="008C55FC">
        <w:rPr>
          <w:rFonts w:ascii="Times New Roman" w:eastAsia="Arial" w:hAnsi="Times New Roman" w:cs="Times New Roman"/>
          <w:sz w:val="24"/>
          <w:szCs w:val="24"/>
          <w:vertAlign w:val="superscript"/>
        </w:rPr>
        <w:t>4</w:t>
      </w:r>
    </w:p>
    <w:p w14:paraId="08194098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080A96" w14:textId="77777777" w:rsidR="009F1146" w:rsidRDefault="00486485" w:rsidP="009F1146">
      <w:pPr>
        <w:widowControl w:val="0"/>
        <w:spacing w:after="0" w:line="360" w:lineRule="auto"/>
        <w:jc w:val="center"/>
        <w:rPr>
          <w:rFonts w:eastAsia="Arial"/>
          <w:position w:val="-1"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  <w:r w:rsidR="009F1146" w:rsidRPr="009F1146">
        <w:rPr>
          <w:rFonts w:eastAsia="Arial"/>
          <w:position w:val="-1"/>
          <w:sz w:val="24"/>
          <w:szCs w:val="24"/>
          <w:lang w:eastAsia="ar-SA"/>
        </w:rPr>
        <w:t xml:space="preserve"> </w:t>
      </w:r>
    </w:p>
    <w:p w14:paraId="0932D1AE" w14:textId="05DC9E38" w:rsidR="009F1146" w:rsidRPr="00D84268" w:rsidRDefault="009F1146" w:rsidP="009F114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268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>Objetivou-se avaliar a influência do revolvimento da cama na incidência de pododermatite dos 8 aos 42 dias de idade de frangos de corte. O Experimento foi realizado no Centro de Ciências Agrárias, no setor de avicultura em Araguaína – Tocantins e foi submetido ao CEUA. Foram utilizados160 pintos de corte machos, da linhagem Cobb 500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vertAlign w:val="superscript"/>
          <w:lang w:eastAsia="ar-SA"/>
        </w:rPr>
        <w:t xml:space="preserve">®. </w:t>
      </w:r>
      <w:r w:rsidRPr="00D84268">
        <w:rPr>
          <w:rFonts w:ascii="Times New Roman" w:hAnsi="Times New Roman" w:cs="Times New Roman"/>
          <w:position w:val="-1"/>
          <w:sz w:val="24"/>
          <w:szCs w:val="24"/>
          <w:lang w:eastAsia="ar-SA"/>
        </w:rPr>
        <w:t>As aves foram criadas conforme a recomendação da linhagem até ao 7 dia de idade, ao 8 dia as aves foram homogeneizadas e distribuídas nos tratamentos, em delineamento inteiramente casualizado (DIC), com quatro tratamentos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 e cinco repetições de 24 kg/m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vertAlign w:val="superscript"/>
          <w:lang w:eastAsia="ar-SA"/>
        </w:rPr>
        <w:t xml:space="preserve">2 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de carne por unidade experimental, alojados em cama de maravalha. </w:t>
      </w:r>
      <w:r w:rsidRPr="00D84268">
        <w:rPr>
          <w:rFonts w:ascii="Times New Roman" w:hAnsi="Times New Roman" w:cs="Times New Roman"/>
          <w:position w:val="-1"/>
          <w:sz w:val="24"/>
          <w:szCs w:val="24"/>
          <w:lang w:eastAsia="ar-SA"/>
        </w:rPr>
        <w:t>Os tratamentos foram:T1 = Sem revolvimento;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D84268">
        <w:rPr>
          <w:rFonts w:ascii="Times New Roman" w:hAnsi="Times New Roman" w:cs="Times New Roman"/>
          <w:position w:val="-1"/>
          <w:sz w:val="24"/>
          <w:szCs w:val="24"/>
          <w:lang w:eastAsia="ar-SA"/>
        </w:rPr>
        <w:t>T2 = Revolvimento diário;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D84268">
        <w:rPr>
          <w:rFonts w:ascii="Times New Roman" w:hAnsi="Times New Roman" w:cs="Times New Roman"/>
          <w:position w:val="-1"/>
          <w:sz w:val="24"/>
          <w:szCs w:val="24"/>
          <w:lang w:eastAsia="ar-SA"/>
        </w:rPr>
        <w:t xml:space="preserve">T3 = Revolvimento a cada 3 dias; T4 = Revolvimento a cada 5 dias. </w:t>
      </w:r>
      <w:r w:rsidRPr="00D84268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Aos 8 dias, cinco aves por unidade experimental foram selecionadas e identificadas com uma braçadeira, para avaliação visual de pododermatite, e captura das fotos termográficas, estas avaliações ocorrerão aos 8,14 21, 28, 35 e 42 dias. </w:t>
      </w:r>
      <w:r w:rsidRPr="00D84268">
        <w:rPr>
          <w:rFonts w:ascii="Times New Roman" w:hAnsi="Times New Roman" w:cs="Times New Roman"/>
          <w:sz w:val="24"/>
          <w:szCs w:val="24"/>
        </w:rPr>
        <w:t xml:space="preserve">Observou-se que os tratamentos não influenciaram (P&gt;0,05) as temperaturas máxima, minima e amplitude térmica do coxim plantar. </w:t>
      </w:r>
      <w:r w:rsidRPr="00D84268">
        <w:rPr>
          <w:rFonts w:ascii="Times New Roman" w:hAnsi="Times New Roman" w:cs="Times New Roman"/>
          <w:iCs/>
          <w:sz w:val="24"/>
          <w:szCs w:val="24"/>
        </w:rPr>
        <w:t>a percentagem de pododermatite nos dias 8,14,21,28,35 e 42 dias de idade de frangos de corte, que assim como os dados da termografia, indicam um surgimento de pododermatite nas fases iniciais e se r</w:t>
      </w:r>
      <w:r w:rsidRPr="00D842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4268">
        <w:rPr>
          <w:rFonts w:ascii="Times New Roman" w:hAnsi="Times New Roman" w:cs="Times New Roman"/>
          <w:iCs/>
          <w:sz w:val="24"/>
          <w:szCs w:val="24"/>
        </w:rPr>
        <w:t xml:space="preserve">evertendo nas próximas semanas. </w:t>
      </w:r>
      <w:r w:rsidRPr="00D84268">
        <w:rPr>
          <w:rFonts w:ascii="Times New Roman" w:hAnsi="Times New Roman" w:cs="Times New Roman"/>
          <w:sz w:val="24"/>
          <w:szCs w:val="24"/>
        </w:rPr>
        <w:t>Conclui-se que a termografia e a avaliação visual, foram eficientes para a identificação de pododermatite, ambas avaliações verificaram que a pododermatite</w:t>
      </w:r>
      <w:r w:rsidRPr="00D84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estavam em fase bastante avançada nas primeiras semanas de vida das aves e que estas lesões regrediram. E os manejos não influenciaram nas temperaturas máximas e minas dos coxins plantas e escore visual dos pés de frangos de corte.</w:t>
      </w:r>
    </w:p>
    <w:p w14:paraId="3CAD4B81" w14:textId="7DA2A96B" w:rsidR="009F1146" w:rsidRPr="009F1146" w:rsidRDefault="009F1146" w:rsidP="009F1146">
      <w:pPr>
        <w:spacing w:line="360" w:lineRule="auto"/>
        <w:ind w:firstLine="720"/>
        <w:jc w:val="both"/>
        <w:textDirection w:val="btLr"/>
        <w:textAlignment w:val="top"/>
        <w:outlineLvl w:val="0"/>
        <w:rPr>
          <w:rFonts w:eastAsia="Arial"/>
          <w:position w:val="-1"/>
          <w:sz w:val="24"/>
          <w:szCs w:val="24"/>
          <w:lang w:eastAsia="ar-SA"/>
        </w:rPr>
      </w:pPr>
    </w:p>
    <w:p w14:paraId="79D5A05E" w14:textId="5F367737" w:rsidR="00930701" w:rsidRPr="009F1146" w:rsidRDefault="00930701" w:rsidP="009F1146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764231" w14:textId="2F295B39" w:rsidR="00930701" w:rsidRDefault="00486485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F1146">
        <w:rPr>
          <w:rFonts w:ascii="Arial" w:eastAsia="Arial" w:hAnsi="Arial" w:cs="Arial"/>
          <w:sz w:val="24"/>
          <w:szCs w:val="24"/>
        </w:rPr>
        <w:t xml:space="preserve">Dermatite </w:t>
      </w:r>
      <w:r w:rsidR="008F6A32">
        <w:rPr>
          <w:rFonts w:ascii="Arial" w:eastAsia="Arial" w:hAnsi="Arial" w:cs="Arial"/>
          <w:sz w:val="24"/>
          <w:szCs w:val="24"/>
        </w:rPr>
        <w:t>plantar,</w:t>
      </w:r>
      <w:r w:rsidR="009F1146">
        <w:rPr>
          <w:rFonts w:ascii="Arial" w:eastAsia="Arial" w:hAnsi="Arial" w:cs="Arial"/>
          <w:sz w:val="24"/>
          <w:szCs w:val="24"/>
        </w:rPr>
        <w:t xml:space="preserve"> Manejo de cama, </w:t>
      </w:r>
      <w:r w:rsidR="006E1DCA">
        <w:rPr>
          <w:rFonts w:ascii="Arial" w:eastAsia="Arial" w:hAnsi="Arial" w:cs="Arial"/>
          <w:sz w:val="24"/>
          <w:szCs w:val="24"/>
        </w:rPr>
        <w:t>Revolvimento.</w:t>
      </w:r>
    </w:p>
    <w:p w14:paraId="4263E622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80854A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272FE8EE" w14:textId="77777777" w:rsidR="005425A4" w:rsidRPr="006E1DCA" w:rsidRDefault="005425A4" w:rsidP="006E1DCA">
      <w:pPr>
        <w:spacing w:line="360" w:lineRule="auto"/>
        <w:ind w:firstLine="426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>A produção de frango de corte no Brasil está em ascensão, o país ocupa uma posição de destaque tanto na produção quanto na exportação de carne de frango. Tal conquista está relacionada há diversos fatores como melhoramento genético, nutrição, sanidade e manejo. (BELUSSO; HEPANHOL, 2010)</w:t>
      </w:r>
    </w:p>
    <w:p w14:paraId="7407AC01" w14:textId="39DB6AA6" w:rsidR="005425A4" w:rsidRPr="006E1DCA" w:rsidRDefault="005425A4" w:rsidP="006E1DCA">
      <w:pPr>
        <w:spacing w:line="360" w:lineRule="auto"/>
        <w:ind w:firstLine="426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Dentre os cortes que são exportados como coxa, sobrecoxa, peito, asa, outro vem ganhando o seu espaço no mercado, que é os pés, este corte é considerado uma iguaria e bastante consumido principalmente na China e Hong Kong, por conter grandes quantidades de colágeno.  Mas uma grande parte dos pés ainda é destinado a </w:t>
      </w:r>
      <w:r w:rsidR="008F6A32"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>graxaria</w:t>
      </w: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 devido a sua qualidade e incidência de pododermatite, gerando um prejuízo econômico para a indústria. (AVISITE 2022;</w:t>
      </w:r>
      <w:r w:rsidRPr="006E1DCA">
        <w:rPr>
          <w:rFonts w:ascii="Arial" w:eastAsia="Arial" w:hAnsi="Arial" w:cs="Arial"/>
          <w:color w:val="000000"/>
          <w:position w:val="-1"/>
          <w:sz w:val="24"/>
          <w:szCs w:val="24"/>
          <w:shd w:val="clear" w:color="auto" w:fill="FFFFFF"/>
          <w:lang w:eastAsia="ar-SA"/>
        </w:rPr>
        <w:t xml:space="preserve"> </w:t>
      </w: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>SHEPHERD, 2010</w:t>
      </w:r>
      <w:r w:rsidRPr="006E1DCA">
        <w:rPr>
          <w:rFonts w:ascii="Arial" w:eastAsia="Arial" w:hAnsi="Arial" w:cs="Arial"/>
          <w:position w:val="-1"/>
          <w:sz w:val="24"/>
          <w:szCs w:val="24"/>
          <w:shd w:val="clear" w:color="auto" w:fill="FFFFFF"/>
          <w:lang w:eastAsia="ar-SA"/>
        </w:rPr>
        <w:t>).  </w:t>
      </w:r>
    </w:p>
    <w:p w14:paraId="2B80E691" w14:textId="125F860A" w:rsidR="005425A4" w:rsidRPr="006E1DCA" w:rsidRDefault="005425A4" w:rsidP="006E1DCA">
      <w:pPr>
        <w:spacing w:line="360" w:lineRule="auto"/>
        <w:ind w:firstLine="426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A pododermatite consiste em uma inflamação na região do coxim plantar, que pode evoluir para uma ulceração e ser irreversível seu estado, esta inflamação com o seu agravamento compromete o desempenho dos animais, por proporcionar uma dificuldade na locomoção e consequentemente no consumo de ração e ingestão de água, debilitando cada vez mais os animais </w:t>
      </w:r>
      <w:r w:rsidRPr="006E1DCA">
        <w:rPr>
          <w:rFonts w:ascii="Arial" w:eastAsia="Arial" w:hAnsi="Arial" w:cs="Arial"/>
          <w:color w:val="000000"/>
          <w:position w:val="-1"/>
          <w:sz w:val="24"/>
          <w:szCs w:val="24"/>
          <w:shd w:val="clear" w:color="auto" w:fill="FFFFFF"/>
          <w:lang w:eastAsia="ar-SA"/>
        </w:rPr>
        <w:t>(DA COSTA et al., 2014)</w:t>
      </w: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.  </w:t>
      </w:r>
    </w:p>
    <w:p w14:paraId="168620AE" w14:textId="0D02051C" w:rsidR="00930701" w:rsidRPr="006E1DCA" w:rsidRDefault="005425A4" w:rsidP="006E1DCA">
      <w:pPr>
        <w:spacing w:line="360" w:lineRule="auto"/>
        <w:ind w:firstLine="426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6E1DCA">
        <w:rPr>
          <w:rFonts w:ascii="Arial" w:eastAsia="Arial" w:hAnsi="Arial" w:cs="Arial"/>
          <w:position w:val="-1"/>
          <w:sz w:val="24"/>
          <w:szCs w:val="24"/>
          <w:lang w:eastAsia="ar-SA"/>
        </w:rPr>
        <w:t>Diversos são os estudos que avaliaram diferentes materiais para cama e seus impactos no desempenho de frangos de corte, entretanto, há poucos que avaliaram a frequência de revolvimento de cama e seus impactos na qualidade da cama, incidência de pododermatite e desempenho. Diante do exposto, objetivou-se avaliar a influência do revolvimento da cama na incidência de pododermatite dos 8 aos 42 dias de idade de frangos de corte.</w:t>
      </w:r>
    </w:p>
    <w:p w14:paraId="28375502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1863CD8A" w14:textId="77777777" w:rsidR="00546092" w:rsidRPr="00546092" w:rsidRDefault="00546092" w:rsidP="00D84268">
      <w:pPr>
        <w:spacing w:line="360" w:lineRule="auto"/>
        <w:ind w:firstLine="426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Lopes (2013) estudando diferentes revolvimento de cama na fase inicial até os 14 dias, identificaram que aves criadas sobre   cama com revolvimento diário obtiveram maiores pesos e menores incidência de pododermatite, encontrando apenas um caso, fato que até surpreendeu os pesquisadores. Isso mostra como é impactante o manejo de revolvimento de cama sobre o desempenho e fatores econômicos, pois além da comercialização da carcaça inteira e corte nobres, os pés </w:t>
      </w: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lastRenderedPageBreak/>
        <w:t xml:space="preserve">são muitos apreciados pelos países asiáticos sendo um mercado a ser explorado cada vez mais. </w:t>
      </w:r>
    </w:p>
    <w:p w14:paraId="35CE1F13" w14:textId="77777777" w:rsidR="00930701" w:rsidRPr="00C56831" w:rsidRDefault="00486485" w:rsidP="00C56831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56831">
        <w:rPr>
          <w:rFonts w:ascii="Arial" w:eastAsia="Arial" w:hAnsi="Arial" w:cs="Arial"/>
          <w:b/>
          <w:sz w:val="24"/>
          <w:szCs w:val="24"/>
        </w:rPr>
        <w:t>OBJETIVOS</w:t>
      </w:r>
    </w:p>
    <w:p w14:paraId="57551E39" w14:textId="77777777" w:rsidR="00A4182B" w:rsidRPr="00A4182B" w:rsidRDefault="00A4182B" w:rsidP="00A418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36010990"/>
      <w:r w:rsidRPr="00A4182B">
        <w:rPr>
          <w:rFonts w:ascii="Arial" w:hAnsi="Arial" w:cs="Arial"/>
          <w:b/>
          <w:sz w:val="24"/>
          <w:szCs w:val="24"/>
        </w:rPr>
        <w:t xml:space="preserve">OBJETIVO GERAL </w:t>
      </w:r>
    </w:p>
    <w:p w14:paraId="6EB839AC" w14:textId="77F33E41" w:rsidR="00A4182B" w:rsidRPr="00A4182B" w:rsidRDefault="00A4182B" w:rsidP="00A418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182B">
        <w:rPr>
          <w:rFonts w:ascii="Arial" w:hAnsi="Arial" w:cs="Arial"/>
          <w:sz w:val="24"/>
          <w:szCs w:val="24"/>
          <w:shd w:val="clear" w:color="auto" w:fill="FFFFFF"/>
        </w:rPr>
        <w:t xml:space="preserve">Avaliar a incidência de </w:t>
      </w:r>
      <w:r w:rsidR="00546092" w:rsidRPr="00A4182B">
        <w:rPr>
          <w:rFonts w:ascii="Arial" w:hAnsi="Arial" w:cs="Arial"/>
          <w:sz w:val="24"/>
          <w:szCs w:val="24"/>
          <w:shd w:val="clear" w:color="auto" w:fill="FFFFFF"/>
        </w:rPr>
        <w:t>pododermatite em</w:t>
      </w:r>
      <w:r w:rsidRPr="00A4182B">
        <w:rPr>
          <w:rFonts w:ascii="Arial" w:hAnsi="Arial" w:cs="Arial"/>
          <w:sz w:val="24"/>
          <w:szCs w:val="24"/>
          <w:shd w:val="clear" w:color="auto" w:fill="FFFFFF"/>
        </w:rPr>
        <w:t xml:space="preserve"> frangos de corte submetidos a diferentes manejos de cama dos 8 até os 42 dias de idade.</w:t>
      </w:r>
    </w:p>
    <w:p w14:paraId="306C4B58" w14:textId="5C08A32E" w:rsidR="00A4182B" w:rsidRPr="00A4182B" w:rsidRDefault="00A4182B" w:rsidP="00A4182B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4182B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OBJETIVO ESPECÍFICO </w:t>
      </w:r>
    </w:p>
    <w:p w14:paraId="45934523" w14:textId="77777777" w:rsidR="00A4182B" w:rsidRPr="00A4182B" w:rsidRDefault="00A4182B" w:rsidP="00A418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182B">
        <w:rPr>
          <w:rFonts w:ascii="Arial" w:hAnsi="Arial" w:cs="Arial"/>
          <w:bCs/>
          <w:sz w:val="24"/>
          <w:szCs w:val="24"/>
        </w:rPr>
        <w:t>- Avaliar a incidência de podermatite através da avaliação visual</w:t>
      </w:r>
    </w:p>
    <w:p w14:paraId="3DD02535" w14:textId="77777777" w:rsidR="00A4182B" w:rsidRDefault="00A4182B" w:rsidP="00A4182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A4182B">
        <w:rPr>
          <w:rStyle w:val="normaltextrun"/>
          <w:rFonts w:ascii="Arial" w:hAnsi="Arial" w:cs="Arial"/>
          <w:shd w:val="clear" w:color="auto" w:fill="FFFFFF"/>
        </w:rPr>
        <w:t>- Avaliar por meio da termografia a incidência de pododermatite semanalmente</w:t>
      </w:r>
      <w:r>
        <w:rPr>
          <w:rStyle w:val="normaltextrun"/>
          <w:rFonts w:ascii="Arial" w:hAnsi="Arial" w:cs="Arial"/>
          <w:shd w:val="clear" w:color="auto" w:fill="FFFFFF"/>
        </w:rPr>
        <w:t>.</w:t>
      </w:r>
      <w:bookmarkEnd w:id="1"/>
    </w:p>
    <w:p w14:paraId="4D6A7514" w14:textId="6630F9CE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</w:t>
      </w:r>
    </w:p>
    <w:p w14:paraId="081A680C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4CBA714F" w14:textId="77777777" w:rsidR="00C56831" w:rsidRPr="00C56831" w:rsidRDefault="00C56831" w:rsidP="00C56831">
      <w:pPr>
        <w:pStyle w:val="PargrafodaLista"/>
        <w:spacing w:line="360" w:lineRule="auto"/>
        <w:ind w:left="928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shd w:val="clear" w:color="auto" w:fill="FFFFFF"/>
          <w:lang w:eastAsia="ar-SA"/>
        </w:rPr>
      </w:pPr>
      <w:r w:rsidRPr="00C56831">
        <w:rPr>
          <w:rFonts w:ascii="Arial" w:eastAsia="Arial" w:hAnsi="Arial" w:cs="Arial"/>
          <w:position w:val="-1"/>
          <w:sz w:val="24"/>
          <w:szCs w:val="24"/>
          <w:lang w:eastAsia="ar-SA"/>
        </w:rPr>
        <w:t>O Experimento foi realizado no Centro de Ciências Agrárias, no setor de avicultura em Araguaína – Tocantins e foi submetido ao CEUA. Foram utilizados160 pintos de corte machos, da linhagem Cobb 500</w:t>
      </w:r>
      <w:r w:rsidRPr="00C56831">
        <w:rPr>
          <w:rFonts w:ascii="Arial" w:eastAsia="Arial" w:hAnsi="Arial" w:cs="Arial"/>
          <w:position w:val="-1"/>
          <w:sz w:val="24"/>
          <w:szCs w:val="24"/>
          <w:vertAlign w:val="superscript"/>
          <w:lang w:eastAsia="ar-SA"/>
        </w:rPr>
        <w:t xml:space="preserve">®. </w:t>
      </w:r>
      <w:r w:rsidRPr="00C56831">
        <w:rPr>
          <w:rFonts w:ascii="Arial" w:hAnsi="Arial" w:cs="Arial"/>
          <w:position w:val="-1"/>
          <w:sz w:val="24"/>
          <w:szCs w:val="24"/>
          <w:lang w:eastAsia="ar-SA"/>
        </w:rPr>
        <w:t>As aves foram criadas conforme a recomendação da linhagem até ao 7 dia de idade, ao 8 dia as aves foram homogeneizadas e distribuídas nos tratamentos, em delineamento inteiramente casualizado (DIC), com quatro tratamentos</w:t>
      </w:r>
      <w:r w:rsidRPr="00C56831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 e cinco repetições de 24 kg/m</w:t>
      </w:r>
      <w:r w:rsidRPr="00C56831">
        <w:rPr>
          <w:rFonts w:ascii="Arial" w:eastAsia="Arial" w:hAnsi="Arial" w:cs="Arial"/>
          <w:position w:val="-1"/>
          <w:sz w:val="24"/>
          <w:szCs w:val="24"/>
          <w:vertAlign w:val="superscript"/>
          <w:lang w:eastAsia="ar-SA"/>
        </w:rPr>
        <w:t xml:space="preserve">2 </w:t>
      </w:r>
      <w:r w:rsidRPr="00C56831">
        <w:rPr>
          <w:rFonts w:ascii="Arial" w:eastAsia="Arial" w:hAnsi="Arial" w:cs="Arial"/>
          <w:position w:val="-1"/>
          <w:sz w:val="24"/>
          <w:szCs w:val="24"/>
          <w:lang w:eastAsia="ar-SA"/>
        </w:rPr>
        <w:t>de carne por unidade experimental, alojados em cama de maravalha.</w:t>
      </w:r>
    </w:p>
    <w:p w14:paraId="2799CEA0" w14:textId="77777777" w:rsidR="00C56831" w:rsidRPr="00C56831" w:rsidRDefault="00C56831" w:rsidP="00C56831">
      <w:pPr>
        <w:pStyle w:val="PargrafodaLista"/>
        <w:spacing w:line="360" w:lineRule="auto"/>
        <w:ind w:left="786"/>
        <w:textAlignment w:val="top"/>
        <w:outlineLvl w:val="0"/>
        <w:rPr>
          <w:rFonts w:ascii="Arial" w:hAnsi="Arial" w:cs="Arial"/>
          <w:position w:val="-1"/>
          <w:sz w:val="24"/>
          <w:szCs w:val="24"/>
          <w:lang w:eastAsia="ar-SA"/>
        </w:rPr>
      </w:pPr>
      <w:r w:rsidRPr="00C56831">
        <w:rPr>
          <w:rFonts w:ascii="Arial" w:hAnsi="Arial" w:cs="Arial"/>
          <w:position w:val="-1"/>
          <w:sz w:val="24"/>
          <w:szCs w:val="24"/>
          <w:lang w:eastAsia="ar-SA"/>
        </w:rPr>
        <w:t>Os tratamentos foram:</w:t>
      </w:r>
    </w:p>
    <w:p w14:paraId="52988B51" w14:textId="77777777" w:rsidR="00C56831" w:rsidRPr="00C56831" w:rsidRDefault="00C56831" w:rsidP="00C56831">
      <w:pPr>
        <w:pStyle w:val="PargrafodaLista"/>
        <w:spacing w:line="360" w:lineRule="auto"/>
        <w:ind w:left="786"/>
        <w:textAlignment w:val="top"/>
        <w:outlineLvl w:val="0"/>
        <w:rPr>
          <w:rFonts w:ascii="Arial" w:hAnsi="Arial" w:cs="Arial"/>
          <w:position w:val="-1"/>
          <w:sz w:val="24"/>
          <w:szCs w:val="24"/>
          <w:lang w:eastAsia="ar-SA"/>
        </w:rPr>
      </w:pPr>
      <w:r w:rsidRPr="00C56831">
        <w:rPr>
          <w:rFonts w:ascii="Arial" w:hAnsi="Arial" w:cs="Arial"/>
          <w:position w:val="-1"/>
          <w:sz w:val="24"/>
          <w:szCs w:val="24"/>
          <w:lang w:eastAsia="ar-SA"/>
        </w:rPr>
        <w:t xml:space="preserve">T1 = Sem revolvimento </w:t>
      </w:r>
    </w:p>
    <w:p w14:paraId="41258F4C" w14:textId="77777777" w:rsidR="00C56831" w:rsidRPr="00C56831" w:rsidRDefault="00C56831" w:rsidP="00C56831">
      <w:pPr>
        <w:pStyle w:val="PargrafodaLista"/>
        <w:spacing w:line="360" w:lineRule="auto"/>
        <w:ind w:left="786"/>
        <w:textAlignment w:val="top"/>
        <w:outlineLvl w:val="0"/>
        <w:rPr>
          <w:rFonts w:ascii="Arial" w:hAnsi="Arial" w:cs="Arial"/>
          <w:position w:val="-1"/>
          <w:sz w:val="24"/>
          <w:szCs w:val="24"/>
          <w:lang w:eastAsia="ar-SA"/>
        </w:rPr>
      </w:pPr>
      <w:r w:rsidRPr="00C56831">
        <w:rPr>
          <w:rFonts w:ascii="Arial" w:hAnsi="Arial" w:cs="Arial"/>
          <w:position w:val="-1"/>
          <w:sz w:val="24"/>
          <w:szCs w:val="24"/>
          <w:lang w:eastAsia="ar-SA"/>
        </w:rPr>
        <w:t xml:space="preserve">T2 = Revolvimento diário </w:t>
      </w:r>
    </w:p>
    <w:p w14:paraId="58F72D86" w14:textId="77777777" w:rsidR="00C56831" w:rsidRPr="00C56831" w:rsidRDefault="00C56831" w:rsidP="00C56831">
      <w:pPr>
        <w:pStyle w:val="PargrafodaLista"/>
        <w:spacing w:line="360" w:lineRule="auto"/>
        <w:ind w:left="786"/>
        <w:textAlignment w:val="top"/>
        <w:outlineLvl w:val="0"/>
        <w:rPr>
          <w:rFonts w:ascii="Arial" w:hAnsi="Arial" w:cs="Arial"/>
          <w:position w:val="-1"/>
          <w:sz w:val="24"/>
          <w:szCs w:val="24"/>
          <w:lang w:eastAsia="ar-SA"/>
        </w:rPr>
      </w:pPr>
      <w:r w:rsidRPr="00C56831">
        <w:rPr>
          <w:rFonts w:ascii="Arial" w:hAnsi="Arial" w:cs="Arial"/>
          <w:position w:val="-1"/>
          <w:sz w:val="24"/>
          <w:szCs w:val="24"/>
          <w:lang w:eastAsia="ar-SA"/>
        </w:rPr>
        <w:t xml:space="preserve">T3 = Revolvimento a cada 3 dias. </w:t>
      </w:r>
    </w:p>
    <w:p w14:paraId="44005232" w14:textId="3EE26401" w:rsidR="00C56831" w:rsidRPr="009F1146" w:rsidRDefault="00C56831" w:rsidP="009F1146">
      <w:pPr>
        <w:pStyle w:val="PargrafodaLista"/>
        <w:spacing w:line="360" w:lineRule="auto"/>
        <w:ind w:left="786"/>
        <w:textAlignment w:val="top"/>
        <w:outlineLvl w:val="0"/>
        <w:rPr>
          <w:rFonts w:ascii="Arial" w:hAnsi="Arial" w:cs="Arial"/>
          <w:position w:val="-1"/>
          <w:sz w:val="24"/>
          <w:szCs w:val="24"/>
          <w:lang w:eastAsia="ar-SA"/>
        </w:rPr>
      </w:pPr>
      <w:r w:rsidRPr="00C56831">
        <w:rPr>
          <w:rFonts w:ascii="Arial" w:hAnsi="Arial" w:cs="Arial"/>
          <w:position w:val="-1"/>
          <w:sz w:val="24"/>
          <w:szCs w:val="24"/>
          <w:lang w:eastAsia="ar-SA"/>
        </w:rPr>
        <w:t>T4 = Revolvimento a cada 5 dias</w:t>
      </w:r>
      <w:r w:rsidRPr="009F1146">
        <w:rPr>
          <w:rFonts w:ascii="Arial" w:eastAsia="Arial" w:hAnsi="Arial" w:cs="Arial"/>
          <w:bCs/>
          <w:color w:val="000000"/>
          <w:position w:val="-1"/>
          <w:sz w:val="24"/>
          <w:szCs w:val="24"/>
          <w:lang w:eastAsia="ar-SA"/>
        </w:rPr>
        <w:tab/>
      </w:r>
    </w:p>
    <w:p w14:paraId="42EA0475" w14:textId="77777777" w:rsidR="00C56831" w:rsidRPr="00546092" w:rsidRDefault="00C56831" w:rsidP="00546092">
      <w:pPr>
        <w:spacing w:line="360" w:lineRule="auto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tab/>
      </w: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tab/>
        <w:t xml:space="preserve">Aos 8 dias, cinco aves por unidade experimental foram selecionadas e identificadas com uma braçadeira, para avaliação visual de pododermatite, lesões nos joelhos e avaliação de sujidade e de lesões do peito, estão avaliações ocorrerão aos 8,14 21, 28, 35 e 42 dias. Para o registro de escore de lesões no coxim plantar e joelhos serão adotados os seguintes critérios: 0 = sem lesão; 1 = sem lesão externa porém inflamado; 2 = lesão (ulceração), não severa; 3 = lesão (ulceração) severa. </w:t>
      </w:r>
    </w:p>
    <w:p w14:paraId="07BB8D85" w14:textId="09DBCFD7" w:rsidR="00546092" w:rsidRDefault="00C56831" w:rsidP="00546092">
      <w:pPr>
        <w:spacing w:line="360" w:lineRule="auto"/>
        <w:ind w:firstLine="720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lastRenderedPageBreak/>
        <w:t xml:space="preserve">Além dessas avaliações foram retiradas fotos com câmera termográficas nas mesmas aves identificadas, para obtenção </w:t>
      </w:r>
      <w:r w:rsidRPr="00546092">
        <w:rPr>
          <w:rFonts w:ascii="Arial" w:eastAsia="Arial" w:hAnsi="Arial" w:cs="Arial"/>
          <w:color w:val="000000"/>
          <w:position w:val="-1"/>
          <w:sz w:val="24"/>
          <w:szCs w:val="24"/>
          <w:lang w:eastAsia="ar-SA"/>
        </w:rPr>
        <w:t>temperatura máxima e mínima e amplitude térmica do coxim plantar dos pés de frangos de corte</w:t>
      </w: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. </w:t>
      </w:r>
      <w:r w:rsidRPr="00546092">
        <w:rPr>
          <w:rFonts w:ascii="Arial" w:eastAsia="Arial" w:hAnsi="Arial" w:cs="Arial"/>
          <w:color w:val="000000"/>
          <w:position w:val="-1"/>
          <w:sz w:val="24"/>
          <w:szCs w:val="24"/>
          <w:lang w:eastAsia="ar-SA"/>
        </w:rPr>
        <w:t>No momento das capturas das imagens, as aves foram colocadas na orientação vertical, com o dorso levemente encostado na parede, de acordo com a metodologia adaptada de Wilcox et al. (2009). As imagens foram capturadas diariamente</w:t>
      </w:r>
      <w:r w:rsidRPr="00546092">
        <w:rPr>
          <w:rFonts w:ascii="Arial" w:eastAsia="Arial" w:hAnsi="Arial" w:cs="Arial"/>
          <w:position w:val="-1"/>
          <w:sz w:val="24"/>
          <w:szCs w:val="24"/>
          <w:lang w:eastAsia="ar-SA"/>
        </w:rPr>
        <w:t xml:space="preserve"> até os 42 dias, sempre no período da manhã, a uma distância de 50 cm das aves. </w:t>
      </w:r>
    </w:p>
    <w:p w14:paraId="07592ABD" w14:textId="4D007F68" w:rsidR="00930701" w:rsidRPr="008F6A32" w:rsidRDefault="00C56831" w:rsidP="008F6A32">
      <w:pPr>
        <w:spacing w:line="360" w:lineRule="auto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ar-SA"/>
        </w:rPr>
      </w:pPr>
      <w:r w:rsidRPr="00C56831">
        <w:rPr>
          <w:rFonts w:ascii="Arial" w:hAnsi="Arial" w:cs="Arial"/>
          <w:sz w:val="24"/>
          <w:szCs w:val="24"/>
        </w:rPr>
        <w:t>Os dados das variáveis avaliadas foram submetidos aos testes de Normalidade (</w:t>
      </w:r>
      <w:r w:rsidRPr="00C56831">
        <w:rPr>
          <w:rFonts w:ascii="Arial" w:hAnsi="Arial" w:cs="Arial"/>
          <w:i/>
          <w:iCs/>
          <w:sz w:val="24"/>
          <w:szCs w:val="24"/>
        </w:rPr>
        <w:t>Cramer Von Mises</w:t>
      </w:r>
      <w:r w:rsidRPr="00C56831">
        <w:rPr>
          <w:rFonts w:ascii="Arial" w:hAnsi="Arial" w:cs="Arial"/>
          <w:sz w:val="24"/>
          <w:szCs w:val="24"/>
        </w:rPr>
        <w:t>) e Homocedasticidade (</w:t>
      </w:r>
      <w:r w:rsidRPr="00C56831">
        <w:rPr>
          <w:rFonts w:ascii="Arial" w:hAnsi="Arial" w:cs="Arial"/>
          <w:i/>
          <w:iCs/>
          <w:sz w:val="24"/>
          <w:szCs w:val="24"/>
        </w:rPr>
        <w:t>Levene</w:t>
      </w:r>
      <w:r w:rsidRPr="00C56831">
        <w:rPr>
          <w:rFonts w:ascii="Arial" w:hAnsi="Arial" w:cs="Arial"/>
          <w:sz w:val="24"/>
          <w:szCs w:val="24"/>
        </w:rPr>
        <w:t xml:space="preserve">). Satisfeitas essas pressuposições, as variáveis foram submetidas à análise de variância. Adicionalmente as médias dos tratamentos foram comparadas pelo teste </w:t>
      </w:r>
      <w:r w:rsidRPr="00C56831">
        <w:rPr>
          <w:rFonts w:ascii="Arial" w:hAnsi="Arial" w:cs="Arial"/>
          <w:color w:val="000000"/>
          <w:sz w:val="24"/>
          <w:szCs w:val="24"/>
        </w:rPr>
        <w:t>SNK. Considerando</w:t>
      </w:r>
      <w:r w:rsidRPr="00C56831">
        <w:rPr>
          <w:rFonts w:ascii="Arial" w:hAnsi="Arial" w:cs="Arial"/>
          <w:sz w:val="24"/>
          <w:szCs w:val="24"/>
        </w:rPr>
        <w:t xml:space="preserve"> um nível de significância igual ou inferior a 5%.</w:t>
      </w:r>
    </w:p>
    <w:p w14:paraId="01D81640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139B60CC" w14:textId="77777777" w:rsidR="00C56831" w:rsidRPr="00C56831" w:rsidRDefault="00C56831" w:rsidP="00C56831">
      <w:pPr>
        <w:pStyle w:val="Corpodetexto"/>
        <w:spacing w:before="2"/>
        <w:ind w:left="786"/>
      </w:pPr>
    </w:p>
    <w:p w14:paraId="4ADD1EC4" w14:textId="77777777" w:rsidR="00C56831" w:rsidRPr="00C56831" w:rsidRDefault="00C56831" w:rsidP="00546092">
      <w:pPr>
        <w:pStyle w:val="Legenda"/>
        <w:spacing w:after="0" w:line="360" w:lineRule="auto"/>
        <w:ind w:right="190" w:firstLine="426"/>
        <w:jc w:val="both"/>
        <w:rPr>
          <w:rFonts w:ascii="Arial" w:hAnsi="Arial" w:cs="Arial"/>
          <w:i w:val="0"/>
        </w:rPr>
      </w:pPr>
      <w:r w:rsidRPr="00C56831">
        <w:rPr>
          <w:rFonts w:ascii="Arial" w:hAnsi="Arial" w:cs="Arial"/>
          <w:bCs/>
          <w:i w:val="0"/>
          <w:szCs w:val="32"/>
        </w:rPr>
        <w:t xml:space="preserve">Os valores médios das temperaturas do ar, máxima, mínima e média durante o período experimental foram de 34°C, 20.8°C e 28.07°C, respectivamente, sendo que a umidade relativa do ar (UR) foi de 50 %, correspondendo ao ITGU de 76,04. O valor do ITGU ficou dentro do recomendado por </w:t>
      </w:r>
      <w:r w:rsidRPr="00C56831">
        <w:rPr>
          <w:rFonts w:ascii="Arial" w:hAnsi="Arial" w:cs="Arial"/>
          <w:bCs/>
          <w:i w:val="0"/>
        </w:rPr>
        <w:t>Menegali et al. (2010), 73,6 - 77,2 e Oliveira et al. (2006), 69,8 - 81,3, considerados ideias para o conforto dos frangos de corte.</w:t>
      </w:r>
    </w:p>
    <w:p w14:paraId="1FF228EF" w14:textId="01864B16" w:rsidR="00C56831" w:rsidRDefault="00C56831" w:rsidP="00546092">
      <w:pPr>
        <w:spacing w:line="360" w:lineRule="auto"/>
        <w:ind w:firstLine="426"/>
        <w:jc w:val="both"/>
        <w:rPr>
          <w:rFonts w:ascii="Arial" w:hAnsi="Arial" w:cs="Arial"/>
          <w:sz w:val="24"/>
          <w:szCs w:val="28"/>
        </w:rPr>
      </w:pPr>
      <w:r w:rsidRPr="00546092">
        <w:rPr>
          <w:rFonts w:ascii="Arial" w:hAnsi="Arial" w:cs="Arial"/>
          <w:sz w:val="24"/>
          <w:szCs w:val="28"/>
        </w:rPr>
        <w:t xml:space="preserve">Observou-se que os tratamentos não influenciram (P&gt;0,05) as temperaturas </w:t>
      </w:r>
      <w:r w:rsidR="00546092" w:rsidRPr="00546092">
        <w:rPr>
          <w:rFonts w:ascii="Arial" w:hAnsi="Arial" w:cs="Arial"/>
          <w:sz w:val="24"/>
          <w:szCs w:val="28"/>
        </w:rPr>
        <w:t>máxima,</w:t>
      </w:r>
      <w:r w:rsidRPr="00546092">
        <w:rPr>
          <w:rFonts w:ascii="Arial" w:hAnsi="Arial" w:cs="Arial"/>
          <w:sz w:val="24"/>
          <w:szCs w:val="28"/>
        </w:rPr>
        <w:t xml:space="preserve"> minima e amplitude térmica </w:t>
      </w:r>
      <w:r w:rsidR="00546092" w:rsidRPr="00546092">
        <w:rPr>
          <w:rFonts w:ascii="Arial" w:hAnsi="Arial" w:cs="Arial"/>
          <w:sz w:val="24"/>
          <w:szCs w:val="28"/>
        </w:rPr>
        <w:t>do coxim plantar.</w:t>
      </w:r>
      <w:r w:rsidRPr="00546092">
        <w:rPr>
          <w:rFonts w:ascii="Arial" w:hAnsi="Arial" w:cs="Arial"/>
          <w:sz w:val="24"/>
          <w:szCs w:val="28"/>
        </w:rPr>
        <w:t xml:space="preserve"> (Tabela </w:t>
      </w:r>
      <w:r w:rsidR="00546092">
        <w:rPr>
          <w:rFonts w:ascii="Arial" w:hAnsi="Arial" w:cs="Arial"/>
          <w:sz w:val="24"/>
          <w:szCs w:val="28"/>
        </w:rPr>
        <w:t>1</w:t>
      </w:r>
      <w:r w:rsidRPr="00546092">
        <w:rPr>
          <w:rFonts w:ascii="Arial" w:hAnsi="Arial" w:cs="Arial"/>
          <w:sz w:val="24"/>
          <w:szCs w:val="28"/>
        </w:rPr>
        <w:t>)</w:t>
      </w:r>
    </w:p>
    <w:p w14:paraId="72B3A7D3" w14:textId="77777777" w:rsidR="00D84268" w:rsidRPr="00546092" w:rsidRDefault="00D84268" w:rsidP="00D84268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546092">
        <w:rPr>
          <w:rFonts w:ascii="Arial" w:hAnsi="Arial" w:cs="Arial"/>
          <w:sz w:val="24"/>
          <w:szCs w:val="24"/>
        </w:rPr>
        <w:t xml:space="preserve">Tabela </w:t>
      </w:r>
      <w:r>
        <w:rPr>
          <w:rFonts w:ascii="Arial" w:hAnsi="Arial" w:cs="Arial"/>
          <w:sz w:val="24"/>
          <w:szCs w:val="24"/>
        </w:rPr>
        <w:t>1</w:t>
      </w:r>
      <w:r w:rsidRPr="00546092">
        <w:rPr>
          <w:rFonts w:ascii="Arial" w:hAnsi="Arial" w:cs="Arial"/>
          <w:sz w:val="24"/>
          <w:szCs w:val="24"/>
        </w:rPr>
        <w:t xml:space="preserve"> - Temperatura máxima, mínima e amplitude térmica do coxim plantar de frangos de corte dos 14 aos 42 dias de idade, criados diferentes manejo de revolvimento de cama</w:t>
      </w:r>
    </w:p>
    <w:p w14:paraId="6136143F" w14:textId="77777777" w:rsidR="00D84268" w:rsidRPr="00546092" w:rsidRDefault="00D84268" w:rsidP="00546092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494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234"/>
        <w:gridCol w:w="1234"/>
        <w:gridCol w:w="1234"/>
        <w:gridCol w:w="1234"/>
        <w:gridCol w:w="1247"/>
        <w:gridCol w:w="1128"/>
        <w:gridCol w:w="106"/>
        <w:gridCol w:w="959"/>
        <w:gridCol w:w="18"/>
        <w:gridCol w:w="194"/>
        <w:gridCol w:w="31"/>
      </w:tblGrid>
      <w:tr w:rsidR="00D84268" w:rsidRPr="009F1146" w14:paraId="568B649B" w14:textId="77777777" w:rsidTr="00D84268">
        <w:trPr>
          <w:trHeight w:val="286"/>
        </w:trPr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3AEE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A8C7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 xml:space="preserve">Temperatura Máxima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ABCC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9873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64B1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0EC7B096" w14:textId="77777777" w:rsidTr="00D84268">
        <w:trPr>
          <w:trHeight w:val="286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717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BB7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AB2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0CD7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7F17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2FF5A8C5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E271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34F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A34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CA2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313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BB63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9084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0935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260B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48938215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58684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8 dias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A650E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36.6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7A7C5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36.7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0202C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327ED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35.8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7D39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36.6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BC51F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A261D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2.62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</w:tcBorders>
          </w:tcPr>
          <w:p w14:paraId="208FD2B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69BE232C" w14:textId="77777777" w:rsidTr="00D84268">
        <w:trPr>
          <w:gridAfter w:val="1"/>
          <w:wAfter w:w="31" w:type="dxa"/>
          <w:trHeight w:val="218"/>
        </w:trPr>
        <w:tc>
          <w:tcPr>
            <w:tcW w:w="1747" w:type="dxa"/>
            <w:shd w:val="clear" w:color="auto" w:fill="auto"/>
            <w:noWrap/>
            <w:vAlign w:val="bottom"/>
          </w:tcPr>
          <w:p w14:paraId="5DF2440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14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228D00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2C196A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7BE478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9CB20B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B222E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CF1FAB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0.9548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1A2D2A6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1.80</w:t>
            </w:r>
          </w:p>
        </w:tc>
        <w:tc>
          <w:tcPr>
            <w:tcW w:w="212" w:type="dxa"/>
            <w:gridSpan w:val="2"/>
          </w:tcPr>
          <w:p w14:paraId="51C0BA7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41B0F82D" w14:textId="77777777" w:rsidTr="00D84268">
        <w:trPr>
          <w:gridAfter w:val="1"/>
          <w:wAfter w:w="31" w:type="dxa"/>
          <w:trHeight w:val="280"/>
        </w:trPr>
        <w:tc>
          <w:tcPr>
            <w:tcW w:w="1747" w:type="dxa"/>
            <w:shd w:val="clear" w:color="auto" w:fill="auto"/>
            <w:noWrap/>
            <w:vAlign w:val="bottom"/>
          </w:tcPr>
          <w:p w14:paraId="3E5834D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lastRenderedPageBreak/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8EEE3A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F9F900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766002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F2122F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48856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A318DB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0.9978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4A16772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1.75</w:t>
            </w:r>
          </w:p>
        </w:tc>
        <w:tc>
          <w:tcPr>
            <w:tcW w:w="212" w:type="dxa"/>
            <w:gridSpan w:val="2"/>
          </w:tcPr>
          <w:p w14:paraId="5AE5EC8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3191F905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3D2DA21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AB08B6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1E18F1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53C466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4664C8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36.8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92460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D95983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0.5582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5EFC703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2.28</w:t>
            </w:r>
          </w:p>
        </w:tc>
        <w:tc>
          <w:tcPr>
            <w:tcW w:w="212" w:type="dxa"/>
            <w:gridSpan w:val="2"/>
          </w:tcPr>
          <w:p w14:paraId="156A7ED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6FF5EF6F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480AFDA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8B1920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37.7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F3D319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9A4A6D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CA1E52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E172A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37.5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8F7FD7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0.9516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5CC433D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2.54</w:t>
            </w:r>
          </w:p>
        </w:tc>
        <w:tc>
          <w:tcPr>
            <w:tcW w:w="212" w:type="dxa"/>
            <w:gridSpan w:val="2"/>
          </w:tcPr>
          <w:p w14:paraId="6E05CF7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3182820C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EF6D6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61BC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38.8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0A3B28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38.3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305933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38.5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7EE074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38.4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99847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38.5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97B64A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0.7844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6DD146F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2.20</w:t>
            </w:r>
          </w:p>
        </w:tc>
        <w:tc>
          <w:tcPr>
            <w:tcW w:w="212" w:type="dxa"/>
            <w:gridSpan w:val="2"/>
          </w:tcPr>
          <w:p w14:paraId="109B511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6EAD9CA6" w14:textId="77777777" w:rsidTr="00D84268">
        <w:trPr>
          <w:trHeight w:val="286"/>
        </w:trPr>
        <w:tc>
          <w:tcPr>
            <w:tcW w:w="17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3E40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0F6F9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 xml:space="preserve">Temperatura Miníima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9546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4ED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42F0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55816AE5" w14:textId="77777777" w:rsidTr="00D84268">
        <w:trPr>
          <w:trHeight w:val="286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7C7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704A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343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1E8A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69A1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7C4A0463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EC29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B85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70A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172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148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DF4A7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89A8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C60F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1BC1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1C5605D0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974D1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8 dias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75406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34691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B1522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A8989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F312E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32.7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29024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0.5850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9603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2.58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right w:val="nil"/>
            </w:tcBorders>
          </w:tcPr>
          <w:p w14:paraId="3BFE0D6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23EE8B63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2B29AFA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14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944E1F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29D154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33.7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F45EAC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34.0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84CD80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07F7B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7B7988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0.1941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6963337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1.96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1DBAD79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588EB1FB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1166174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497CF1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EF180F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1ECB5F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10D3D0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EA811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66749D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0.4854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23897C7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2.19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6C78277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45CEE9EF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754EDB6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D43C38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BAFF19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7D53EC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AD6F06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D06BA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0BF3BF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0.5425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536C391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3.30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79D6F05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6D158C89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2DF155C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E75B3D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480866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32.7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1B04A8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328BAB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90FBC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32.9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1185C6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0.7887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1E9CF9F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3.53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072D39F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77FD4192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D571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1F5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33.8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3602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33.4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BC119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34.0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B461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BB1D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33.7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2AA1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0.9307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459D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4.35</w:t>
            </w:r>
          </w:p>
        </w:tc>
        <w:tc>
          <w:tcPr>
            <w:tcW w:w="212" w:type="dxa"/>
            <w:gridSpan w:val="2"/>
            <w:tcBorders>
              <w:bottom w:val="single" w:sz="4" w:space="0" w:color="auto"/>
              <w:right w:val="nil"/>
            </w:tcBorders>
          </w:tcPr>
          <w:p w14:paraId="1ED8A34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088705F9" w14:textId="77777777" w:rsidTr="00D84268">
        <w:trPr>
          <w:trHeight w:val="286"/>
        </w:trPr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9694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8067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 xml:space="preserve">Amplitude Térmica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D800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5D3E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0123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160D347C" w14:textId="77777777" w:rsidTr="00D84268">
        <w:trPr>
          <w:trHeight w:val="286"/>
        </w:trPr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D3F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Variáveis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C482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 xml:space="preserve">   Tratamentos                              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CEF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Média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509A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F5F0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7B800B54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341A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7DE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154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237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B00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T4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EB29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Médias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53D1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5907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Cs w:val="24"/>
                <w:lang w:val="pt-PT"/>
              </w:rPr>
              <w:t>CV (%)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421C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PT"/>
              </w:rPr>
            </w:pPr>
          </w:p>
        </w:tc>
      </w:tr>
      <w:tr w:rsidR="00D84268" w:rsidRPr="009F1146" w14:paraId="28DE2614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3F9F6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8 dias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D254D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0D4E5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82324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D0624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57216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3.9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A822B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0.3500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487AD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21.82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right w:val="nil"/>
            </w:tcBorders>
          </w:tcPr>
          <w:p w14:paraId="559DFC1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7CF45DA2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6D67878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14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7C85EE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CEE8C2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68491A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6D3D44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83C59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540203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0.4701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082119E8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19.31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78EB7BA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11CF83CE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45B8FC4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21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B2DCF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CD42A9A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273303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80E42E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29F20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3.9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23713B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0.4631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05FD3D03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16.66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5F1A5F8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6A65CED4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61002D6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28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EDBCC9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145CCA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DC9C55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0A37E4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3153E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E6D598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0.5772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741167BC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15.67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5AC59EB1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0880533A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shd w:val="clear" w:color="auto" w:fill="auto"/>
            <w:noWrap/>
            <w:vAlign w:val="bottom"/>
          </w:tcPr>
          <w:p w14:paraId="5EBC95B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35 dias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3C9AE76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B3691D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4.8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78524E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9E5258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DE938D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4,5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3CF4F5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0.3286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</w:tcPr>
          <w:p w14:paraId="032331D2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17.75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 w14:paraId="783AF2C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D84268" w:rsidRPr="009F1146" w14:paraId="03E2AFDD" w14:textId="77777777" w:rsidTr="00D84268">
        <w:trPr>
          <w:gridAfter w:val="1"/>
          <w:wAfter w:w="31" w:type="dxa"/>
          <w:trHeight w:val="286"/>
        </w:trPr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05929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42 dias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57F5F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4.9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845B84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4.9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7C879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4.5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284A0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6D095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4.8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CB187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0.8952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37A3B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9F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en-US"/>
              </w:rPr>
              <w:t>20.31</w:t>
            </w:r>
          </w:p>
        </w:tc>
        <w:tc>
          <w:tcPr>
            <w:tcW w:w="212" w:type="dxa"/>
            <w:gridSpan w:val="2"/>
            <w:tcBorders>
              <w:bottom w:val="single" w:sz="4" w:space="0" w:color="auto"/>
              <w:right w:val="nil"/>
            </w:tcBorders>
          </w:tcPr>
          <w:p w14:paraId="561522BE" w14:textId="77777777" w:rsidR="00D84268" w:rsidRPr="009F1146" w:rsidRDefault="00D84268" w:rsidP="00D8426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306E1594" w14:textId="0EF7266E" w:rsidR="00C56831" w:rsidRPr="00C56831" w:rsidRDefault="00C56831" w:rsidP="00D84268">
      <w:pPr>
        <w:pStyle w:val="Corpodetexto"/>
        <w:spacing w:before="241" w:line="360" w:lineRule="auto"/>
        <w:ind w:right="554" w:firstLine="720"/>
        <w:jc w:val="both"/>
        <w:rPr>
          <w:rFonts w:ascii="Arial" w:hAnsi="Arial" w:cs="Arial"/>
          <w:iCs/>
          <w:sz w:val="24"/>
          <w:szCs w:val="28"/>
          <w:lang w:val="pt-PT"/>
        </w:rPr>
      </w:pPr>
      <w:r w:rsidRPr="00C56831">
        <w:rPr>
          <w:rFonts w:ascii="Arial" w:hAnsi="Arial" w:cs="Arial"/>
          <w:color w:val="000000" w:themeColor="text1"/>
          <w:sz w:val="24"/>
          <w:szCs w:val="24"/>
        </w:rPr>
        <w:t>Os animais em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dos os tratamentos apresentaram </w:t>
      </w:r>
      <w:r w:rsidRPr="00C56831">
        <w:rPr>
          <w:rFonts w:ascii="Arial" w:hAnsi="Arial" w:cs="Arial"/>
          <w:color w:val="000000" w:themeColor="text1"/>
          <w:sz w:val="24"/>
          <w:szCs w:val="24"/>
        </w:rPr>
        <w:t xml:space="preserve">menores </w:t>
      </w:r>
      <w:r w:rsidR="00546092" w:rsidRPr="00C56831">
        <w:rPr>
          <w:rFonts w:ascii="Arial" w:hAnsi="Arial" w:cs="Arial"/>
          <w:color w:val="000000" w:themeColor="text1"/>
          <w:sz w:val="24"/>
          <w:szCs w:val="24"/>
        </w:rPr>
        <w:t>temperaturas nas duas</w:t>
      </w:r>
      <w:r w:rsidRPr="00C56831">
        <w:rPr>
          <w:rFonts w:ascii="Arial" w:hAnsi="Arial" w:cs="Arial"/>
          <w:color w:val="000000" w:themeColor="text1"/>
          <w:sz w:val="24"/>
          <w:szCs w:val="24"/>
        </w:rPr>
        <w:t xml:space="preserve"> primeiras </w:t>
      </w:r>
      <w:r w:rsidR="00546092" w:rsidRPr="00C56831">
        <w:rPr>
          <w:rFonts w:ascii="Arial" w:hAnsi="Arial" w:cs="Arial"/>
          <w:color w:val="000000" w:themeColor="text1"/>
          <w:sz w:val="24"/>
          <w:szCs w:val="24"/>
        </w:rPr>
        <w:t>sema</w:t>
      </w:r>
      <w:r w:rsidR="00546092">
        <w:rPr>
          <w:rFonts w:ascii="Arial" w:hAnsi="Arial" w:cs="Arial"/>
          <w:color w:val="000000" w:themeColor="text1"/>
          <w:sz w:val="24"/>
          <w:szCs w:val="24"/>
        </w:rPr>
        <w:t>nas,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 aves já foram distribuí</w:t>
      </w:r>
      <w:r w:rsidRPr="00C56831">
        <w:rPr>
          <w:rFonts w:ascii="Arial" w:hAnsi="Arial" w:cs="Arial"/>
          <w:color w:val="000000" w:themeColor="text1"/>
          <w:sz w:val="24"/>
          <w:szCs w:val="24"/>
        </w:rPr>
        <w:t>das um grau de pododermatite já bas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tante </w:t>
      </w:r>
      <w:r w:rsidR="00D84268">
        <w:rPr>
          <w:rFonts w:ascii="Arial" w:hAnsi="Arial" w:cs="Arial"/>
          <w:color w:val="000000" w:themeColor="text1"/>
          <w:sz w:val="24"/>
          <w:szCs w:val="24"/>
        </w:rPr>
        <w:t>avançado,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isso se corrobo</w:t>
      </w:r>
      <w:r w:rsidRPr="00C56831">
        <w:rPr>
          <w:rFonts w:ascii="Arial" w:hAnsi="Arial" w:cs="Arial"/>
          <w:color w:val="000000" w:themeColor="text1"/>
          <w:sz w:val="24"/>
          <w:szCs w:val="24"/>
        </w:rPr>
        <w:t xml:space="preserve">ra com os achados </w:t>
      </w:r>
      <w:r w:rsidR="008F6A32" w:rsidRPr="00C56831">
        <w:rPr>
          <w:rFonts w:ascii="Arial" w:hAnsi="Arial" w:cs="Arial"/>
          <w:color w:val="000000" w:themeColor="text1"/>
          <w:sz w:val="24"/>
          <w:szCs w:val="24"/>
        </w:rPr>
        <w:t>de Jacob</w:t>
      </w:r>
      <w:r w:rsidRPr="00C56831">
        <w:rPr>
          <w:rFonts w:ascii="Arial" w:hAnsi="Arial" w:cs="Arial"/>
          <w:iCs/>
          <w:sz w:val="24"/>
          <w:szCs w:val="28"/>
        </w:rPr>
        <w:t xml:space="preserve"> et al. (2016), á medida que a lesão progride, os tecidos se vão se tornando necróticos e a temperatura diminui. Tal processo é </w:t>
      </w:r>
      <w:r w:rsidR="00546092" w:rsidRPr="00C56831">
        <w:rPr>
          <w:rFonts w:ascii="Arial" w:hAnsi="Arial" w:cs="Arial"/>
          <w:iCs/>
          <w:sz w:val="24"/>
          <w:szCs w:val="28"/>
        </w:rPr>
        <w:t>revertidos nas</w:t>
      </w:r>
      <w:r w:rsidRPr="00C56831">
        <w:rPr>
          <w:rFonts w:ascii="Arial" w:hAnsi="Arial" w:cs="Arial"/>
          <w:iCs/>
          <w:sz w:val="24"/>
          <w:szCs w:val="28"/>
        </w:rPr>
        <w:t xml:space="preserve"> semanas de 21,28 e 35 </w:t>
      </w:r>
      <w:r w:rsidR="00546092" w:rsidRPr="00C56831">
        <w:rPr>
          <w:rFonts w:ascii="Arial" w:hAnsi="Arial" w:cs="Arial"/>
          <w:iCs/>
          <w:sz w:val="24"/>
          <w:szCs w:val="28"/>
        </w:rPr>
        <w:t>dias,</w:t>
      </w:r>
      <w:r w:rsidRPr="00C56831">
        <w:rPr>
          <w:rFonts w:ascii="Arial" w:hAnsi="Arial" w:cs="Arial"/>
          <w:iCs/>
          <w:sz w:val="24"/>
          <w:szCs w:val="28"/>
        </w:rPr>
        <w:t xml:space="preserve"> mas observa-se um aumento da temperatura na semana </w:t>
      </w:r>
      <w:r w:rsidR="00546092" w:rsidRPr="00C56831">
        <w:rPr>
          <w:rFonts w:ascii="Arial" w:hAnsi="Arial" w:cs="Arial"/>
          <w:iCs/>
          <w:sz w:val="24"/>
          <w:szCs w:val="28"/>
        </w:rPr>
        <w:t>final,</w:t>
      </w:r>
      <w:r w:rsidRPr="00C56831">
        <w:rPr>
          <w:rFonts w:ascii="Arial" w:hAnsi="Arial" w:cs="Arial"/>
          <w:iCs/>
          <w:sz w:val="24"/>
          <w:szCs w:val="28"/>
        </w:rPr>
        <w:t xml:space="preserve"> Jacob et al. (2016) também relata que há uma alta correlação entre o aumento da temperatura dos coxins conforme a lesão desenvolve, indicando um processo inflamatório.</w:t>
      </w:r>
    </w:p>
    <w:p w14:paraId="0A3EAD8E" w14:textId="5795FC02" w:rsidR="00C56831" w:rsidRDefault="00D84268" w:rsidP="00C56831">
      <w:pPr>
        <w:pStyle w:val="Corpodetexto"/>
        <w:spacing w:before="241" w:line="360" w:lineRule="auto"/>
        <w:ind w:right="554" w:firstLine="720"/>
        <w:jc w:val="both"/>
        <w:rPr>
          <w:iCs/>
          <w:sz w:val="24"/>
          <w:szCs w:val="28"/>
        </w:rPr>
      </w:pPr>
      <w:r w:rsidRPr="00D842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585F257" wp14:editId="595752D6">
                <wp:simplePos x="0" y="0"/>
                <wp:positionH relativeFrom="column">
                  <wp:posOffset>2919095</wp:posOffset>
                </wp:positionH>
                <wp:positionV relativeFrom="paragraph">
                  <wp:posOffset>8391525</wp:posOffset>
                </wp:positionV>
                <wp:extent cx="3171190" cy="635"/>
                <wp:effectExtent l="0" t="0" r="0" b="1270"/>
                <wp:wrapTopAndBottom/>
                <wp:docPr id="199317279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CC9D13" w14:textId="77777777" w:rsidR="00D84268" w:rsidRPr="00641EA0" w:rsidRDefault="00D84268" w:rsidP="00D84268">
                            <w:pPr>
                              <w:pStyle w:val="Legenda"/>
                              <w:rPr>
                                <w:rFonts w:ascii="Times New Roman" w:hAnsi="Times New Roman"/>
                              </w:rPr>
                            </w:pPr>
                            <w:r w:rsidRPr="00641EA0">
                              <w:rPr>
                                <w:rFonts w:ascii="Times New Roman" w:hAnsi="Times New Roman"/>
                              </w:rPr>
                              <w:t>Figura 6- Escore visual 42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85F25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29.85pt;margin-top:660.75pt;width:249.7pt;height:.05pt;z-index:25190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" stroked="f">
                <v:textbox style="mso-fit-shape-to-text:t" inset="0,0,0,0">
                  <w:txbxContent>
                    <w:p w14:paraId="24CC9D13" w14:textId="77777777" w:rsidR="00D84268" w:rsidRPr="00641EA0" w:rsidRDefault="00D84268" w:rsidP="00D84268">
                      <w:pPr>
                        <w:pStyle w:val="Legenda"/>
                        <w:rPr>
                          <w:rFonts w:ascii="Times New Roman" w:hAnsi="Times New Roman"/>
                        </w:rPr>
                      </w:pPr>
                      <w:r w:rsidRPr="00641EA0">
                        <w:rPr>
                          <w:rFonts w:ascii="Times New Roman" w:hAnsi="Times New Roman"/>
                        </w:rPr>
                        <w:t>Figura 6- Escore visual 42 dias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842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5B95C6DD" wp14:editId="5486FAFB">
                <wp:simplePos x="0" y="0"/>
                <wp:positionH relativeFrom="column">
                  <wp:posOffset>-411480</wp:posOffset>
                </wp:positionH>
                <wp:positionV relativeFrom="paragraph">
                  <wp:posOffset>8380095</wp:posOffset>
                </wp:positionV>
                <wp:extent cx="3171190" cy="635"/>
                <wp:effectExtent l="0" t="0" r="0" b="1270"/>
                <wp:wrapTopAndBottom/>
                <wp:docPr id="189301199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13E1DC" w14:textId="77777777" w:rsidR="00D84268" w:rsidRPr="00641EA0" w:rsidRDefault="00D84268" w:rsidP="00D84268">
                            <w:pPr>
                              <w:pStyle w:val="Legenda"/>
                              <w:rPr>
                                <w:rFonts w:ascii="Times New Roman" w:eastAsia="Times New Roman" w:hAnsi="Times New Roman"/>
                                <w:noProof/>
                                <w:lang w:val="pt-PT"/>
                              </w:rPr>
                            </w:pPr>
                            <w:r w:rsidRPr="00641EA0">
                              <w:rPr>
                                <w:rFonts w:ascii="Times New Roman" w:hAnsi="Times New Roman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t>- Escore visual 35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5C6DD" id="_x0000_s1027" type="#_x0000_t202" style="position:absolute;left:0;text-align:left;margin-left:-32.4pt;margin-top:659.85pt;width:249.7pt;height:.05pt;z-index:25189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" stroked="f">
                <v:textbox style="mso-fit-shape-to-text:t" inset="0,0,0,0">
                  <w:txbxContent>
                    <w:p w14:paraId="5B13E1DC" w14:textId="77777777" w:rsidR="00D84268" w:rsidRPr="00641EA0" w:rsidRDefault="00D84268" w:rsidP="00D84268">
                      <w:pPr>
                        <w:pStyle w:val="Legenda"/>
                        <w:rPr>
                          <w:rFonts w:ascii="Times New Roman" w:eastAsia="Times New Roman" w:hAnsi="Times New Roman"/>
                          <w:noProof/>
                          <w:lang w:val="pt-PT"/>
                        </w:rPr>
                      </w:pPr>
                      <w:r w:rsidRPr="00641EA0">
                        <w:rPr>
                          <w:rFonts w:ascii="Times New Roman" w:hAnsi="Times New Roman"/>
                        </w:rPr>
                        <w:t xml:space="preserve">Figura </w:t>
                      </w:r>
                      <w:r>
                        <w:rPr>
                          <w:rFonts w:ascii="Times New Roman" w:hAnsi="Times New Roman"/>
                        </w:rPr>
                        <w:t>5</w:t>
                      </w:r>
                      <w:r w:rsidRPr="00641EA0">
                        <w:rPr>
                          <w:rFonts w:ascii="Times New Roman" w:hAnsi="Times New Roman"/>
                        </w:rPr>
                        <w:t>- Escore visual 35 dias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8426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883008" behindDoc="0" locked="0" layoutInCell="1" allowOverlap="1" wp14:anchorId="6CA6005F" wp14:editId="3473AB7F">
            <wp:simplePos x="0" y="0"/>
            <wp:positionH relativeFrom="column">
              <wp:posOffset>2919095</wp:posOffset>
            </wp:positionH>
            <wp:positionV relativeFrom="paragraph">
              <wp:posOffset>6313805</wp:posOffset>
            </wp:positionV>
            <wp:extent cx="3171190" cy="2020570"/>
            <wp:effectExtent l="0" t="0" r="10160" b="17780"/>
            <wp:wrapTopAndBottom/>
            <wp:docPr id="18268227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0FA9B2-0D61-D2E3-464D-92F4D6414B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26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873792" behindDoc="0" locked="0" layoutInCell="1" allowOverlap="1" wp14:anchorId="58DC9C18" wp14:editId="024B291B">
            <wp:simplePos x="0" y="0"/>
            <wp:positionH relativeFrom="column">
              <wp:posOffset>-411480</wp:posOffset>
            </wp:positionH>
            <wp:positionV relativeFrom="paragraph">
              <wp:posOffset>6302375</wp:posOffset>
            </wp:positionV>
            <wp:extent cx="3171600" cy="2020570"/>
            <wp:effectExtent l="0" t="0" r="10160" b="17780"/>
            <wp:wrapTopAndBottom/>
            <wp:docPr id="13238632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0FA9B2-0D61-D2E3-464D-92F4D6414B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2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EDA9CDB" wp14:editId="72C6F465">
                <wp:simplePos x="0" y="0"/>
                <wp:positionH relativeFrom="column">
                  <wp:posOffset>2585720</wp:posOffset>
                </wp:positionH>
                <wp:positionV relativeFrom="paragraph">
                  <wp:posOffset>5327650</wp:posOffset>
                </wp:positionV>
                <wp:extent cx="3171825" cy="635"/>
                <wp:effectExtent l="0" t="0" r="9525" b="1270"/>
                <wp:wrapTopAndBottom/>
                <wp:docPr id="58503824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593553" w14:textId="77777777" w:rsidR="00D84268" w:rsidRPr="00641EA0" w:rsidRDefault="00D84268" w:rsidP="00D84268">
                            <w:pPr>
                              <w:pStyle w:val="Legenda"/>
                              <w:rPr>
                                <w:rFonts w:ascii="Times New Roman" w:eastAsia="Times New Roman" w:hAnsi="Times New Roman"/>
                                <w:noProof/>
                                <w:lang w:val="pt-PT"/>
                              </w:rPr>
                            </w:pPr>
                            <w:r w:rsidRPr="00641EA0">
                              <w:rPr>
                                <w:rFonts w:ascii="Times New Roman" w:hAnsi="Times New Roman"/>
                              </w:rPr>
                              <w:t>Figura 4- Escore visual 28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A9CDB" id="_x0000_s1028" type="#_x0000_t202" style="position:absolute;left:0;text-align:left;margin-left:203.6pt;margin-top:419.5pt;width:249.75pt;height:.0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" stroked="f">
                <v:textbox style="mso-fit-shape-to-text:t" inset="0,0,0,0">
                  <w:txbxContent>
                    <w:p w14:paraId="16593553" w14:textId="77777777" w:rsidR="00D84268" w:rsidRPr="00641EA0" w:rsidRDefault="00D84268" w:rsidP="00D84268">
                      <w:pPr>
                        <w:pStyle w:val="Legenda"/>
                        <w:rPr>
                          <w:rFonts w:ascii="Times New Roman" w:eastAsia="Times New Roman" w:hAnsi="Times New Roman"/>
                          <w:noProof/>
                          <w:lang w:val="pt-PT"/>
                        </w:rPr>
                      </w:pPr>
                      <w:r w:rsidRPr="00641EA0">
                        <w:rPr>
                          <w:rFonts w:ascii="Times New Roman" w:hAnsi="Times New Roman"/>
                        </w:rPr>
                        <w:t>Figura 4- Escore visual 28 dias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842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240DA69" wp14:editId="559AB80F">
                <wp:simplePos x="0" y="0"/>
                <wp:positionH relativeFrom="column">
                  <wp:posOffset>-580390</wp:posOffset>
                </wp:positionH>
                <wp:positionV relativeFrom="paragraph">
                  <wp:posOffset>5327650</wp:posOffset>
                </wp:positionV>
                <wp:extent cx="3307080" cy="635"/>
                <wp:effectExtent l="0" t="0" r="7620" b="1270"/>
                <wp:wrapTopAndBottom/>
                <wp:docPr id="186459333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325E52" w14:textId="77777777" w:rsidR="00D84268" w:rsidRPr="00641EA0" w:rsidRDefault="00D84268" w:rsidP="00D84268">
                            <w:pPr>
                              <w:pStyle w:val="Legenda"/>
                              <w:rPr>
                                <w:rFonts w:ascii="Times New Roman" w:eastAsia="Times New Roman" w:hAnsi="Times New Roman"/>
                                <w:noProof/>
                                <w:lang w:val="pt-PT"/>
                              </w:rPr>
                            </w:pPr>
                            <w:r w:rsidRPr="00641EA0">
                              <w:rPr>
                                <w:rFonts w:ascii="Times New Roman" w:hAnsi="Times New Roman"/>
                              </w:rPr>
                              <w:t>Figura 3- Escore visual 21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0DA69" id="_x0000_s1029" type="#_x0000_t202" style="position:absolute;left:0;text-align:left;margin-left:-45.7pt;margin-top:419.5pt;width:260.4pt;height:.0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" stroked="f">
                <v:textbox style="mso-fit-shape-to-text:t" inset="0,0,0,0">
                  <w:txbxContent>
                    <w:p w14:paraId="3B325E52" w14:textId="77777777" w:rsidR="00D84268" w:rsidRPr="00641EA0" w:rsidRDefault="00D84268" w:rsidP="00D84268">
                      <w:pPr>
                        <w:pStyle w:val="Legenda"/>
                        <w:rPr>
                          <w:rFonts w:ascii="Times New Roman" w:eastAsia="Times New Roman" w:hAnsi="Times New Roman"/>
                          <w:noProof/>
                          <w:lang w:val="pt-PT"/>
                        </w:rPr>
                      </w:pPr>
                      <w:r w:rsidRPr="00641EA0">
                        <w:rPr>
                          <w:rFonts w:ascii="Times New Roman" w:hAnsi="Times New Roman"/>
                        </w:rPr>
                        <w:t>Figura 3- Escore visual 21 dias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8426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21888" behindDoc="0" locked="0" layoutInCell="1" allowOverlap="1" wp14:anchorId="30C02D48" wp14:editId="2B93EA8C">
            <wp:simplePos x="0" y="0"/>
            <wp:positionH relativeFrom="column">
              <wp:posOffset>2585720</wp:posOffset>
            </wp:positionH>
            <wp:positionV relativeFrom="paragraph">
              <wp:posOffset>3632200</wp:posOffset>
            </wp:positionV>
            <wp:extent cx="3171825" cy="2020570"/>
            <wp:effectExtent l="0" t="0" r="9525" b="17780"/>
            <wp:wrapTopAndBottom/>
            <wp:docPr id="18945500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0FA9B2-0D61-D2E3-464D-92F4D6414B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26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551232" behindDoc="0" locked="0" layoutInCell="1" allowOverlap="1" wp14:anchorId="2EA43F84" wp14:editId="6499C131">
            <wp:simplePos x="0" y="0"/>
            <wp:positionH relativeFrom="column">
              <wp:posOffset>-580390</wp:posOffset>
            </wp:positionH>
            <wp:positionV relativeFrom="paragraph">
              <wp:posOffset>3651250</wp:posOffset>
            </wp:positionV>
            <wp:extent cx="3307080" cy="2009140"/>
            <wp:effectExtent l="0" t="0" r="7620" b="10160"/>
            <wp:wrapTopAndBottom/>
            <wp:docPr id="21221440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FC3803-5D9C-EF8E-45B4-92328D83E2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26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821568" behindDoc="0" locked="0" layoutInCell="1" allowOverlap="1" wp14:anchorId="63F1BD05" wp14:editId="799567D0">
            <wp:simplePos x="0" y="0"/>
            <wp:positionH relativeFrom="column">
              <wp:posOffset>3137535</wp:posOffset>
            </wp:positionH>
            <wp:positionV relativeFrom="paragraph">
              <wp:posOffset>1226185</wp:posOffset>
            </wp:positionV>
            <wp:extent cx="3081655" cy="1896110"/>
            <wp:effectExtent l="0" t="0" r="4445" b="8890"/>
            <wp:wrapTopAndBottom/>
            <wp:docPr id="20105398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409C59-85B4-0D0A-6BBD-151BE74290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26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835904" behindDoc="0" locked="0" layoutInCell="1" allowOverlap="1" wp14:anchorId="6C2AEA46" wp14:editId="73BC8FCB">
            <wp:simplePos x="0" y="0"/>
            <wp:positionH relativeFrom="column">
              <wp:posOffset>-436880</wp:posOffset>
            </wp:positionH>
            <wp:positionV relativeFrom="paragraph">
              <wp:posOffset>1226185</wp:posOffset>
            </wp:positionV>
            <wp:extent cx="3058795" cy="1896110"/>
            <wp:effectExtent l="0" t="0" r="8255" b="8890"/>
            <wp:wrapTopAndBottom/>
            <wp:docPr id="17684090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2C05B2-48AE-FE43-7BC5-533394067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D842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E5F41AD" wp14:editId="23E55B0E">
                <wp:simplePos x="0" y="0"/>
                <wp:positionH relativeFrom="column">
                  <wp:posOffset>-436880</wp:posOffset>
                </wp:positionH>
                <wp:positionV relativeFrom="paragraph">
                  <wp:posOffset>3181350</wp:posOffset>
                </wp:positionV>
                <wp:extent cx="3058795" cy="635"/>
                <wp:effectExtent l="0" t="0" r="8255" b="1270"/>
                <wp:wrapTopAndBottom/>
                <wp:docPr id="88991472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A5B784" w14:textId="77777777" w:rsidR="00D84268" w:rsidRPr="00641EA0" w:rsidRDefault="00D84268" w:rsidP="00D84268">
                            <w:pPr>
                              <w:pStyle w:val="Legenda"/>
                              <w:rPr>
                                <w:rFonts w:ascii="Times New Roman" w:eastAsia="Times New Roman" w:hAnsi="Times New Roman"/>
                                <w:noProof/>
                                <w:lang w:val="pt-PT"/>
                              </w:rPr>
                            </w:pPr>
                            <w:r w:rsidRPr="00641EA0">
                              <w:rPr>
                                <w:rFonts w:ascii="Times New Roman" w:hAnsi="Times New Roman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t xml:space="preserve"> - Escore visual 8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F41AD" id="_x0000_s1030" type="#_x0000_t202" style="position:absolute;left:0;text-align:left;margin-left:-34.4pt;margin-top:250.5pt;width:240.85pt;height:.0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" stroked="f">
                <v:textbox style="mso-fit-shape-to-text:t" inset="0,0,0,0">
                  <w:txbxContent>
                    <w:p w14:paraId="2CA5B784" w14:textId="77777777" w:rsidR="00D84268" w:rsidRPr="00641EA0" w:rsidRDefault="00D84268" w:rsidP="00D84268">
                      <w:pPr>
                        <w:pStyle w:val="Legenda"/>
                        <w:rPr>
                          <w:rFonts w:ascii="Times New Roman" w:eastAsia="Times New Roman" w:hAnsi="Times New Roman"/>
                          <w:noProof/>
                          <w:lang w:val="pt-PT"/>
                        </w:rPr>
                      </w:pPr>
                      <w:r w:rsidRPr="00641EA0">
                        <w:rPr>
                          <w:rFonts w:ascii="Times New Roman" w:hAnsi="Times New Roman"/>
                        </w:rPr>
                        <w:t xml:space="preserve">Figura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641EA0">
                        <w:rPr>
                          <w:rFonts w:ascii="Times New Roman" w:hAnsi="Times New Roman"/>
                        </w:rPr>
                        <w:t xml:space="preserve"> - Escore visual 8 dias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842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28DDDF2" wp14:editId="30E2E8C0">
                <wp:simplePos x="0" y="0"/>
                <wp:positionH relativeFrom="column">
                  <wp:posOffset>3137682</wp:posOffset>
                </wp:positionH>
                <wp:positionV relativeFrom="paragraph">
                  <wp:posOffset>3181692</wp:posOffset>
                </wp:positionV>
                <wp:extent cx="3081655" cy="635"/>
                <wp:effectExtent l="0" t="0" r="4445" b="1270"/>
                <wp:wrapTopAndBottom/>
                <wp:docPr id="42121964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E0304" w14:textId="77777777" w:rsidR="00D84268" w:rsidRPr="00641EA0" w:rsidRDefault="00D84268" w:rsidP="00D84268">
                            <w:pPr>
                              <w:pStyle w:val="Legenda"/>
                              <w:rPr>
                                <w:rFonts w:ascii="Times New Roman" w:hAnsi="Times New Roman"/>
                              </w:rPr>
                            </w:pPr>
                            <w:r w:rsidRPr="00641EA0">
                              <w:rPr>
                                <w:rFonts w:ascii="Times New Roman" w:hAnsi="Times New Roman"/>
                              </w:rPr>
                              <w:t xml:space="preserve">Figura </w:t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instrText xml:space="preserve"> SEQ Figura \* ARABIC </w:instrText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Pr="00641EA0">
                              <w:rPr>
                                <w:rFonts w:ascii="Times New Roman" w:hAnsi="Times New Roman"/>
                                <w:noProof/>
                              </w:rPr>
                              <w:t>3</w:t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fldChar w:fldCharType="end"/>
                            </w:r>
                            <w:r w:rsidRPr="00641EA0">
                              <w:rPr>
                                <w:rFonts w:ascii="Times New Roman" w:hAnsi="Times New Roman"/>
                              </w:rPr>
                              <w:t xml:space="preserve"> - Escore visual 14 dias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DDDF2" id="_x0000_s1031" type="#_x0000_t202" style="position:absolute;left:0;text-align:left;margin-left:247.05pt;margin-top:250.55pt;width:242.65pt;height:.0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" stroked="f">
                <v:textbox style="mso-fit-shape-to-text:t" inset="0,0,0,0">
                  <w:txbxContent>
                    <w:p w14:paraId="6C7E0304" w14:textId="77777777" w:rsidR="00D84268" w:rsidRPr="00641EA0" w:rsidRDefault="00D84268" w:rsidP="00D84268">
                      <w:pPr>
                        <w:pStyle w:val="Legenda"/>
                        <w:rPr>
                          <w:rFonts w:ascii="Times New Roman" w:hAnsi="Times New Roman"/>
                        </w:rPr>
                      </w:pPr>
                      <w:r w:rsidRPr="00641EA0">
                        <w:rPr>
                          <w:rFonts w:ascii="Times New Roman" w:hAnsi="Times New Roman"/>
                        </w:rPr>
                        <w:t xml:space="preserve">Figura </w:t>
                      </w:r>
                      <w:r w:rsidRPr="00641EA0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641EA0">
                        <w:rPr>
                          <w:rFonts w:ascii="Times New Roman" w:hAnsi="Times New Roman"/>
                        </w:rPr>
                        <w:instrText xml:space="preserve"> SEQ Figura \* ARABIC </w:instrText>
                      </w:r>
                      <w:r w:rsidRPr="00641EA0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Pr="00641EA0">
                        <w:rPr>
                          <w:rFonts w:ascii="Times New Roman" w:hAnsi="Times New Roman"/>
                          <w:noProof/>
                        </w:rPr>
                        <w:t>3</w:t>
                      </w:r>
                      <w:r w:rsidRPr="00641EA0">
                        <w:rPr>
                          <w:rFonts w:ascii="Times New Roman" w:hAnsi="Times New Roman"/>
                        </w:rPr>
                        <w:fldChar w:fldCharType="end"/>
                      </w:r>
                      <w:r w:rsidRPr="00641EA0">
                        <w:rPr>
                          <w:rFonts w:ascii="Times New Roman" w:hAnsi="Times New Roman"/>
                        </w:rPr>
                        <w:t xml:space="preserve"> - Escore visual 14 dias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6831" w:rsidRPr="00C56831">
        <w:rPr>
          <w:rFonts w:ascii="Arial" w:hAnsi="Arial" w:cs="Arial"/>
          <w:iCs/>
          <w:sz w:val="24"/>
          <w:szCs w:val="28"/>
        </w:rPr>
        <w:t xml:space="preserve">Nas figuras a seguir será </w:t>
      </w:r>
      <w:r w:rsidR="00546092" w:rsidRPr="00C56831">
        <w:rPr>
          <w:rFonts w:ascii="Arial" w:hAnsi="Arial" w:cs="Arial"/>
          <w:iCs/>
          <w:sz w:val="24"/>
          <w:szCs w:val="28"/>
        </w:rPr>
        <w:t>apresentado</w:t>
      </w:r>
      <w:r w:rsidR="00C56831" w:rsidRPr="00C56831">
        <w:rPr>
          <w:rFonts w:ascii="Arial" w:hAnsi="Arial" w:cs="Arial"/>
          <w:iCs/>
          <w:sz w:val="24"/>
          <w:szCs w:val="28"/>
        </w:rPr>
        <w:t xml:space="preserve"> a percentagem de pododermatite nos dias 8,14,21,28,35 e 42 dias de idade de frangos de </w:t>
      </w:r>
      <w:r w:rsidR="00546092" w:rsidRPr="00C56831">
        <w:rPr>
          <w:rFonts w:ascii="Arial" w:hAnsi="Arial" w:cs="Arial"/>
          <w:iCs/>
          <w:sz w:val="24"/>
          <w:szCs w:val="28"/>
        </w:rPr>
        <w:t>corte,</w:t>
      </w:r>
      <w:r w:rsidR="00C56831" w:rsidRPr="00C56831">
        <w:rPr>
          <w:rFonts w:ascii="Arial" w:hAnsi="Arial" w:cs="Arial"/>
          <w:iCs/>
          <w:sz w:val="24"/>
          <w:szCs w:val="28"/>
        </w:rPr>
        <w:t xml:space="preserve"> que assim como os dados da </w:t>
      </w:r>
      <w:r w:rsidR="00546092" w:rsidRPr="00C56831">
        <w:rPr>
          <w:rFonts w:ascii="Arial" w:hAnsi="Arial" w:cs="Arial"/>
          <w:iCs/>
          <w:sz w:val="24"/>
          <w:szCs w:val="28"/>
        </w:rPr>
        <w:t>termografia,</w:t>
      </w:r>
      <w:r w:rsidR="00C56831" w:rsidRPr="00C56831">
        <w:rPr>
          <w:rFonts w:ascii="Arial" w:hAnsi="Arial" w:cs="Arial"/>
          <w:iCs/>
          <w:sz w:val="24"/>
          <w:szCs w:val="28"/>
        </w:rPr>
        <w:t xml:space="preserve"> indicam um surgimento de pododermatite nas fases </w:t>
      </w:r>
      <w:r w:rsidR="00C56831" w:rsidRPr="00C56831">
        <w:rPr>
          <w:rFonts w:ascii="Arial" w:hAnsi="Arial" w:cs="Arial"/>
          <w:iCs/>
          <w:sz w:val="24"/>
          <w:szCs w:val="28"/>
        </w:rPr>
        <w:lastRenderedPageBreak/>
        <w:t>iniciais e se r</w:t>
      </w:r>
      <w:r w:rsidR="00C56831" w:rsidRPr="00C56831">
        <w:rPr>
          <w:rFonts w:ascii="Arial" w:hAnsi="Arial" w:cs="Arial"/>
          <w:noProof/>
        </w:rPr>
        <w:t xml:space="preserve"> </w:t>
      </w:r>
      <w:r w:rsidR="00C56831" w:rsidRPr="00C56831">
        <w:rPr>
          <w:rFonts w:ascii="Arial" w:hAnsi="Arial" w:cs="Arial"/>
          <w:iCs/>
          <w:sz w:val="24"/>
          <w:szCs w:val="28"/>
        </w:rPr>
        <w:t>evertendo nas próximas semanas</w:t>
      </w:r>
      <w:r w:rsidR="00C56831">
        <w:rPr>
          <w:iCs/>
          <w:sz w:val="24"/>
          <w:szCs w:val="28"/>
        </w:rPr>
        <w:t xml:space="preserve">.  </w:t>
      </w:r>
    </w:p>
    <w:p w14:paraId="19DEABFB" w14:textId="77777777" w:rsidR="00930701" w:rsidRDefault="00930701" w:rsidP="00D8426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787C8D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503A22C2" w14:textId="3FE5F331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</w:p>
    <w:p w14:paraId="58CD9674" w14:textId="42FF588A" w:rsidR="00C56831" w:rsidRPr="0024043E" w:rsidRDefault="00C56831" w:rsidP="0024043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043E">
        <w:rPr>
          <w:rFonts w:ascii="Arial" w:hAnsi="Arial" w:cs="Arial"/>
          <w:sz w:val="24"/>
          <w:szCs w:val="24"/>
        </w:rPr>
        <w:t>Conclui-se que a termografia e a avaliação visual, foram eficientes para a identificação de pododermatite, ambas avaliações verificaram que a pododermatite</w:t>
      </w:r>
      <w:r w:rsidRPr="0024043E">
        <w:rPr>
          <w:rFonts w:ascii="Arial" w:hAnsi="Arial" w:cs="Arial"/>
          <w:color w:val="000000" w:themeColor="text1"/>
          <w:sz w:val="24"/>
          <w:szCs w:val="24"/>
        </w:rPr>
        <w:t xml:space="preserve"> estavam em fase bastante avançada nas primeiras semanas de vida das aves e que estas lesões </w:t>
      </w:r>
      <w:r w:rsidR="00546092" w:rsidRPr="0024043E">
        <w:rPr>
          <w:rFonts w:ascii="Arial" w:hAnsi="Arial" w:cs="Arial"/>
          <w:color w:val="000000" w:themeColor="text1"/>
          <w:sz w:val="24"/>
          <w:szCs w:val="24"/>
        </w:rPr>
        <w:t>regrediram.</w:t>
      </w:r>
      <w:r w:rsidRPr="0024043E">
        <w:rPr>
          <w:rFonts w:ascii="Arial" w:hAnsi="Arial" w:cs="Arial"/>
          <w:color w:val="000000" w:themeColor="text1"/>
          <w:sz w:val="24"/>
          <w:szCs w:val="24"/>
        </w:rPr>
        <w:t xml:space="preserve"> E os manejos não influenciaram nas temperaturas máximas e minas </w:t>
      </w:r>
      <w:r w:rsidR="00546092" w:rsidRPr="0024043E">
        <w:rPr>
          <w:rFonts w:ascii="Arial" w:hAnsi="Arial" w:cs="Arial"/>
          <w:color w:val="000000" w:themeColor="text1"/>
          <w:sz w:val="24"/>
          <w:szCs w:val="24"/>
        </w:rPr>
        <w:t>dos coxins</w:t>
      </w:r>
      <w:r w:rsidRPr="0024043E">
        <w:rPr>
          <w:rFonts w:ascii="Arial" w:hAnsi="Arial" w:cs="Arial"/>
          <w:color w:val="000000" w:themeColor="text1"/>
          <w:sz w:val="24"/>
          <w:szCs w:val="24"/>
        </w:rPr>
        <w:t xml:space="preserve"> plantas e escore visual dos pés de frangos de corte.</w:t>
      </w:r>
    </w:p>
    <w:p w14:paraId="276E645F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6F254267" w14:textId="63B4C5FB" w:rsidR="008F6A32" w:rsidRPr="008F6A32" w:rsidRDefault="008F6A32" w:rsidP="008F6A32">
      <w:pPr>
        <w:spacing w:line="1" w:lineRule="atLeast"/>
        <w:textDirection w:val="btLr"/>
        <w:textAlignment w:val="top"/>
        <w:outlineLvl w:val="0"/>
        <w:rPr>
          <w:rFonts w:ascii="Times New Roman" w:eastAsia="Arial" w:hAnsi="Times New Roman" w:cs="Times New Roman"/>
          <w:bCs/>
          <w:position w:val="-1"/>
          <w:sz w:val="24"/>
          <w:szCs w:val="24"/>
          <w:lang w:eastAsia="ar-SA"/>
        </w:rPr>
      </w:pPr>
      <w:r w:rsidRPr="008F6A32">
        <w:rPr>
          <w:rFonts w:ascii="Times New Roman" w:eastAsia="Arial" w:hAnsi="Times New Roman" w:cs="Times New Roman"/>
          <w:bCs/>
          <w:position w:val="-1"/>
          <w:sz w:val="24"/>
          <w:szCs w:val="24"/>
          <w:lang w:eastAsia="ar-SA"/>
        </w:rPr>
        <w:t xml:space="preserve">AVISITE 2022. Disponivel em &gt; </w:t>
      </w:r>
      <w:hyperlink r:id="rId17" w:anchor="gsc.tab=0" w:history="1">
        <w:r w:rsidRPr="008F6A32">
          <w:rPr>
            <w:rFonts w:ascii="Times New Roman" w:eastAsia="Arial" w:hAnsi="Times New Roman" w:cs="Times New Roman"/>
            <w:bCs/>
            <w:color w:val="0000FF"/>
            <w:position w:val="-1"/>
            <w:sz w:val="24"/>
            <w:szCs w:val="24"/>
            <w:u w:val="single"/>
            <w:lang w:eastAsia="ar-SA"/>
          </w:rPr>
          <w:t>https://www.avisite.com.br/china-evolucao-das-importacoes-de-pes-patas-de-frango/#gsc.tab=0</w:t>
        </w:r>
      </w:hyperlink>
      <w:r w:rsidRPr="008F6A32">
        <w:rPr>
          <w:rFonts w:ascii="Times New Roman" w:eastAsia="Arial" w:hAnsi="Times New Roman" w:cs="Times New Roman"/>
          <w:bCs/>
          <w:position w:val="-1"/>
          <w:sz w:val="24"/>
          <w:szCs w:val="24"/>
          <w:lang w:eastAsia="ar-SA"/>
        </w:rPr>
        <w:t xml:space="preserve"> &gt; acessado em 25 de maio de 2023.</w:t>
      </w:r>
    </w:p>
    <w:p w14:paraId="0371679A" w14:textId="77777777" w:rsidR="008F6A32" w:rsidRPr="008F6A32" w:rsidRDefault="008F6A32" w:rsidP="008F6A32">
      <w:pPr>
        <w:adjustRightInd w:val="0"/>
        <w:spacing w:line="1" w:lineRule="atLeast"/>
        <w:textDirection w:val="btLr"/>
        <w:textAlignment w:val="top"/>
        <w:outlineLvl w:val="0"/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</w:pPr>
      <w:r w:rsidRPr="008F6A32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BELUSSO, D. HESPANHOL, A. N.A evolução da avicultura industrial brasileira e seus efeitos territoriais. </w:t>
      </w:r>
      <w:r w:rsidRPr="008F6A3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lang w:val="en-US" w:eastAsia="ar-SA"/>
        </w:rPr>
        <w:t>Revista Percurso – NEMO</w:t>
      </w:r>
      <w:r w:rsidRPr="008F6A32"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  <w:t>, Maringá, v.2, n. 1, p. 25-51. 2010.</w:t>
      </w:r>
    </w:p>
    <w:p w14:paraId="2F09C689" w14:textId="77777777" w:rsidR="008F6A32" w:rsidRPr="008F6A32" w:rsidRDefault="008F6A32" w:rsidP="008F6A32">
      <w:pPr>
        <w:adjustRightInd w:val="0"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</w:pPr>
      <w:r w:rsidRPr="008F6A32"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  <w:t xml:space="preserve">DA COSTA, M.J.; GRIMES, J.L.; OVIEDO-RONDÓN, E.O.; BARASCH, I.; EVANS, C.; DALMAGRO, M.; NIXON, J. Footpad dermatitis severity on turkey flocks and correlations with locomotion, litter conditions, and body weight at market age. </w:t>
      </w:r>
      <w:r w:rsidRPr="008F6A3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shd w:val="clear" w:color="auto" w:fill="FFFFFF"/>
          <w:lang w:val="en-US" w:eastAsia="ar-SA"/>
        </w:rPr>
        <w:t>Journal of Applied Poultry Research</w:t>
      </w:r>
      <w:r w:rsidRPr="008F6A32">
        <w:rPr>
          <w:rFonts w:ascii="Times New Roman" w:eastAsia="Arial" w:hAnsi="Times New Roman" w:cs="Times New Roman"/>
          <w:position w:val="-1"/>
          <w:sz w:val="24"/>
          <w:szCs w:val="24"/>
          <w:shd w:val="clear" w:color="auto" w:fill="FFFFFF"/>
          <w:lang w:val="en-US" w:eastAsia="ar-SA"/>
        </w:rPr>
        <w:t>, v. 23, n. 2, p. 268-279, 2014.</w:t>
      </w:r>
    </w:p>
    <w:p w14:paraId="102D742D" w14:textId="77777777" w:rsidR="008F6A32" w:rsidRPr="008F6A32" w:rsidRDefault="008F6A32" w:rsidP="008F6A32">
      <w:pPr>
        <w:shd w:val="clear" w:color="auto" w:fill="FFFFFF"/>
        <w:spacing w:afterAutospacing="1"/>
        <w:rPr>
          <w:rFonts w:ascii="Times New Roman" w:hAnsi="Times New Roman" w:cs="Times New Roman"/>
          <w:szCs w:val="24"/>
          <w:shd w:val="clear" w:color="auto" w:fill="FFFFFF"/>
        </w:rPr>
      </w:pPr>
      <w:r w:rsidRPr="00AC078F">
        <w:rPr>
          <w:rFonts w:ascii="Times New Roman" w:hAnsi="Times New Roman" w:cs="Times New Roman"/>
          <w:szCs w:val="24"/>
          <w:lang w:val="en-US"/>
        </w:rPr>
        <w:t xml:space="preserve">JACOB, F. G.; BARACHO, M. S.; NÄÄS, I. A.; SALGADO, D. A.; SOUZA, R. Incidence of pododermatitis in broiler reared under two types of environment. </w:t>
      </w:r>
      <w:r w:rsidRPr="008F6A32">
        <w:rPr>
          <w:rFonts w:ascii="Times New Roman" w:hAnsi="Times New Roman" w:cs="Times New Roman"/>
          <w:b/>
          <w:bCs/>
          <w:szCs w:val="24"/>
          <w:shd w:val="clear" w:color="auto" w:fill="FFFFFF"/>
        </w:rPr>
        <w:t>Brazilian Journal of Poultry Science</w:t>
      </w:r>
      <w:r w:rsidRPr="008F6A32">
        <w:rPr>
          <w:rFonts w:ascii="Times New Roman" w:hAnsi="Times New Roman" w:cs="Times New Roman"/>
          <w:szCs w:val="24"/>
          <w:shd w:val="clear" w:color="auto" w:fill="FFFFFF"/>
        </w:rPr>
        <w:t>, v. 18, p. 247-254, 2016.</w:t>
      </w:r>
    </w:p>
    <w:p w14:paraId="3ACE893C" w14:textId="77777777" w:rsidR="008F6A32" w:rsidRPr="008F6A32" w:rsidRDefault="008F6A32" w:rsidP="008F6A32">
      <w:pPr>
        <w:adjustRightInd w:val="0"/>
        <w:spacing w:line="1" w:lineRule="atLeast"/>
        <w:textDirection w:val="btLr"/>
        <w:textAlignment w:val="top"/>
        <w:outlineLvl w:val="0"/>
        <w:rPr>
          <w:rFonts w:ascii="Times New Roman" w:eastAsia="Arial" w:hAnsi="Times New Roman" w:cs="Times New Roman"/>
          <w:position w:val="-1"/>
          <w:sz w:val="32"/>
          <w:szCs w:val="32"/>
          <w:lang w:eastAsia="ar-SA"/>
        </w:rPr>
      </w:pPr>
      <w:r w:rsidRPr="008F6A32">
        <w:rPr>
          <w:rFonts w:ascii="Times New Roman" w:eastAsia="Arial" w:hAnsi="Times New Roman" w:cs="Times New Roman"/>
          <w:color w:val="222222"/>
          <w:position w:val="-1"/>
          <w:sz w:val="24"/>
          <w:szCs w:val="24"/>
          <w:shd w:val="clear" w:color="auto" w:fill="FFFFFF"/>
          <w:lang w:eastAsia="ar-SA"/>
        </w:rPr>
        <w:t>LOPES, MICHELLE. </w:t>
      </w:r>
      <w:r w:rsidRPr="008F6A32">
        <w:rPr>
          <w:rFonts w:ascii="Times New Roman" w:eastAsia="Arial" w:hAnsi="Times New Roman" w:cs="Times New Roman"/>
          <w:b/>
          <w:bCs/>
          <w:color w:val="222222"/>
          <w:position w:val="-1"/>
          <w:sz w:val="24"/>
          <w:szCs w:val="24"/>
          <w:shd w:val="clear" w:color="auto" w:fill="FFFFFF"/>
          <w:lang w:eastAsia="ar-SA"/>
        </w:rPr>
        <w:t>Efeito do substrato, revolvimento e cal sobre características físicas e microbiológicas da cama na produção de frangos de corte</w:t>
      </w:r>
      <w:r w:rsidRPr="008F6A32">
        <w:rPr>
          <w:rFonts w:ascii="Times New Roman" w:eastAsia="Arial" w:hAnsi="Times New Roman" w:cs="Times New Roman"/>
          <w:color w:val="222222"/>
          <w:position w:val="-1"/>
          <w:sz w:val="24"/>
          <w:szCs w:val="24"/>
          <w:shd w:val="clear" w:color="auto" w:fill="FFFFFF"/>
          <w:lang w:eastAsia="ar-SA"/>
        </w:rPr>
        <w:t>. 2013. Dissertação de Mestrado. Universidade Federal de Pelotas.</w:t>
      </w:r>
    </w:p>
    <w:p w14:paraId="4C9E7E6A" w14:textId="2C3A1600" w:rsidR="008F6A32" w:rsidRPr="008F6A32" w:rsidRDefault="008F6A32" w:rsidP="008F6A32">
      <w:pPr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</w:pPr>
      <w:r w:rsidRPr="00AC078F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 xml:space="preserve">SHEPHERD, E.M.; FAIRCHILD, B.D. Footpad dermatitis in poultry. </w:t>
      </w:r>
      <w:r w:rsidRPr="008F6A3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lang w:val="en-US" w:eastAsia="ar-SA"/>
        </w:rPr>
        <w:t>Poultry science</w:t>
      </w:r>
      <w:r w:rsidRPr="008F6A32"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  <w:t xml:space="preserve">, Champaign, v. 89, n. 10, p. 2043-2051, 2010. </w:t>
      </w:r>
    </w:p>
    <w:p w14:paraId="77647F0C" w14:textId="77777777" w:rsidR="008F6A32" w:rsidRPr="008F6A32" w:rsidRDefault="008F6A32" w:rsidP="008F6A32">
      <w:pPr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Arial" w:hAnsi="Times New Roman" w:cs="Times New Roman"/>
          <w:b/>
          <w:bCs/>
          <w:position w:val="-1"/>
          <w:sz w:val="24"/>
          <w:szCs w:val="24"/>
          <w:lang w:eastAsia="ar-SA"/>
        </w:rPr>
      </w:pPr>
      <w:r w:rsidRPr="008F6A32">
        <w:rPr>
          <w:rFonts w:ascii="Times New Roman" w:eastAsia="Arial" w:hAnsi="Times New Roman" w:cs="Times New Roman"/>
          <w:position w:val="-1"/>
          <w:sz w:val="24"/>
          <w:szCs w:val="24"/>
          <w:lang w:val="en-US" w:eastAsia="ar-SA"/>
        </w:rPr>
        <w:t xml:space="preserve">WILCOX, C. S.; PATTERSON, J.; CHENG, Heng Wei. Use of thermography to screen for subclinical bumblefoot in poultry. </w:t>
      </w:r>
      <w:r w:rsidRPr="008F6A32">
        <w:rPr>
          <w:rFonts w:ascii="Times New Roman" w:eastAsia="Arial" w:hAnsi="Times New Roman" w:cs="Times New Roman"/>
          <w:b/>
          <w:bCs/>
          <w:position w:val="-1"/>
          <w:sz w:val="24"/>
          <w:szCs w:val="24"/>
          <w:lang w:eastAsia="ar-SA"/>
        </w:rPr>
        <w:t>Poultry science</w:t>
      </w:r>
      <w:r w:rsidRPr="008F6A32">
        <w:rPr>
          <w:rFonts w:ascii="Times New Roman" w:eastAsia="Arial" w:hAnsi="Times New Roman" w:cs="Times New Roman"/>
          <w:i/>
          <w:iCs/>
          <w:position w:val="-1"/>
          <w:sz w:val="24"/>
          <w:szCs w:val="24"/>
          <w:lang w:eastAsia="ar-SA"/>
        </w:rPr>
        <w:t xml:space="preserve">, </w:t>
      </w:r>
      <w:r w:rsidRPr="008F6A32">
        <w:rPr>
          <w:rFonts w:ascii="Times New Roman" w:eastAsia="Arial" w:hAnsi="Times New Roman" w:cs="Times New Roman"/>
          <w:position w:val="-1"/>
          <w:sz w:val="24"/>
          <w:szCs w:val="24"/>
          <w:lang w:eastAsia="ar-SA"/>
        </w:rPr>
        <w:t>v. 88, n. 6, p. 1176-1180, 2009.</w:t>
      </w:r>
    </w:p>
    <w:p w14:paraId="7A947A64" w14:textId="77777777" w:rsidR="00930701" w:rsidRPr="008F6A32" w:rsidRDefault="00930701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2D283A4D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B516C11" w14:textId="77777777" w:rsidR="00930701" w:rsidRDefault="0048648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7DABCF0B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4332D766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891AF69" w14:textId="3D71ACD7" w:rsidR="00930701" w:rsidRPr="008F6A32" w:rsidRDefault="00486485" w:rsidP="008F6A3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A32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</w:p>
    <w:p w14:paraId="6803369E" w14:textId="677ABB56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930701"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DFA6" w14:textId="77777777" w:rsidR="0086782A" w:rsidRDefault="0086782A">
      <w:pPr>
        <w:spacing w:after="0" w:line="240" w:lineRule="auto"/>
      </w:pPr>
      <w:r>
        <w:separator/>
      </w:r>
    </w:p>
  </w:endnote>
  <w:endnote w:type="continuationSeparator" w:id="0">
    <w:p w14:paraId="0E8DA8E4" w14:textId="77777777" w:rsidR="0086782A" w:rsidRDefault="0086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 w:rsidR="008E00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628A5" w14:textId="77777777" w:rsidR="0086782A" w:rsidRDefault="0086782A">
      <w:pPr>
        <w:rPr>
          <w:sz w:val="12"/>
        </w:rPr>
      </w:pPr>
      <w:r>
        <w:separator/>
      </w:r>
    </w:p>
  </w:footnote>
  <w:footnote w:type="continuationSeparator" w:id="0">
    <w:p w14:paraId="7018B228" w14:textId="77777777" w:rsidR="0086782A" w:rsidRDefault="0086782A">
      <w:pPr>
        <w:rPr>
          <w:sz w:val="12"/>
        </w:rPr>
      </w:pPr>
      <w:r>
        <w:continuationSeparator/>
      </w:r>
    </w:p>
  </w:footnote>
  <w:footnote w:id="1">
    <w:p w14:paraId="623F2520" w14:textId="6507F814" w:rsidR="008F6A32" w:rsidRPr="00185C18" w:rsidRDefault="008F6A32" w:rsidP="008F6A32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85C18">
        <w:rPr>
          <w:rStyle w:val="Caracteresdenotaderodap"/>
          <w:sz w:val="20"/>
          <w:szCs w:val="20"/>
        </w:rPr>
        <w:footnoteRef/>
      </w:r>
      <w:r w:rsidRPr="00185C18">
        <w:rPr>
          <w:rFonts w:ascii="Arial" w:eastAsia="Arial" w:hAnsi="Arial" w:cs="Arial"/>
          <w:color w:val="000000"/>
          <w:sz w:val="18"/>
          <w:szCs w:val="18"/>
        </w:rPr>
        <w:tab/>
        <w:t xml:space="preserve"> Bolsista do Programa de Iniciação Científica (PIBIC/PIBITI). Universidade Federal do Norte do Tocantins (UFNT), Centro de Ciências Agrárias. e-m</w:t>
      </w:r>
      <w:r w:rsidR="008E00E1">
        <w:rPr>
          <w:rFonts w:ascii="Arial" w:eastAsia="Arial" w:hAnsi="Arial" w:cs="Arial"/>
          <w:color w:val="000000"/>
          <w:sz w:val="18"/>
          <w:szCs w:val="18"/>
        </w:rPr>
        <w:t>ail. Pedro.torres</w:t>
      </w:r>
      <w:bookmarkStart w:id="0" w:name="_GoBack"/>
      <w:bookmarkEnd w:id="0"/>
      <w:r w:rsidR="008E00E1">
        <w:rPr>
          <w:rFonts w:ascii="Arial" w:eastAsia="Arial" w:hAnsi="Arial" w:cs="Arial"/>
          <w:color w:val="000000"/>
          <w:sz w:val="18"/>
          <w:szCs w:val="18"/>
        </w:rPr>
        <w:t>@ufnt</w:t>
      </w:r>
      <w:r w:rsidRPr="00185C18">
        <w:rPr>
          <w:rFonts w:ascii="Arial" w:eastAsia="Arial" w:hAnsi="Arial" w:cs="Arial"/>
          <w:color w:val="000000"/>
          <w:sz w:val="18"/>
          <w:szCs w:val="18"/>
        </w:rPr>
        <w:t>.edu.br</w:t>
      </w:r>
    </w:p>
  </w:footnote>
  <w:footnote w:id="2">
    <w:p w14:paraId="2B80339D" w14:textId="77777777" w:rsidR="008F6A32" w:rsidRPr="00185C18" w:rsidRDefault="008F6A32" w:rsidP="008F6A32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85C18">
        <w:rPr>
          <w:rStyle w:val="Caracteresdenotaderodap"/>
          <w:sz w:val="20"/>
          <w:szCs w:val="20"/>
        </w:rPr>
        <w:footnoteRef/>
      </w:r>
      <w:r w:rsidRPr="00185C18">
        <w:rPr>
          <w:rFonts w:ascii="Arial" w:eastAsia="Arial" w:hAnsi="Arial" w:cs="Arial"/>
          <w:color w:val="000000"/>
          <w:sz w:val="18"/>
          <w:szCs w:val="18"/>
        </w:rPr>
        <w:tab/>
        <w:t xml:space="preserve"> Professora Doutora da Faculdade de Ciências Agrárias, Universidade Federal do Norte do Tocantins (UFNT). E-mail:robertavaz@mail.uft.edu.br</w:t>
      </w:r>
    </w:p>
  </w:footnote>
  <w:footnote w:id="3">
    <w:p w14:paraId="34C3F2C7" w14:textId="77AC39BC" w:rsidR="008F6A32" w:rsidRDefault="008F6A32" w:rsidP="008C55FC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85C18">
        <w:rPr>
          <w:rStyle w:val="Caracteresdenotaderodap"/>
          <w:sz w:val="20"/>
          <w:szCs w:val="20"/>
        </w:rPr>
        <w:footnoteRef/>
      </w:r>
      <w:r w:rsidRPr="00185C18">
        <w:rPr>
          <w:rFonts w:ascii="Arial" w:eastAsia="Arial" w:hAnsi="Arial" w:cs="Arial"/>
          <w:color w:val="000000"/>
          <w:sz w:val="18"/>
          <w:szCs w:val="18"/>
        </w:rPr>
        <w:tab/>
        <w:t xml:space="preserve"> Professora Doutora da Universidade Federal Rural da Amazônia, (UFRA). E-mail : </w:t>
      </w:r>
      <w:hyperlink r:id="rId1" w:history="1">
        <w:r w:rsidRPr="00C933EB">
          <w:rPr>
            <w:rStyle w:val="Hyperlink"/>
            <w:rFonts w:ascii="Arial" w:eastAsia="Arial" w:hAnsi="Arial" w:cs="Arial"/>
            <w:sz w:val="18"/>
            <w:szCs w:val="18"/>
          </w:rPr>
          <w:t>monicacalixto_@hotmail.com</w:t>
        </w:r>
      </w:hyperlink>
    </w:p>
    <w:p w14:paraId="5C4582F3" w14:textId="3994558B" w:rsidR="008F6A32" w:rsidRDefault="008C55FC" w:rsidP="008F6A32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4</w:t>
      </w:r>
      <w:r w:rsidR="008F6A32">
        <w:rPr>
          <w:rFonts w:ascii="Arial" w:eastAsia="Arial" w:hAnsi="Arial" w:cs="Arial"/>
          <w:color w:val="000000"/>
          <w:sz w:val="18"/>
          <w:szCs w:val="18"/>
        </w:rPr>
        <w:t xml:space="preserve"> Doutorandos UFNT ; e-mail: </w:t>
      </w:r>
      <w:hyperlink r:id="rId2" w:history="1">
        <w:r w:rsidR="008F6A32" w:rsidRPr="00C933EB">
          <w:rPr>
            <w:rStyle w:val="Hyperlink"/>
            <w:rFonts w:ascii="Arial" w:eastAsia="Arial" w:hAnsi="Arial" w:cs="Arial"/>
            <w:sz w:val="18"/>
            <w:szCs w:val="18"/>
          </w:rPr>
          <w:t>magnaferreira09@gmail.com</w:t>
        </w:r>
      </w:hyperlink>
      <w:r w:rsidR="008F6A32">
        <w:rPr>
          <w:rFonts w:ascii="Arial" w:eastAsia="Arial" w:hAnsi="Arial" w:cs="Arial"/>
          <w:color w:val="000000"/>
          <w:sz w:val="18"/>
          <w:szCs w:val="18"/>
        </w:rPr>
        <w:t xml:space="preserve"> ; jerryjunior-00@hotmail.com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753FE" w14:textId="77777777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175BC2C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828675"/>
          <wp:effectExtent l="0" t="0" r="0" b="9525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E0DF7EF" w14:textId="77777777" w:rsidR="00930701" w:rsidRDefault="009307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66"/>
        </w:tabs>
        <w:ind w:left="786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1"/>
    <w:rsid w:val="000453E2"/>
    <w:rsid w:val="0005133D"/>
    <w:rsid w:val="001903C3"/>
    <w:rsid w:val="00232497"/>
    <w:rsid w:val="0024043E"/>
    <w:rsid w:val="0033428E"/>
    <w:rsid w:val="003469D7"/>
    <w:rsid w:val="0047153A"/>
    <w:rsid w:val="00486485"/>
    <w:rsid w:val="00512D78"/>
    <w:rsid w:val="005425A4"/>
    <w:rsid w:val="00546092"/>
    <w:rsid w:val="005F63F0"/>
    <w:rsid w:val="00641093"/>
    <w:rsid w:val="006E1DCA"/>
    <w:rsid w:val="0075483D"/>
    <w:rsid w:val="008019BB"/>
    <w:rsid w:val="0086782A"/>
    <w:rsid w:val="00870E32"/>
    <w:rsid w:val="008C1698"/>
    <w:rsid w:val="008C55FC"/>
    <w:rsid w:val="008E00E1"/>
    <w:rsid w:val="008F6A32"/>
    <w:rsid w:val="00907367"/>
    <w:rsid w:val="00930701"/>
    <w:rsid w:val="00937487"/>
    <w:rsid w:val="009F1146"/>
    <w:rsid w:val="00A4182B"/>
    <w:rsid w:val="00AC078F"/>
    <w:rsid w:val="00AE58FC"/>
    <w:rsid w:val="00B15FA9"/>
    <w:rsid w:val="00C56831"/>
    <w:rsid w:val="00D84268"/>
    <w:rsid w:val="00D938E3"/>
    <w:rsid w:val="00F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9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A418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4182B"/>
  </w:style>
  <w:style w:type="paragraph" w:styleId="PargrafodaLista">
    <w:name w:val="List Paragraph"/>
    <w:basedOn w:val="Normal"/>
    <w:uiPriority w:val="34"/>
    <w:qFormat/>
    <w:rsid w:val="00A4182B"/>
    <w:pPr>
      <w:ind w:left="720"/>
      <w:contextualSpacing/>
    </w:pPr>
  </w:style>
  <w:style w:type="character" w:styleId="Hyperlink">
    <w:name w:val="Hyperlink"/>
    <w:rsid w:val="008F6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A418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4182B"/>
  </w:style>
  <w:style w:type="paragraph" w:styleId="PargrafodaLista">
    <w:name w:val="List Paragraph"/>
    <w:basedOn w:val="Normal"/>
    <w:uiPriority w:val="34"/>
    <w:qFormat/>
    <w:rsid w:val="00A4182B"/>
    <w:pPr>
      <w:ind w:left="720"/>
      <w:contextualSpacing/>
    </w:pPr>
  </w:style>
  <w:style w:type="character" w:styleId="Hyperlink">
    <w:name w:val="Hyperlink"/>
    <w:rsid w:val="008F6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www.avisite.com.br/china-evolucao-das-importacoes-de-pes-patas-de-frango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gnaferreira09@gmail.com" TargetMode="External"/><Relationship Id="rId1" Type="http://schemas.openxmlformats.org/officeDocument/2006/relationships/hyperlink" Target="mailto:monicacalixto_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ESCORES VISUAIS 42 DIAS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Planilha3!$B$8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Planilha3!$C$8:$F$8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20-4C1C-9568-75C2D914436B}"/>
            </c:ext>
          </c:extLst>
        </c:ser>
        <c:ser>
          <c:idx val="1"/>
          <c:order val="1"/>
          <c:tx>
            <c:strRef>
              <c:f>Planilha3!$B$9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Planilha3!$C$9:$F$9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20-4C1C-9568-75C2D914436B}"/>
            </c:ext>
          </c:extLst>
        </c:ser>
        <c:ser>
          <c:idx val="2"/>
          <c:order val="2"/>
          <c:tx>
            <c:strRef>
              <c:f>Planilha3!$B$10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Planilha3!$C$10:$F$10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20-4C1C-9568-75C2D914436B}"/>
            </c:ext>
          </c:extLst>
        </c:ser>
        <c:ser>
          <c:idx val="3"/>
          <c:order val="3"/>
          <c:tx>
            <c:strRef>
              <c:f>Planilha3!$B$11</c:f>
              <c:strCache>
                <c:ptCount val="1"/>
                <c:pt idx="0">
                  <c:v>T4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Planilha3!$C$11:$F$11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420-4C1C-9568-75C2D91443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7922432"/>
        <c:axId val="177923968"/>
      </c:barChart>
      <c:catAx>
        <c:axId val="177922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7923968"/>
        <c:crosses val="autoZero"/>
        <c:auto val="1"/>
        <c:lblAlgn val="ctr"/>
        <c:lblOffset val="100"/>
        <c:noMultiLvlLbl val="0"/>
      </c:catAx>
      <c:valAx>
        <c:axId val="177923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792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ESCORES VISUAIS 35 DIAS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Planilha3!$B$8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Planilha3!$C$8:$F$8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27-48C1-955D-F3A202CF91E9}"/>
            </c:ext>
          </c:extLst>
        </c:ser>
        <c:ser>
          <c:idx val="1"/>
          <c:order val="1"/>
          <c:tx>
            <c:strRef>
              <c:f>Planilha3!$B$9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Planilha3!$C$9:$F$9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27-48C1-955D-F3A202CF91E9}"/>
            </c:ext>
          </c:extLst>
        </c:ser>
        <c:ser>
          <c:idx val="2"/>
          <c:order val="2"/>
          <c:tx>
            <c:strRef>
              <c:f>Planilha3!$B$10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Planilha3!$C$10:$F$10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27-48C1-955D-F3A202CF91E9}"/>
            </c:ext>
          </c:extLst>
        </c:ser>
        <c:ser>
          <c:idx val="3"/>
          <c:order val="3"/>
          <c:tx>
            <c:strRef>
              <c:f>Planilha3!$B$11</c:f>
              <c:strCache>
                <c:ptCount val="1"/>
                <c:pt idx="0">
                  <c:v>T4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Planilha3!$C$11:$F$11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127-48C1-955D-F3A202CF91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8372608"/>
        <c:axId val="178374144"/>
      </c:barChart>
      <c:catAx>
        <c:axId val="178372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374144"/>
        <c:crosses val="autoZero"/>
        <c:auto val="1"/>
        <c:lblAlgn val="ctr"/>
        <c:lblOffset val="100"/>
        <c:noMultiLvlLbl val="0"/>
      </c:catAx>
      <c:valAx>
        <c:axId val="178374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37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ESCORES VISUAIS 28 DIAS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Planilha3!$B$8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Planilha3!$C$8:$F$8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66-47E1-BFBF-92070325B217}"/>
            </c:ext>
          </c:extLst>
        </c:ser>
        <c:ser>
          <c:idx val="1"/>
          <c:order val="1"/>
          <c:tx>
            <c:strRef>
              <c:f>Planilha3!$B$9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Planilha3!$C$9:$F$9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66-47E1-BFBF-92070325B217}"/>
            </c:ext>
          </c:extLst>
        </c:ser>
        <c:ser>
          <c:idx val="2"/>
          <c:order val="2"/>
          <c:tx>
            <c:strRef>
              <c:f>Planilha3!$B$10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Planilha3!$C$10:$F$10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66-47E1-BFBF-92070325B217}"/>
            </c:ext>
          </c:extLst>
        </c:ser>
        <c:ser>
          <c:idx val="3"/>
          <c:order val="3"/>
          <c:tx>
            <c:strRef>
              <c:f>Planilha3!$B$11</c:f>
              <c:strCache>
                <c:ptCount val="1"/>
                <c:pt idx="0">
                  <c:v>T4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Planilha3!$C$11:$F$11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66-47E1-BFBF-92070325B2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9229056"/>
        <c:axId val="179230592"/>
      </c:barChart>
      <c:catAx>
        <c:axId val="179229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230592"/>
        <c:crosses val="autoZero"/>
        <c:auto val="1"/>
        <c:lblAlgn val="ctr"/>
        <c:lblOffset val="100"/>
        <c:noMultiLvlLbl val="0"/>
      </c:catAx>
      <c:valAx>
        <c:axId val="179230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922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Escore visual 21 dias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Planilha3!$B$8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Planilha3!$C$8:$F$8</c:f>
              <c:numCache>
                <c:formatCode>General</c:formatCode>
                <c:ptCount val="4"/>
                <c:pt idx="0">
                  <c:v>96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AE-417F-983E-DD88635AD269}"/>
            </c:ext>
          </c:extLst>
        </c:ser>
        <c:ser>
          <c:idx val="1"/>
          <c:order val="1"/>
          <c:tx>
            <c:strRef>
              <c:f>Planilha3!$B$9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Planilha3!$C$9:$F$9</c:f>
              <c:numCache>
                <c:formatCode>General</c:formatCode>
                <c:ptCount val="4"/>
                <c:pt idx="0">
                  <c:v>88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AE-417F-983E-DD88635AD269}"/>
            </c:ext>
          </c:extLst>
        </c:ser>
        <c:ser>
          <c:idx val="2"/>
          <c:order val="2"/>
          <c:tx>
            <c:strRef>
              <c:f>Planilha3!$B$10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Planilha3!$C$10:$F$10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AE-417F-983E-DD88635AD269}"/>
            </c:ext>
          </c:extLst>
        </c:ser>
        <c:ser>
          <c:idx val="3"/>
          <c:order val="3"/>
          <c:tx>
            <c:strRef>
              <c:f>Planilha3!$B$11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Planilha3!$C$7:$F$7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Planilha3!$C$11:$F$11</c:f>
              <c:numCache>
                <c:formatCode>General</c:formatCode>
                <c:ptCount val="4"/>
                <c:pt idx="0">
                  <c:v>96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AE-417F-983E-DD88635AD2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1088256"/>
        <c:axId val="181089792"/>
      </c:barChart>
      <c:catAx>
        <c:axId val="181088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89792"/>
        <c:crosses val="autoZero"/>
        <c:auto val="1"/>
        <c:lblAlgn val="ctr"/>
        <c:lblOffset val="100"/>
        <c:noMultiLvlLbl val="0"/>
      </c:catAx>
      <c:valAx>
        <c:axId val="181089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108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>
                <a:latin typeface="Times New Roman" panose="02020603050405020304" pitchFamily="18" charset="0"/>
                <a:cs typeface="Times New Roman" panose="02020603050405020304" pitchFamily="18" charset="0"/>
              </a:rPr>
              <a:t>Escore visual 14 dias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'[DADOS TERMOGRAFIA- 27.05.xlsx]Planilha1'!$B$13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'[DADOS TERMOGRAFIA- 27.05.xlsx]Planilha1'!$C$12:$F$12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'[DADOS TERMOGRAFIA- 27.05.xlsx]Planilha1'!$C$13:$F$13</c:f>
              <c:numCache>
                <c:formatCode>General</c:formatCode>
                <c:ptCount val="4"/>
                <c:pt idx="0">
                  <c:v>52</c:v>
                </c:pt>
                <c:pt idx="1">
                  <c:v>0</c:v>
                </c:pt>
                <c:pt idx="2">
                  <c:v>48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96-4E6E-A7A1-94FAAAC7F75B}"/>
            </c:ext>
          </c:extLst>
        </c:ser>
        <c:ser>
          <c:idx val="1"/>
          <c:order val="1"/>
          <c:tx>
            <c:strRef>
              <c:f>'[DADOS TERMOGRAFIA- 27.05.xlsx]Planilha1'!$B$14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'[DADOS TERMOGRAFIA- 27.05.xlsx]Planilha1'!$C$12:$F$12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'[DADOS TERMOGRAFIA- 27.05.xlsx]Planilha1'!$C$14:$F$14</c:f>
              <c:numCache>
                <c:formatCode>General</c:formatCode>
                <c:ptCount val="4"/>
                <c:pt idx="0">
                  <c:v>44</c:v>
                </c:pt>
                <c:pt idx="1">
                  <c:v>4</c:v>
                </c:pt>
                <c:pt idx="2">
                  <c:v>52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96-4E6E-A7A1-94FAAAC7F75B}"/>
            </c:ext>
          </c:extLst>
        </c:ser>
        <c:ser>
          <c:idx val="2"/>
          <c:order val="2"/>
          <c:tx>
            <c:strRef>
              <c:f>'[DADOS TERMOGRAFIA- 27.05.xlsx]Planilha1'!$B$15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'[DADOS TERMOGRAFIA- 27.05.xlsx]Planilha1'!$C$12:$F$12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'[DADOS TERMOGRAFIA- 27.05.xlsx]Planilha1'!$C$15:$F$15</c:f>
              <c:numCache>
                <c:formatCode>General</c:formatCode>
                <c:ptCount val="4"/>
                <c:pt idx="0">
                  <c:v>56</c:v>
                </c:pt>
                <c:pt idx="1">
                  <c:v>0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96-4E6E-A7A1-94FAAAC7F75B}"/>
            </c:ext>
          </c:extLst>
        </c:ser>
        <c:ser>
          <c:idx val="3"/>
          <c:order val="3"/>
          <c:tx>
            <c:strRef>
              <c:f>'[DADOS TERMOGRAFIA- 27.05.xlsx]Planilha1'!$B$16</c:f>
              <c:strCache>
                <c:ptCount val="1"/>
                <c:pt idx="0">
                  <c:v>T4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'[DADOS TERMOGRAFIA- 27.05.xlsx]Planilha1'!$C$12:$F$12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'[DADOS TERMOGRAFIA- 27.05.xlsx]Planilha1'!$C$16:$F$16</c:f>
              <c:numCache>
                <c:formatCode>General</c:formatCode>
                <c:ptCount val="4"/>
                <c:pt idx="0">
                  <c:v>56</c:v>
                </c:pt>
                <c:pt idx="1">
                  <c:v>8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96-4E6E-A7A1-94FAAAC7F7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1206400"/>
        <c:axId val="181253248"/>
      </c:barChart>
      <c:catAx>
        <c:axId val="181206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253248"/>
        <c:crosses val="autoZero"/>
        <c:auto val="1"/>
        <c:lblAlgn val="ctr"/>
        <c:lblOffset val="100"/>
        <c:noMultiLvlLbl val="0"/>
      </c:catAx>
      <c:valAx>
        <c:axId val="181253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120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Escore visual 8 dias</a:t>
            </a:r>
          </a:p>
        </c:rich>
      </c:tx>
      <c:layout>
        <c:manualLayout>
          <c:xMode val="edge"/>
          <c:yMode val="edge"/>
          <c:x val="0.13157566950384056"/>
          <c:y val="2.10800006328746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'8 dias'!$B$10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'8 dias'!$C$9:$F$9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'8 dias'!$C$10:$F$10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88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F7-413A-9E08-79F14B39B63E}"/>
            </c:ext>
          </c:extLst>
        </c:ser>
        <c:ser>
          <c:idx val="1"/>
          <c:order val="1"/>
          <c:tx>
            <c:strRef>
              <c:f>'8 dias'!$B$11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'8 dias'!$C$9:$F$9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'8 dias'!$C$11:$F$11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  <c:pt idx="2">
                  <c:v>84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F7-413A-9E08-79F14B39B63E}"/>
            </c:ext>
          </c:extLst>
        </c:ser>
        <c:ser>
          <c:idx val="2"/>
          <c:order val="2"/>
          <c:tx>
            <c:strRef>
              <c:f>'8 dias'!$B$12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'8 dias'!$C$9:$F$9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'8 dias'!$C$12:$F$12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88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F7-413A-9E08-79F14B39B63E}"/>
            </c:ext>
          </c:extLst>
        </c:ser>
        <c:ser>
          <c:idx val="3"/>
          <c:order val="3"/>
          <c:tx>
            <c:strRef>
              <c:f>'8 dias'!$B$13</c:f>
              <c:strCache>
                <c:ptCount val="1"/>
                <c:pt idx="0">
                  <c:v>T4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'8 dias'!$C$9:$F$9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'8 dias'!$C$13:$F$13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80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8F7-413A-9E08-79F14B39B6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1169152"/>
        <c:axId val="181388032"/>
      </c:barChart>
      <c:catAx>
        <c:axId val="18116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388032"/>
        <c:crosses val="autoZero"/>
        <c:auto val="1"/>
        <c:lblAlgn val="ctr"/>
        <c:lblOffset val="100"/>
        <c:noMultiLvlLbl val="0"/>
      </c:catAx>
      <c:valAx>
        <c:axId val="181388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11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Leandro Andrade</cp:lastModifiedBy>
  <cp:revision>2</cp:revision>
  <dcterms:created xsi:type="dcterms:W3CDTF">2024-10-10T21:11:00Z</dcterms:created>
  <dcterms:modified xsi:type="dcterms:W3CDTF">2024-10-10T21:11:00Z</dcterms:modified>
  <dc:language>pt-BR</dc:language>
</cp:coreProperties>
</file>