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56F1" w14:textId="063B3545" w:rsidR="009B144D" w:rsidRDefault="009B144D" w:rsidP="00F461AB">
      <w:pPr>
        <w:spacing w:after="0" w:line="360" w:lineRule="auto"/>
        <w:contextualSpacing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Terapia com plasma convalescente na COVID-19: revisão sistemática</w:t>
      </w:r>
      <w:r w:rsidRPr="006E7D5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44B25CE" w14:textId="77777777" w:rsidR="009B144D" w:rsidRPr="006E7D55" w:rsidRDefault="009B144D" w:rsidP="009B1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629E7" w14:textId="31668100" w:rsidR="009B144D" w:rsidRPr="006E7D55" w:rsidRDefault="009B144D" w:rsidP="009B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7D55">
        <w:rPr>
          <w:rFonts w:ascii="Times New Roman" w:hAnsi="Times New Roman" w:cs="Times New Roman"/>
          <w:sz w:val="24"/>
          <w:szCs w:val="24"/>
        </w:rPr>
        <w:t xml:space="preserve">Liliane Emilly dos Santos Sousa¹*; </w:t>
      </w:r>
      <w:r>
        <w:rPr>
          <w:rFonts w:ascii="Times New Roman" w:hAnsi="Times New Roman" w:cs="Times New Roman"/>
          <w:sz w:val="24"/>
          <w:szCs w:val="24"/>
        </w:rPr>
        <w:t>Bárbara de Magalhães Souza Gomes</w:t>
      </w:r>
      <w:r w:rsidRPr="009B14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E7D55">
        <w:rPr>
          <w:rFonts w:ascii="Times New Roman" w:hAnsi="Times New Roman" w:cs="Times New Roman"/>
          <w:sz w:val="24"/>
          <w:szCs w:val="24"/>
        </w:rPr>
        <w:t>Camila de Assunção Martins</w:t>
      </w:r>
      <w:r w:rsidRPr="00E946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7D55">
        <w:rPr>
          <w:rFonts w:ascii="Times New Roman" w:hAnsi="Times New Roman" w:cs="Times New Roman"/>
          <w:sz w:val="24"/>
          <w:szCs w:val="24"/>
        </w:rPr>
        <w:t>; Camila Puton</w:t>
      </w:r>
      <w:r w:rsidRPr="00E946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7D5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D55">
        <w:rPr>
          <w:rFonts w:ascii="Times New Roman" w:hAnsi="Times New Roman" w:cs="Times New Roman"/>
          <w:sz w:val="24"/>
          <w:szCs w:val="24"/>
        </w:rPr>
        <w:t>Jacqueline Andréia Bernardes Leão-Cordeiro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7D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E7D5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E7D55">
        <w:rPr>
          <w:rFonts w:ascii="Times New Roman" w:hAnsi="Times New Roman" w:cs="Times New Roman"/>
          <w:sz w:val="24"/>
          <w:szCs w:val="24"/>
        </w:rPr>
        <w:t xml:space="preserve"> Márcio Teodoro Cordeiro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BB24322" w14:textId="77777777" w:rsidR="009B144D" w:rsidRPr="006E7D55" w:rsidRDefault="009B144D" w:rsidP="009B14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Paulista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Instituto de Ciências da Saúde. 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Curso de Biomedicina. Goiânia – GO</w:t>
      </w:r>
    </w:p>
    <w:p w14:paraId="10C63C62" w14:textId="77777777" w:rsidR="009B144D" w:rsidRPr="006E7D55" w:rsidRDefault="009B144D" w:rsidP="009B14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Curso de Medicina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Goiânia – GO</w:t>
      </w:r>
    </w:p>
    <w:p w14:paraId="4D13760B" w14:textId="084E8FC5" w:rsidR="009B144D" w:rsidRPr="006E7D55" w:rsidRDefault="009B144D" w:rsidP="009B14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Goiás. Faculdade de Enfermagem e Nutrição. Docente de Enfermagem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Goiânia – GO</w:t>
      </w:r>
    </w:p>
    <w:p w14:paraId="7EA45EE1" w14:textId="5B48FCFB" w:rsidR="009B144D" w:rsidRPr="006E7D55" w:rsidRDefault="009B144D" w:rsidP="009B14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4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Pontifícia Universidade Católica de Goiás. Escola de Ciências Médicas, Farmacêuticas e Biomédicas. Docente de Medicina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Goiânia - GO</w:t>
      </w:r>
    </w:p>
    <w:p w14:paraId="02D8EA9C" w14:textId="77777777" w:rsidR="009B144D" w:rsidRPr="006E7D55" w:rsidRDefault="009B144D" w:rsidP="009B14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E7D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Pr="006E7D55">
        <w:rPr>
          <w:rFonts w:ascii="Times New Roman" w:hAnsi="Times New Roman" w:cs="Times New Roman"/>
          <w:sz w:val="24"/>
          <w:szCs w:val="24"/>
        </w:rPr>
        <w:t>lilianeemillydss@gmail.com</w:t>
      </w:r>
    </w:p>
    <w:p w14:paraId="56AD025E" w14:textId="77777777" w:rsidR="009B144D" w:rsidRPr="006E7D55" w:rsidRDefault="009B144D" w:rsidP="009B14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B303" w14:textId="3D37A089" w:rsidR="009B144D" w:rsidRDefault="009B144D" w:rsidP="009B14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48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COVID-19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causada pelo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coronavírus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síndrome respiratória aguda grave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(SARS-CoV-2).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terapia com plasma convalescente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imunoterapia adaptat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iva com anticorpos específicos, que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 sido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utilizada na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prevenção 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tratamento da COVID-19.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Relatórios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têm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demonstra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o tratamento com plasma convalescente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coletado de pacientes recuperados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 reduzir a permanência hospitalar dos 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cientes. 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bjetivo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Analisar o uso </w:t>
      </w:r>
      <w:r w:rsidRPr="00AB748C">
        <w:rPr>
          <w:rFonts w:ascii="Times New Roman" w:hAnsi="Times New Roman" w:cs="Times New Roman"/>
          <w:sz w:val="24"/>
          <w:szCs w:val="24"/>
        </w:rPr>
        <w:t xml:space="preserve">da terapia com plasma convalescente em pacientes graves </w:t>
      </w:r>
      <w:r>
        <w:rPr>
          <w:rFonts w:ascii="Times New Roman" w:hAnsi="Times New Roman" w:cs="Times New Roman"/>
          <w:sz w:val="24"/>
          <w:szCs w:val="24"/>
        </w:rPr>
        <w:t>para a</w:t>
      </w:r>
      <w:r w:rsidRPr="00AB748C">
        <w:rPr>
          <w:rFonts w:ascii="Times New Roman" w:hAnsi="Times New Roman" w:cs="Times New Roman"/>
          <w:sz w:val="24"/>
          <w:szCs w:val="24"/>
        </w:rPr>
        <w:t xml:space="preserve"> COVID-19.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étodos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B748C">
        <w:rPr>
          <w:rFonts w:ascii="Times New Roman" w:hAnsi="Times New Roman" w:cs="Times New Roman"/>
          <w:sz w:val="24"/>
          <w:szCs w:val="24"/>
        </w:rPr>
        <w:t>evisão sistemática da literatura</w:t>
      </w:r>
      <w:r>
        <w:rPr>
          <w:rFonts w:ascii="Times New Roman" w:hAnsi="Times New Roman" w:cs="Times New Roman"/>
          <w:sz w:val="24"/>
          <w:szCs w:val="24"/>
        </w:rPr>
        <w:t xml:space="preserve">, composta por artigos científicos, em inglês, publicados em 2020, selecionados </w:t>
      </w:r>
      <w:r w:rsidRPr="00AB748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748C">
        <w:rPr>
          <w:rFonts w:ascii="Times New Roman" w:hAnsi="Times New Roman" w:cs="Times New Roman"/>
          <w:sz w:val="24"/>
          <w:szCs w:val="24"/>
        </w:rPr>
        <w:t xml:space="preserve"> base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748C">
        <w:rPr>
          <w:rFonts w:ascii="Times New Roman" w:hAnsi="Times New Roman" w:cs="Times New Roman"/>
          <w:sz w:val="24"/>
          <w:szCs w:val="24"/>
        </w:rPr>
        <w:t xml:space="preserve"> de dados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748C">
        <w:rPr>
          <w:rFonts w:ascii="Times New Roman" w:hAnsi="Times New Roman" w:cs="Times New Roman"/>
          <w:sz w:val="24"/>
          <w:szCs w:val="24"/>
        </w:rPr>
        <w:t xml:space="preserve"> BVS (</w:t>
      </w:r>
      <w:r w:rsidRPr="0097348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B748C">
        <w:rPr>
          <w:rFonts w:ascii="Times New Roman" w:hAnsi="Times New Roman" w:cs="Times New Roman"/>
          <w:sz w:val="24"/>
          <w:szCs w:val="24"/>
        </w:rPr>
        <w:t>=4)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48C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AB748C">
        <w:rPr>
          <w:rFonts w:ascii="Times New Roman" w:hAnsi="Times New Roman" w:cs="Times New Roman"/>
          <w:sz w:val="24"/>
          <w:szCs w:val="24"/>
        </w:rPr>
        <w:t xml:space="preserve"> (</w:t>
      </w:r>
      <w:r w:rsidRPr="0097348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B748C"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B74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utilizando </w:t>
      </w:r>
      <w:r w:rsidRPr="00AB748C">
        <w:rPr>
          <w:rFonts w:ascii="Times New Roman" w:hAnsi="Times New Roman" w:cs="Times New Roman"/>
          <w:sz w:val="24"/>
          <w:szCs w:val="24"/>
        </w:rPr>
        <w:t xml:space="preserve">os descritores: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4462C">
        <w:rPr>
          <w:rFonts w:ascii="Times New Roman" w:hAnsi="Times New Roman" w:cs="Times New Roman"/>
          <w:i/>
          <w:iCs/>
          <w:sz w:val="24"/>
          <w:szCs w:val="24"/>
        </w:rPr>
        <w:t>therapy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B7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4462C">
        <w:rPr>
          <w:rFonts w:ascii="Times New Roman" w:hAnsi="Times New Roman" w:cs="Times New Roman"/>
          <w:i/>
          <w:iCs/>
          <w:sz w:val="24"/>
          <w:szCs w:val="24"/>
        </w:rPr>
        <w:t>convalescent</w:t>
      </w:r>
      <w:proofErr w:type="spellEnd"/>
      <w:r w:rsidRPr="0024462C">
        <w:rPr>
          <w:rFonts w:ascii="Times New Roman" w:hAnsi="Times New Roman" w:cs="Times New Roman"/>
          <w:i/>
          <w:iCs/>
          <w:sz w:val="24"/>
          <w:szCs w:val="24"/>
        </w:rPr>
        <w:t xml:space="preserve"> plasma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B7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4462C">
        <w:rPr>
          <w:rFonts w:ascii="Times New Roman" w:hAnsi="Times New Roman" w:cs="Times New Roman"/>
          <w:i/>
          <w:iCs/>
          <w:sz w:val="24"/>
          <w:szCs w:val="24"/>
        </w:rPr>
        <w:t>severity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B7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4462C">
        <w:rPr>
          <w:rFonts w:ascii="Times New Roman" w:hAnsi="Times New Roman" w:cs="Times New Roman"/>
          <w:i/>
          <w:iCs/>
          <w:sz w:val="24"/>
          <w:szCs w:val="24"/>
        </w:rPr>
        <w:t>patients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B7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4462C">
        <w:rPr>
          <w:rFonts w:ascii="Times New Roman" w:hAnsi="Times New Roman" w:cs="Times New Roman"/>
          <w:i/>
          <w:iCs/>
          <w:sz w:val="24"/>
          <w:szCs w:val="24"/>
        </w:rPr>
        <w:t>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B7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4462C">
        <w:rPr>
          <w:rFonts w:ascii="Times New Roman" w:hAnsi="Times New Roman" w:cs="Times New Roman"/>
          <w:i/>
          <w:iCs/>
          <w:sz w:val="24"/>
          <w:szCs w:val="24"/>
        </w:rPr>
        <w:t>SARS-CoV-2</w:t>
      </w:r>
      <w:r>
        <w:rPr>
          <w:rFonts w:ascii="Times New Roman" w:hAnsi="Times New Roman" w:cs="Times New Roman"/>
          <w:sz w:val="24"/>
          <w:szCs w:val="24"/>
        </w:rPr>
        <w:t>” e “</w:t>
      </w:r>
      <w:r w:rsidRPr="0024462C">
        <w:rPr>
          <w:rFonts w:ascii="Times New Roman" w:hAnsi="Times New Roman" w:cs="Times New Roman"/>
          <w:i/>
          <w:iCs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B74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Destes, 10 estudos foram considerados elegíveis (5</w:t>
      </w:r>
      <w:r w:rsidRPr="00AB748C">
        <w:rPr>
          <w:rFonts w:ascii="Times New Roman" w:hAnsi="Times New Roman" w:cs="Times New Roman"/>
          <w:sz w:val="24"/>
          <w:szCs w:val="24"/>
        </w:rPr>
        <w:t xml:space="preserve"> estudo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748C">
        <w:rPr>
          <w:rFonts w:ascii="Times New Roman" w:hAnsi="Times New Roman" w:cs="Times New Roman"/>
          <w:sz w:val="24"/>
          <w:szCs w:val="24"/>
        </w:rPr>
        <w:t xml:space="preserve"> origina</w:t>
      </w:r>
      <w:r>
        <w:rPr>
          <w:rFonts w:ascii="Times New Roman" w:hAnsi="Times New Roman" w:cs="Times New Roman"/>
          <w:sz w:val="24"/>
          <w:szCs w:val="24"/>
        </w:rPr>
        <w:t>is e</w:t>
      </w:r>
      <w:r w:rsidRPr="00AB748C">
        <w:rPr>
          <w:rFonts w:ascii="Times New Roman" w:hAnsi="Times New Roman" w:cs="Times New Roman"/>
          <w:sz w:val="24"/>
          <w:szCs w:val="24"/>
        </w:rPr>
        <w:t xml:space="preserve"> 5 relatos de caso</w:t>
      </w:r>
      <w:r>
        <w:rPr>
          <w:rFonts w:ascii="Times New Roman" w:hAnsi="Times New Roman" w:cs="Times New Roman"/>
          <w:sz w:val="24"/>
          <w:szCs w:val="24"/>
        </w:rPr>
        <w:t>) e 41 foram e</w:t>
      </w:r>
      <w:r w:rsidRPr="00AB748C">
        <w:rPr>
          <w:rFonts w:ascii="Times New Roman" w:hAnsi="Times New Roman" w:cs="Times New Roman"/>
          <w:sz w:val="24"/>
          <w:szCs w:val="24"/>
        </w:rPr>
        <w:t>xcluí</w:t>
      </w:r>
      <w:r>
        <w:rPr>
          <w:rFonts w:ascii="Times New Roman" w:hAnsi="Times New Roman" w:cs="Times New Roman"/>
          <w:sz w:val="24"/>
          <w:szCs w:val="24"/>
        </w:rPr>
        <w:t>dos (</w:t>
      </w:r>
      <w:r w:rsidRPr="00AB748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Pr="00AB748C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alisar</w:t>
      </w:r>
      <w:r w:rsidRPr="00AB748C">
        <w:rPr>
          <w:rFonts w:ascii="Times New Roman" w:hAnsi="Times New Roman" w:cs="Times New Roman"/>
          <w:sz w:val="24"/>
          <w:szCs w:val="24"/>
        </w:rPr>
        <w:t xml:space="preserve"> outras características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B748C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por ausência de</w:t>
      </w:r>
      <w:r w:rsidRPr="00AB748C">
        <w:rPr>
          <w:rFonts w:ascii="Times New Roman" w:hAnsi="Times New Roman" w:cs="Times New Roman"/>
          <w:sz w:val="24"/>
          <w:szCs w:val="24"/>
        </w:rPr>
        <w:t xml:space="preserve"> acesso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74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esultados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B748C">
        <w:rPr>
          <w:rFonts w:ascii="Times New Roman" w:hAnsi="Times New Roman" w:cs="Times New Roman"/>
          <w:sz w:val="24"/>
          <w:szCs w:val="24"/>
        </w:rPr>
        <w:t>Ahn</w:t>
      </w:r>
      <w:proofErr w:type="spellEnd"/>
      <w:r w:rsidRPr="00AB748C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748C">
        <w:rPr>
          <w:rFonts w:ascii="Times New Roman" w:hAnsi="Times New Roman" w:cs="Times New Roman"/>
          <w:sz w:val="24"/>
          <w:szCs w:val="24"/>
        </w:rPr>
        <w:t xml:space="preserve"> (2020)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relataram dois casos de pacientes graves com COVID-19, que apresentaram evolução clínica favorável após o tratamento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a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infusão 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48C">
        <w:rPr>
          <w:rFonts w:ascii="Times New Roman" w:hAnsi="Times New Roman" w:cs="Times New Roman"/>
          <w:sz w:val="24"/>
          <w:szCs w:val="24"/>
        </w:rPr>
        <w:t>plasma convalescente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segundo estudo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proposto por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Zhang et 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(2020), apresent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 o caso de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quatro pacientes com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infecção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grave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SARS-CoV-2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receberam </w:t>
      </w:r>
      <w:r w:rsidRPr="00AB748C">
        <w:rPr>
          <w:rFonts w:ascii="Times New Roman" w:hAnsi="Times New Roman" w:cs="Times New Roman"/>
          <w:sz w:val="24"/>
          <w:szCs w:val="24"/>
        </w:rPr>
        <w:t>plasma convalescente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recuperação plena de todos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B748C">
        <w:rPr>
          <w:rFonts w:ascii="Times New Roman" w:hAnsi="Times New Roman" w:cs="Times New Roman"/>
          <w:sz w:val="24"/>
          <w:szCs w:val="24"/>
        </w:rPr>
        <w:t>Duan</w:t>
      </w:r>
      <w:proofErr w:type="spellEnd"/>
      <w:r w:rsidRPr="00AB748C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748C">
        <w:rPr>
          <w:rFonts w:ascii="Times New Roman" w:hAnsi="Times New Roman" w:cs="Times New Roman"/>
          <w:sz w:val="24"/>
          <w:szCs w:val="24"/>
        </w:rPr>
        <w:t xml:space="preserve"> (2020)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utilizaram </w:t>
      </w:r>
      <w:r w:rsidRPr="00AB748C">
        <w:rPr>
          <w:rFonts w:ascii="Times New Roman" w:hAnsi="Times New Roman" w:cs="Times New Roman"/>
          <w:sz w:val="24"/>
          <w:szCs w:val="24"/>
        </w:rPr>
        <w:t>plasma convalescente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casos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graves de COVID-19, resultando na melhor significativa do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sintomas clínicos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3 dias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carga viral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não foi mais detectada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7 dias após a transfusão. Salazar et 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(2020) realizaram a transfusão de </w:t>
      </w:r>
      <w:r w:rsidRPr="00AB748C">
        <w:rPr>
          <w:rFonts w:ascii="Times New Roman" w:hAnsi="Times New Roman" w:cs="Times New Roman"/>
          <w:sz w:val="24"/>
          <w:szCs w:val="24"/>
        </w:rPr>
        <w:t>plasma convalescente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25 pacientes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graves e constataram que, após 14 dias da transfusão, 76% dos pacientes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apresentaram melhora no desfecho clínico.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Adicionalmente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Zeng</w:t>
      </w:r>
      <w:proofErr w:type="spellEnd"/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(2020)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administraram </w:t>
      </w:r>
      <w:r w:rsidRPr="00AB748C">
        <w:rPr>
          <w:rFonts w:ascii="Times New Roman" w:hAnsi="Times New Roman" w:cs="Times New Roman"/>
          <w:sz w:val="24"/>
          <w:szCs w:val="24"/>
        </w:rPr>
        <w:t>plasma convalescente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após a primeira detecção viral, em 6 indivíduos com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insuficiência respiratória pela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COVID-19, obte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significância com teste negativo para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SARS-CoV-2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em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dias após a infusão.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Pr="00AB74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terapia com plasma convalescente apresentou resultados significativos na melhora do quadro clínico dos pacientes com doença grave da COVID-19. Entretanto,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mais estudos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clínicos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 necessários para investigar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outros aspectos relacionados à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segurança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à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eficácia da terapia com </w:t>
      </w:r>
      <w:r w:rsidRPr="00AB748C">
        <w:rPr>
          <w:rFonts w:ascii="Times New Roman" w:hAnsi="Times New Roman" w:cs="Times New Roman"/>
          <w:sz w:val="24"/>
          <w:szCs w:val="24"/>
        </w:rPr>
        <w:t>plasma convalescente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pacientes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graves da COVID-19, como forma de reduzir a morbimortalidade hospitalar pela doença</w:t>
      </w:r>
      <w:r w:rsidRPr="00AB7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168728" w14:textId="77777777" w:rsidR="009B144D" w:rsidRDefault="009B144D" w:rsidP="009B14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D1E294" w14:textId="0F1151F4" w:rsidR="009B144D" w:rsidRDefault="009B144D" w:rsidP="009B1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5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9B144D">
        <w:rPr>
          <w:rFonts w:ascii="Times New Roman" w:hAnsi="Times New Roman" w:cs="Times New Roman"/>
          <w:sz w:val="24"/>
          <w:szCs w:val="24"/>
        </w:rPr>
        <w:t>Imunoterapia;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Infecções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>; Plasma.</w:t>
      </w:r>
    </w:p>
    <w:p w14:paraId="3E7F9AA3" w14:textId="77777777" w:rsidR="009B144D" w:rsidRPr="007932B2" w:rsidRDefault="009B144D" w:rsidP="009B1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E1D1B" w14:textId="534B540E" w:rsidR="009B144D" w:rsidRDefault="009B144D" w:rsidP="009B1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</w:t>
      </w:r>
      <w:r>
        <w:rPr>
          <w:rFonts w:ascii="Times New Roman" w:hAnsi="Times New Roman" w:cs="Times New Roman"/>
          <w:b/>
          <w:bCs/>
          <w:sz w:val="24"/>
          <w:szCs w:val="24"/>
        </w:rPr>
        <w:t>AS:</w:t>
      </w:r>
    </w:p>
    <w:p w14:paraId="5551A3AD" w14:textId="77777777" w:rsidR="00F461AB" w:rsidRDefault="00F461AB" w:rsidP="00F46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31E">
        <w:rPr>
          <w:rFonts w:ascii="Times New Roman" w:hAnsi="Times New Roman" w:cs="Times New Roman"/>
          <w:sz w:val="24"/>
          <w:szCs w:val="24"/>
        </w:rPr>
        <w:t xml:space="preserve">AHN, J.Y. </w:t>
      </w:r>
      <w:r w:rsidRPr="00F461A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0131E">
        <w:rPr>
          <w:rFonts w:ascii="Times New Roman" w:hAnsi="Times New Roman" w:cs="Times New Roman"/>
          <w:sz w:val="24"/>
          <w:szCs w:val="24"/>
        </w:rPr>
        <w:t xml:space="preserve">. Use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Convalescent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Acute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 xml:space="preserve"> in Korea.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Korean Medical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>, v.35, n.14, e149,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E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10131E">
        <w:rPr>
          <w:rFonts w:ascii="Times New Roman" w:hAnsi="Times New Roman" w:cs="Times New Roman"/>
          <w:sz w:val="24"/>
          <w:szCs w:val="24"/>
        </w:rPr>
        <w:t>., 2020</w:t>
      </w:r>
    </w:p>
    <w:p w14:paraId="0BE46DB6" w14:textId="77777777" w:rsidR="00F461AB" w:rsidRDefault="00F461AB" w:rsidP="00F461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6A3B2" w14:textId="77777777" w:rsidR="00F461AB" w:rsidRPr="00F461AB" w:rsidRDefault="00F461AB" w:rsidP="00F461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AB">
        <w:rPr>
          <w:rFonts w:ascii="Times New Roman" w:hAnsi="Times New Roman" w:cs="Times New Roman"/>
          <w:sz w:val="24"/>
          <w:szCs w:val="24"/>
        </w:rPr>
        <w:t xml:space="preserve">DUAN, K. </w:t>
      </w:r>
      <w:r w:rsidRPr="00F461A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461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61A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sz w:val="24"/>
          <w:szCs w:val="24"/>
        </w:rPr>
        <w:t>convalescent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F461AB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61AB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F461A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>.</w:t>
      </w:r>
    </w:p>
    <w:p w14:paraId="7370A119" w14:textId="16584492" w:rsidR="009B144D" w:rsidRPr="00F461AB" w:rsidRDefault="00F461AB" w:rsidP="00F461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Procedings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National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Academy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United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States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</w:rPr>
        <w:t>America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>, v.117, n.17,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1AB">
        <w:rPr>
          <w:rFonts w:ascii="Times New Roman" w:hAnsi="Times New Roman" w:cs="Times New Roman"/>
          <w:sz w:val="24"/>
          <w:szCs w:val="24"/>
        </w:rPr>
        <w:t xml:space="preserve">p.9490-9496, </w:t>
      </w:r>
      <w:proofErr w:type="spellStart"/>
      <w:r w:rsidRPr="00F461AB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F461AB">
        <w:rPr>
          <w:rFonts w:ascii="Times New Roman" w:hAnsi="Times New Roman" w:cs="Times New Roman"/>
          <w:sz w:val="24"/>
          <w:szCs w:val="24"/>
        </w:rPr>
        <w:t>., 2020</w:t>
      </w:r>
      <w:r w:rsidRPr="0010131E">
        <w:rPr>
          <w:rFonts w:ascii="Times New Roman" w:hAnsi="Times New Roman" w:cs="Times New Roman"/>
          <w:sz w:val="24"/>
          <w:szCs w:val="24"/>
        </w:rPr>
        <w:t>.</w:t>
      </w:r>
    </w:p>
    <w:p w14:paraId="43ECAD58" w14:textId="38010568" w:rsidR="008C6368" w:rsidRDefault="008C6368" w:rsidP="00F461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58FC4F" w14:textId="77777777" w:rsidR="00F461AB" w:rsidRPr="00F461AB" w:rsidRDefault="00F461AB" w:rsidP="00F461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1AB">
        <w:rPr>
          <w:rFonts w:ascii="Times New Roman" w:hAnsi="Times New Roman" w:cs="Times New Roman"/>
          <w:sz w:val="24"/>
          <w:szCs w:val="24"/>
          <w:lang w:val="en-US"/>
        </w:rPr>
        <w:t>ZENG, F.; CHEN, X.; DENG, G. Convalescent plasma for patients with COVID-19.</w:t>
      </w:r>
    </w:p>
    <w:p w14:paraId="1A392D4B" w14:textId="688648DB" w:rsidR="00F461AB" w:rsidRPr="007932B2" w:rsidRDefault="00F461AB" w:rsidP="00F461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61A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Procedings</w:t>
      </w:r>
      <w:proofErr w:type="spellEnd"/>
      <w:r w:rsidRPr="00F461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National Academy of Sciences of the United States of America</w:t>
      </w:r>
      <w:r w:rsidRPr="00F461AB">
        <w:rPr>
          <w:rFonts w:ascii="Times New Roman" w:hAnsi="Times New Roman" w:cs="Times New Roman"/>
          <w:sz w:val="24"/>
          <w:szCs w:val="24"/>
          <w:lang w:val="en-US"/>
        </w:rPr>
        <w:t>, v.117, n.23,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1AB">
        <w:rPr>
          <w:rFonts w:ascii="Times New Roman" w:hAnsi="Times New Roman" w:cs="Times New Roman"/>
          <w:sz w:val="24"/>
          <w:szCs w:val="24"/>
          <w:lang w:val="en-US"/>
        </w:rPr>
        <w:t>e12528, 2020.</w:t>
      </w:r>
    </w:p>
    <w:p w14:paraId="2AB8520D" w14:textId="77777777" w:rsidR="009B144D" w:rsidRDefault="009B144D"/>
    <w:sectPr w:rsidR="009B144D" w:rsidSect="00E9464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5B021" w14:textId="77777777" w:rsidR="00343A77" w:rsidRDefault="00F461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EB4E" w14:textId="77777777" w:rsidR="00343A77" w:rsidRDefault="00F461A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D92F" w14:textId="77777777" w:rsidR="00343A77" w:rsidRDefault="00F461AB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793E" w14:textId="77777777" w:rsidR="00343A77" w:rsidRDefault="00F461AB">
    <w:pPr>
      <w:pStyle w:val="Cabealho"/>
    </w:pPr>
    <w:r>
      <w:rPr>
        <w:noProof/>
        <w:lang w:eastAsia="pt-BR"/>
      </w:rPr>
      <w:pict w14:anchorId="550C3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F688" w14:textId="77777777" w:rsidR="00343A77" w:rsidRDefault="00F461AB">
    <w:pPr>
      <w:pStyle w:val="Cabealho"/>
    </w:pPr>
    <w:r>
      <w:rPr>
        <w:noProof/>
        <w:lang w:eastAsia="pt-BR"/>
      </w:rPr>
      <w:pict w14:anchorId="50B0F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701C" w14:textId="77777777" w:rsidR="00343A77" w:rsidRDefault="00F461AB">
    <w:pPr>
      <w:pStyle w:val="Cabealho"/>
    </w:pPr>
    <w:r>
      <w:rPr>
        <w:noProof/>
        <w:lang w:eastAsia="pt-BR"/>
      </w:rPr>
      <w:pict w14:anchorId="30D2A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4D"/>
    <w:rsid w:val="008C6368"/>
    <w:rsid w:val="009B144D"/>
    <w:rsid w:val="00F4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ABA35C6"/>
  <w15:chartTrackingRefBased/>
  <w15:docId w15:val="{25813D41-E9AB-48ED-B4D3-5C8C404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1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144D"/>
  </w:style>
  <w:style w:type="paragraph" w:styleId="Rodap">
    <w:name w:val="footer"/>
    <w:basedOn w:val="Normal"/>
    <w:link w:val="RodapChar"/>
    <w:uiPriority w:val="99"/>
    <w:unhideWhenUsed/>
    <w:rsid w:val="009B1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44D"/>
  </w:style>
  <w:style w:type="character" w:customStyle="1" w:styleId="normaltextrun">
    <w:name w:val="normaltextrun"/>
    <w:basedOn w:val="Fontepargpadro"/>
    <w:rsid w:val="009B144D"/>
  </w:style>
  <w:style w:type="character" w:customStyle="1" w:styleId="eop">
    <w:name w:val="eop"/>
    <w:basedOn w:val="Fontepargpadro"/>
    <w:rsid w:val="009B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Emilly</dc:creator>
  <cp:keywords/>
  <dc:description/>
  <cp:lastModifiedBy>Liliane Emilly</cp:lastModifiedBy>
  <cp:revision>1</cp:revision>
  <dcterms:created xsi:type="dcterms:W3CDTF">2020-09-17T01:59:00Z</dcterms:created>
  <dcterms:modified xsi:type="dcterms:W3CDTF">2020-09-17T02:32:00Z</dcterms:modified>
</cp:coreProperties>
</file>