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B9" w:rsidRDefault="0031663C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MICROBIOTA INTESTINAL E OBESIDADE INFANTIL: UMA RELAÇÃO DE DESEQUILÍBRIO</w:t>
      </w:r>
    </w:p>
    <w:p w:rsidR="00E24FB9" w:rsidRDefault="00E24FB9">
      <w:pPr>
        <w:spacing w:line="360" w:lineRule="auto"/>
        <w:jc w:val="center"/>
        <w:rPr>
          <w:sz w:val="24"/>
          <w:szCs w:val="24"/>
        </w:rPr>
      </w:pPr>
    </w:p>
    <w:p w:rsidR="00E24FB9" w:rsidRDefault="0031663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Bruna </w:t>
      </w:r>
      <w:proofErr w:type="spellStart"/>
      <w:r>
        <w:rPr>
          <w:sz w:val="24"/>
          <w:szCs w:val="24"/>
        </w:rPr>
        <w:t>Giacomelli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Prochnow</w:t>
      </w:r>
      <w:proofErr w:type="spellEnd"/>
      <w:r>
        <w:rPr>
          <w:sz w:val="24"/>
          <w:szCs w:val="24"/>
        </w:rPr>
        <w:t xml:space="preserve"> Pires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Samuel </w:t>
      </w:r>
      <w:proofErr w:type="spellStart"/>
      <w:r>
        <w:rPr>
          <w:sz w:val="24"/>
          <w:szCs w:val="24"/>
        </w:rPr>
        <w:t>Sotero</w:t>
      </w:r>
      <w:proofErr w:type="spellEnd"/>
      <w:r>
        <w:rPr>
          <w:sz w:val="24"/>
          <w:szCs w:val="24"/>
        </w:rPr>
        <w:t xml:space="preserve"> Lourenço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Iara Nunes Luca</w:t>
      </w:r>
      <w:proofErr w:type="gramStart"/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Danilo Mendonça de Morais</w:t>
      </w:r>
      <w:r>
        <w:rPr>
          <w:sz w:val="24"/>
          <w:szCs w:val="24"/>
          <w:vertAlign w:val="superscript"/>
        </w:rPr>
        <w:t xml:space="preserve"> 4</w:t>
      </w:r>
      <w:r>
        <w:rPr>
          <w:sz w:val="24"/>
          <w:szCs w:val="24"/>
        </w:rPr>
        <w:t>.</w:t>
      </w:r>
    </w:p>
    <w:p w:rsidR="00E24FB9" w:rsidRDefault="00E24FB9">
      <w:pPr>
        <w:spacing w:line="240" w:lineRule="auto"/>
        <w:jc w:val="center"/>
        <w:rPr>
          <w:sz w:val="24"/>
          <w:szCs w:val="24"/>
        </w:rPr>
      </w:pPr>
    </w:p>
    <w:p w:rsidR="00E24FB9" w:rsidRDefault="0031663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Graduando em medicina pelo Centro Universitário do Planalto Central </w:t>
      </w:r>
      <w:proofErr w:type="spellStart"/>
      <w:r>
        <w:rPr>
          <w:sz w:val="24"/>
          <w:szCs w:val="24"/>
        </w:rPr>
        <w:t>Apparecido</w:t>
      </w:r>
      <w:proofErr w:type="spellEnd"/>
      <w:r>
        <w:rPr>
          <w:sz w:val="24"/>
          <w:szCs w:val="24"/>
        </w:rPr>
        <w:t xml:space="preserve"> dos Santos, Brasília - DF, brunagpw@gmail.com;</w:t>
      </w:r>
    </w:p>
    <w:p w:rsidR="00E24FB9" w:rsidRDefault="0031663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Graduando em medicina pelo Centro Universitário do Planalto Central </w:t>
      </w:r>
      <w:proofErr w:type="spellStart"/>
      <w:r>
        <w:rPr>
          <w:sz w:val="24"/>
          <w:szCs w:val="24"/>
        </w:rPr>
        <w:t>Apparecido</w:t>
      </w:r>
      <w:proofErr w:type="spellEnd"/>
      <w:r>
        <w:rPr>
          <w:sz w:val="24"/>
          <w:szCs w:val="24"/>
        </w:rPr>
        <w:t xml:space="preserve"> dos Santos, Brasília - DF, samuel.lourenco@medicin</w:t>
      </w:r>
      <w:r>
        <w:rPr>
          <w:sz w:val="24"/>
          <w:szCs w:val="24"/>
        </w:rPr>
        <w:t>a.uniceplac.edu.br;</w:t>
      </w:r>
    </w:p>
    <w:p w:rsidR="00E24FB9" w:rsidRDefault="0031663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Graduando em medicina pelo Centro Universitário de Brasília, Brasília - DF, iaraluca@gmail.com;</w:t>
      </w:r>
    </w:p>
    <w:p w:rsidR="00E24FB9" w:rsidRDefault="0031663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Médico </w:t>
      </w:r>
      <w:proofErr w:type="gramStart"/>
      <w:r>
        <w:rPr>
          <w:sz w:val="24"/>
          <w:szCs w:val="24"/>
        </w:rPr>
        <w:t>Pediatra,  Brasília</w:t>
      </w:r>
      <w:proofErr w:type="gramEnd"/>
      <w:r>
        <w:rPr>
          <w:sz w:val="24"/>
          <w:szCs w:val="24"/>
        </w:rPr>
        <w:t xml:space="preserve">, DF, dowdan@gmail.com. </w:t>
      </w:r>
    </w:p>
    <w:p w:rsidR="00E24FB9" w:rsidRDefault="00E24FB9">
      <w:pPr>
        <w:spacing w:line="360" w:lineRule="auto"/>
        <w:jc w:val="both"/>
        <w:rPr>
          <w:sz w:val="24"/>
          <w:szCs w:val="24"/>
        </w:rPr>
      </w:pPr>
    </w:p>
    <w:p w:rsidR="00E24FB9" w:rsidRDefault="0031663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A obesidade infantil (OI) é um distúrbio nutricional e metabólico caracter</w:t>
      </w:r>
      <w:r>
        <w:rPr>
          <w:sz w:val="24"/>
          <w:szCs w:val="24"/>
        </w:rPr>
        <w:t xml:space="preserve">izado pelo aumento da massa adiposa no organismo, podendo ser classificada como uma doença crônica resultante de </w:t>
      </w:r>
      <w:proofErr w:type="gramStart"/>
      <w:r>
        <w:rPr>
          <w:sz w:val="24"/>
          <w:szCs w:val="24"/>
        </w:rPr>
        <w:t>uma desequilíbrio energético</w:t>
      </w:r>
      <w:proofErr w:type="gramEnd"/>
      <w:r>
        <w:rPr>
          <w:sz w:val="24"/>
          <w:szCs w:val="24"/>
        </w:rPr>
        <w:t xml:space="preserve">. Recentemente, foi-se proposto </w:t>
      </w:r>
      <w:proofErr w:type="gramStart"/>
      <w:r>
        <w:rPr>
          <w:sz w:val="24"/>
          <w:szCs w:val="24"/>
        </w:rPr>
        <w:t>que  alterações</w:t>
      </w:r>
      <w:proofErr w:type="gramEnd"/>
      <w:r>
        <w:rPr>
          <w:sz w:val="24"/>
          <w:szCs w:val="24"/>
        </w:rPr>
        <w:t xml:space="preserve"> na composição bacteriana do intestino humano, isto é, o desequilíbr</w:t>
      </w:r>
      <w:r>
        <w:rPr>
          <w:sz w:val="24"/>
          <w:szCs w:val="24"/>
        </w:rPr>
        <w:t xml:space="preserve">io na Microbiota Intestinal (MI), está relacionada à OI em decorrência de modificações metabólicas e inflamação, que agravam o quadro de saúde em crianças obesas. </w:t>
      </w: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Descrever os efeitos do desequilíbrio da MI e sua relação com as alterações do met</w:t>
      </w:r>
      <w:r>
        <w:rPr>
          <w:sz w:val="24"/>
          <w:szCs w:val="24"/>
        </w:rPr>
        <w:t xml:space="preserve">abolismo na OI.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Realizou-se uma revisão de literatura com a busca de trabalhos na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, LILACS/BVS e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. Foram utilizadas as palavras-chave: "obesidade", "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gastrointestinal" e "criança" pelo Operador Booleano AND. Por meio da l</w:t>
      </w:r>
      <w:r>
        <w:rPr>
          <w:sz w:val="24"/>
          <w:szCs w:val="24"/>
        </w:rPr>
        <w:t xml:space="preserve">eitura dos documentos encontrados, os critérios de inclusão foram: artigos em inglês, português e espanhol, entre os anos de 2018 a 2022, disponíveis na íntegra. Como critério de exclusão considerou-se a não pertinência ao tema.  </w:t>
      </w:r>
      <w:r>
        <w:rPr>
          <w:b/>
          <w:sz w:val="24"/>
          <w:szCs w:val="24"/>
        </w:rPr>
        <w:t>REVISÃO DE LITERATURA:</w:t>
      </w:r>
      <w:r>
        <w:rPr>
          <w:sz w:val="24"/>
          <w:szCs w:val="24"/>
        </w:rPr>
        <w:t xml:space="preserve"> ​A </w:t>
      </w:r>
      <w:r>
        <w:rPr>
          <w:sz w:val="24"/>
          <w:szCs w:val="24"/>
        </w:rPr>
        <w:t>OI possui uma natureza multifatorial, com influência de diversos fatores genéticos, metabólicos, nutricionais, psicossociais, ambientais e hábitos de vida. A MI é um ecossistema altamente complexo, abrigando grandes populações bacterianas no intestino e có</w:t>
      </w:r>
      <w:r>
        <w:rPr>
          <w:sz w:val="24"/>
          <w:szCs w:val="24"/>
        </w:rPr>
        <w:t>lon, com aproximadamente 1.011-1.012 microrganismos/g de conteúdo intestinal. A colonização do trato digestivo começa no nascimento e os primeiros anos de vida são essenciais para o seu desenvolvimento. Posteriormente, a alimentação infantil e a manutenção</w:t>
      </w:r>
      <w:r>
        <w:rPr>
          <w:sz w:val="24"/>
          <w:szCs w:val="24"/>
        </w:rPr>
        <w:t xml:space="preserve"> de hábitos de vida saudáveis são essenciais para o seu posterior estabelecimento durante a fase adulta. A MI ativa produz uma alta </w:t>
      </w:r>
      <w:r>
        <w:rPr>
          <w:sz w:val="24"/>
          <w:szCs w:val="24"/>
        </w:rPr>
        <w:lastRenderedPageBreak/>
        <w:t>quantidade de substâncias fisiologicamente ativas, incluindo ácidos graxos de cadeia curta, vitaminas e produtos benéficos à</w:t>
      </w:r>
      <w:r>
        <w:rPr>
          <w:sz w:val="24"/>
          <w:szCs w:val="24"/>
        </w:rPr>
        <w:t xml:space="preserve"> saúde, como </w:t>
      </w:r>
      <w:proofErr w:type="spellStart"/>
      <w:r>
        <w:rPr>
          <w:sz w:val="24"/>
          <w:szCs w:val="24"/>
        </w:rPr>
        <w:t>antiinflamatórios</w:t>
      </w:r>
      <w:proofErr w:type="spellEnd"/>
      <w:r>
        <w:rPr>
          <w:sz w:val="24"/>
          <w:szCs w:val="24"/>
        </w:rPr>
        <w:t xml:space="preserve">, analgésicos e antioxidantes. Contudo, também pode secretar neurotoxinas, agentes cancerígenos e </w:t>
      </w:r>
      <w:proofErr w:type="spellStart"/>
      <w:r>
        <w:rPr>
          <w:sz w:val="24"/>
          <w:szCs w:val="24"/>
        </w:rPr>
        <w:t>imunotoxinas</w:t>
      </w:r>
      <w:proofErr w:type="spellEnd"/>
      <w:r>
        <w:rPr>
          <w:sz w:val="24"/>
          <w:szCs w:val="24"/>
        </w:rPr>
        <w:t>, as quais são nocivas ao organismo. Ademais, os produtos da MI entram na corrente sanguínea, regulam a expressão do</w:t>
      </w:r>
      <w:r>
        <w:rPr>
          <w:sz w:val="24"/>
          <w:szCs w:val="24"/>
        </w:rPr>
        <w:t>s genes e afetam os processos imunológicos e metabólicos do corpo. Dessa forma, desequilíbrios na MI podem causar distúrbios no metabolismo, levando à OI através de mecanismos como: aumento da absorção energética, especialmente de lipídios; aumento do apet</w:t>
      </w:r>
      <w:r>
        <w:rPr>
          <w:sz w:val="24"/>
          <w:szCs w:val="24"/>
        </w:rPr>
        <w:t xml:space="preserve">ite central por meio de substâncias que afetam diretamente o Sistema Nervoso Central; aumento do estoque de gordura; inflamação crônica, causada pelo atravessamento de </w:t>
      </w:r>
      <w:proofErr w:type="spellStart"/>
      <w:r>
        <w:rPr>
          <w:sz w:val="24"/>
          <w:szCs w:val="24"/>
        </w:rPr>
        <w:t>microorganismos</w:t>
      </w:r>
      <w:proofErr w:type="spellEnd"/>
      <w:r>
        <w:rPr>
          <w:sz w:val="24"/>
          <w:szCs w:val="24"/>
        </w:rPr>
        <w:t xml:space="preserve"> e seus metabólitos pela barreira intestinal, afetando vários órgãos, com</w:t>
      </w:r>
      <w:r>
        <w:rPr>
          <w:sz w:val="24"/>
          <w:szCs w:val="24"/>
        </w:rPr>
        <w:t xml:space="preserve">o o fígado e o tecido adiposo; e influência sobre o ciclo circadiano. </w:t>
      </w:r>
      <w:proofErr w:type="gramStart"/>
      <w:r>
        <w:rPr>
          <w:sz w:val="24"/>
          <w:szCs w:val="24"/>
        </w:rPr>
        <w:t>Assim,  estratégias</w:t>
      </w:r>
      <w:proofErr w:type="gramEnd"/>
      <w:r>
        <w:rPr>
          <w:sz w:val="24"/>
          <w:szCs w:val="24"/>
        </w:rPr>
        <w:t xml:space="preserve"> de prevenção da OI devem incluir a educação sobre alimentação saudável desde o pré-natal, promoção do aleitamento materno, introdução adequada de alimentos complement</w:t>
      </w:r>
      <w:r>
        <w:rPr>
          <w:sz w:val="24"/>
          <w:szCs w:val="24"/>
        </w:rPr>
        <w:t xml:space="preserve">ares, estímulo à atividade física e identificação de pacientes de risco, os quais estão intimamente associados à MI.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A MI saudável mantém o equilíbrio energético do corpo e o metabolismo estável. ​A OI, geralmente, é consequência de um desequilí</w:t>
      </w:r>
      <w:r>
        <w:rPr>
          <w:sz w:val="24"/>
          <w:szCs w:val="24"/>
        </w:rPr>
        <w:t>brio energético, onde a ingestão de calorias supera o gasto diário, resultando em acúmulo de gordura corporal e aumento do IMC. Dessa maneira, um desequilíbrio da MI afeta diretamente os mecanismos de energia, tendo relação direta de causalidade com a OI.</w:t>
      </w:r>
    </w:p>
    <w:p w:rsidR="00E24FB9" w:rsidRDefault="00E24FB9">
      <w:pPr>
        <w:spacing w:line="360" w:lineRule="auto"/>
        <w:jc w:val="both"/>
        <w:rPr>
          <w:sz w:val="24"/>
          <w:szCs w:val="24"/>
        </w:rPr>
      </w:pPr>
    </w:p>
    <w:p w:rsidR="00E24FB9" w:rsidRDefault="0031663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Criança; Microbiota Intestinal; Obesidade Infantil.</w:t>
      </w:r>
    </w:p>
    <w:p w:rsidR="00E24FB9" w:rsidRDefault="00E24FB9">
      <w:pPr>
        <w:spacing w:line="360" w:lineRule="auto"/>
        <w:jc w:val="both"/>
        <w:rPr>
          <w:sz w:val="24"/>
          <w:szCs w:val="24"/>
        </w:rPr>
      </w:pPr>
    </w:p>
    <w:p w:rsidR="00E24FB9" w:rsidRDefault="0031663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  <w:r>
        <w:rPr>
          <w:sz w:val="24"/>
          <w:szCs w:val="24"/>
        </w:rPr>
        <w:t xml:space="preserve"> </w:t>
      </w:r>
    </w:p>
    <w:p w:rsidR="00E24FB9" w:rsidRDefault="0031663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BRASIL. </w:t>
      </w:r>
      <w:r>
        <w:rPr>
          <w:b/>
          <w:sz w:val="20"/>
          <w:szCs w:val="20"/>
        </w:rPr>
        <w:t>ANS (Agência Nacional de Saúde Suplementar)</w:t>
      </w:r>
      <w:r>
        <w:rPr>
          <w:sz w:val="20"/>
          <w:szCs w:val="20"/>
        </w:rPr>
        <w:t>. Manual de diretrizes para o enfrentamento da obesidade na saúde suplementar brasileira. Rio de Janeiro, 2017.</w:t>
      </w:r>
    </w:p>
    <w:p w:rsidR="00E24FB9" w:rsidRDefault="00E24FB9">
      <w:pPr>
        <w:spacing w:line="240" w:lineRule="auto"/>
        <w:rPr>
          <w:sz w:val="20"/>
          <w:szCs w:val="20"/>
        </w:rPr>
      </w:pPr>
    </w:p>
    <w:p w:rsidR="00E24FB9" w:rsidRDefault="0031663C">
      <w:pPr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</w:rPr>
        <w:t>LIU, B.N</w:t>
      </w:r>
      <w:r>
        <w:rPr>
          <w:sz w:val="20"/>
          <w:szCs w:val="20"/>
        </w:rPr>
        <w:t>.; LIU, X.T.; LIANG, Z.H.; WANG, J.H</w:t>
      </w:r>
      <w:r>
        <w:rPr>
          <w:sz w:val="20"/>
          <w:szCs w:val="20"/>
          <w:highlight w:val="white"/>
        </w:rPr>
        <w:t xml:space="preserve">. </w:t>
      </w:r>
      <w:proofErr w:type="spellStart"/>
      <w:r>
        <w:rPr>
          <w:sz w:val="20"/>
          <w:szCs w:val="20"/>
          <w:highlight w:val="white"/>
        </w:rPr>
        <w:t>Gut</w:t>
      </w:r>
      <w:proofErr w:type="spellEnd"/>
      <w:r>
        <w:rPr>
          <w:sz w:val="20"/>
          <w:szCs w:val="20"/>
          <w:highlight w:val="white"/>
        </w:rPr>
        <w:t xml:space="preserve"> microbiota in </w:t>
      </w:r>
      <w:proofErr w:type="spellStart"/>
      <w:r>
        <w:rPr>
          <w:sz w:val="20"/>
          <w:szCs w:val="20"/>
          <w:highlight w:val="white"/>
        </w:rPr>
        <w:t>obesity</w:t>
      </w:r>
      <w:proofErr w:type="spellEnd"/>
      <w:r>
        <w:rPr>
          <w:sz w:val="20"/>
          <w:szCs w:val="20"/>
          <w:highlight w:val="white"/>
        </w:rPr>
        <w:t xml:space="preserve">. </w:t>
      </w:r>
      <w:r>
        <w:rPr>
          <w:b/>
          <w:sz w:val="20"/>
          <w:szCs w:val="20"/>
          <w:highlight w:val="white"/>
        </w:rPr>
        <w:t>World</w:t>
      </w:r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Journal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of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Gastroenterology</w:t>
      </w:r>
      <w:proofErr w:type="spellEnd"/>
      <w:r>
        <w:rPr>
          <w:sz w:val="20"/>
          <w:szCs w:val="20"/>
          <w:highlight w:val="white"/>
        </w:rPr>
        <w:t>, v. 27, n. 25, p. 3837-3850, 2021.</w:t>
      </w:r>
    </w:p>
    <w:p w:rsidR="00E24FB9" w:rsidRDefault="00E24FB9">
      <w:pPr>
        <w:spacing w:line="240" w:lineRule="auto"/>
        <w:rPr>
          <w:sz w:val="20"/>
          <w:szCs w:val="20"/>
          <w:highlight w:val="white"/>
        </w:rPr>
      </w:pPr>
    </w:p>
    <w:p w:rsidR="00E24FB9" w:rsidRDefault="0031663C">
      <w:pPr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MORÁN-RAMOS S. </w:t>
      </w:r>
      <w:r>
        <w:rPr>
          <w:i/>
          <w:sz w:val="20"/>
          <w:szCs w:val="20"/>
          <w:highlight w:val="white"/>
        </w:rPr>
        <w:t>et al</w:t>
      </w:r>
      <w:r>
        <w:rPr>
          <w:sz w:val="20"/>
          <w:szCs w:val="20"/>
          <w:highlight w:val="white"/>
        </w:rPr>
        <w:t xml:space="preserve">. </w:t>
      </w:r>
      <w:proofErr w:type="spellStart"/>
      <w:r>
        <w:rPr>
          <w:sz w:val="20"/>
          <w:szCs w:val="20"/>
          <w:highlight w:val="white"/>
        </w:rPr>
        <w:t>Gut</w:t>
      </w:r>
      <w:proofErr w:type="spellEnd"/>
      <w:r>
        <w:rPr>
          <w:sz w:val="20"/>
          <w:szCs w:val="20"/>
          <w:highlight w:val="white"/>
        </w:rPr>
        <w:t xml:space="preserve"> microbiota </w:t>
      </w:r>
      <w:proofErr w:type="spellStart"/>
      <w:r>
        <w:rPr>
          <w:sz w:val="20"/>
          <w:szCs w:val="20"/>
          <w:highlight w:val="white"/>
        </w:rPr>
        <w:t>composition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after</w:t>
      </w:r>
      <w:proofErr w:type="spellEnd"/>
      <w:r>
        <w:rPr>
          <w:sz w:val="20"/>
          <w:szCs w:val="20"/>
          <w:highlight w:val="white"/>
        </w:rPr>
        <w:t xml:space="preserve"> a </w:t>
      </w:r>
      <w:proofErr w:type="spellStart"/>
      <w:r>
        <w:rPr>
          <w:sz w:val="20"/>
          <w:szCs w:val="20"/>
          <w:highlight w:val="white"/>
        </w:rPr>
        <w:t>dietary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and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physical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activity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intervention</w:t>
      </w:r>
      <w:proofErr w:type="spellEnd"/>
      <w:r>
        <w:rPr>
          <w:sz w:val="20"/>
          <w:szCs w:val="20"/>
          <w:highlight w:val="white"/>
        </w:rPr>
        <w:t xml:space="preserve">: a </w:t>
      </w:r>
      <w:proofErr w:type="spellStart"/>
      <w:r>
        <w:rPr>
          <w:sz w:val="20"/>
          <w:szCs w:val="20"/>
          <w:highlight w:val="white"/>
        </w:rPr>
        <w:t>pilot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study</w:t>
      </w:r>
      <w:proofErr w:type="spellEnd"/>
      <w:r>
        <w:rPr>
          <w:sz w:val="20"/>
          <w:szCs w:val="20"/>
          <w:highlight w:val="white"/>
        </w:rPr>
        <w:t xml:space="preserve"> in </w:t>
      </w:r>
      <w:proofErr w:type="spellStart"/>
      <w:r>
        <w:rPr>
          <w:sz w:val="20"/>
          <w:szCs w:val="20"/>
          <w:highlight w:val="white"/>
        </w:rPr>
        <w:t>Mex</w:t>
      </w:r>
      <w:r>
        <w:rPr>
          <w:sz w:val="20"/>
          <w:szCs w:val="20"/>
          <w:highlight w:val="white"/>
        </w:rPr>
        <w:t>ican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children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with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obesity</w:t>
      </w:r>
      <w:proofErr w:type="spellEnd"/>
      <w:r>
        <w:rPr>
          <w:sz w:val="20"/>
          <w:szCs w:val="20"/>
          <w:highlight w:val="white"/>
        </w:rPr>
        <w:t xml:space="preserve">. </w:t>
      </w:r>
      <w:proofErr w:type="spellStart"/>
      <w:r>
        <w:rPr>
          <w:b/>
          <w:sz w:val="20"/>
          <w:szCs w:val="20"/>
          <w:highlight w:val="white"/>
        </w:rPr>
        <w:t>Boletín</w:t>
      </w:r>
      <w:proofErr w:type="spellEnd"/>
      <w:r>
        <w:rPr>
          <w:b/>
          <w:sz w:val="20"/>
          <w:szCs w:val="20"/>
          <w:highlight w:val="white"/>
        </w:rPr>
        <w:t xml:space="preserve"> médico </w:t>
      </w:r>
      <w:proofErr w:type="spellStart"/>
      <w:r>
        <w:rPr>
          <w:b/>
          <w:sz w:val="20"/>
          <w:szCs w:val="20"/>
          <w:highlight w:val="white"/>
        </w:rPr>
        <w:t>del</w:t>
      </w:r>
      <w:proofErr w:type="spellEnd"/>
      <w:r>
        <w:rPr>
          <w:b/>
          <w:sz w:val="20"/>
          <w:szCs w:val="20"/>
          <w:highlight w:val="white"/>
        </w:rPr>
        <w:t xml:space="preserve"> Hospital Infantil de México</w:t>
      </w:r>
      <w:r>
        <w:rPr>
          <w:sz w:val="20"/>
          <w:szCs w:val="20"/>
          <w:highlight w:val="white"/>
        </w:rPr>
        <w:t xml:space="preserve">, v. 79, n. 5, p. 318-325, 2022. </w:t>
      </w:r>
    </w:p>
    <w:p w:rsidR="00E24FB9" w:rsidRDefault="00E24FB9">
      <w:pPr>
        <w:spacing w:line="240" w:lineRule="auto"/>
        <w:rPr>
          <w:sz w:val="20"/>
          <w:szCs w:val="20"/>
          <w:highlight w:val="white"/>
        </w:rPr>
      </w:pPr>
    </w:p>
    <w:p w:rsidR="00E24FB9" w:rsidRDefault="0031663C">
      <w:pPr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NOGUEIRA-DE-ALMEIDA, C.A.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 xml:space="preserve">. COVID-19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obesity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childhood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adolescence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clinical</w:t>
      </w:r>
      <w:proofErr w:type="spellEnd"/>
      <w:r>
        <w:rPr>
          <w:sz w:val="20"/>
          <w:szCs w:val="20"/>
        </w:rPr>
        <w:t xml:space="preserve"> review. </w:t>
      </w:r>
      <w:r>
        <w:rPr>
          <w:b/>
          <w:sz w:val="20"/>
          <w:szCs w:val="20"/>
        </w:rPr>
        <w:t>Jornal de Pediatria</w:t>
      </w:r>
      <w:r>
        <w:rPr>
          <w:sz w:val="20"/>
          <w:szCs w:val="20"/>
        </w:rPr>
        <w:t>, v. 96, n. 5, 2020.</w:t>
      </w:r>
    </w:p>
    <w:p w:rsidR="00E24FB9" w:rsidRDefault="00E24FB9">
      <w:pPr>
        <w:spacing w:line="240" w:lineRule="auto"/>
        <w:rPr>
          <w:sz w:val="20"/>
          <w:szCs w:val="20"/>
          <w:highlight w:val="white"/>
        </w:rPr>
      </w:pPr>
    </w:p>
    <w:p w:rsidR="00E24FB9" w:rsidRDefault="0031663C">
      <w:pPr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</w:rPr>
        <w:lastRenderedPageBreak/>
        <w:t xml:space="preserve">RICCO, R.C.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Atividade física visando emagrecimento</w:t>
      </w:r>
      <w:r>
        <w:rPr>
          <w:sz w:val="20"/>
          <w:szCs w:val="20"/>
        </w:rPr>
        <w:t xml:space="preserve">. In: WEFFORT, V.R.S. (Org.). Obesidade na Infância e Adolescência - Manual de Orientação / Sociedade Brasileira de Pediatria. Departamento Científico de </w:t>
      </w:r>
      <w:proofErr w:type="spellStart"/>
      <w:r>
        <w:rPr>
          <w:sz w:val="20"/>
          <w:szCs w:val="20"/>
        </w:rPr>
        <w:t>Nutrologia</w:t>
      </w:r>
      <w:proofErr w:type="spellEnd"/>
      <w:r>
        <w:rPr>
          <w:sz w:val="20"/>
          <w:szCs w:val="20"/>
        </w:rPr>
        <w:t>. 3a. Ed. São Paulo: SBP. 2019; p.1</w:t>
      </w:r>
      <w:r>
        <w:rPr>
          <w:sz w:val="20"/>
          <w:szCs w:val="20"/>
        </w:rPr>
        <w:t>32-144.</w:t>
      </w:r>
    </w:p>
    <w:sectPr w:rsidR="00E24FB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63C" w:rsidRDefault="0031663C">
      <w:pPr>
        <w:spacing w:line="240" w:lineRule="auto"/>
      </w:pPr>
      <w:r>
        <w:separator/>
      </w:r>
    </w:p>
  </w:endnote>
  <w:endnote w:type="continuationSeparator" w:id="0">
    <w:p w:rsidR="0031663C" w:rsidRDefault="00316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B9" w:rsidRDefault="00E24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B9" w:rsidRDefault="00E24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63C" w:rsidRDefault="0031663C">
      <w:pPr>
        <w:spacing w:line="240" w:lineRule="auto"/>
      </w:pPr>
      <w:r>
        <w:separator/>
      </w:r>
    </w:p>
  </w:footnote>
  <w:footnote w:type="continuationSeparator" w:id="0">
    <w:p w:rsidR="0031663C" w:rsidRDefault="00316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B9" w:rsidRDefault="0031663C">
    <w:r>
      <w:rPr>
        <w:noProof/>
      </w:rPr>
      <w:drawing>
        <wp:anchor distT="0" distB="14400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l="0" t="0" r="0" b="0"/>
          <wp:wrapTopAndBottom distT="0" distB="1440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58" b="39428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B9" w:rsidRDefault="00E24F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B9"/>
    <w:rsid w:val="0031663C"/>
    <w:rsid w:val="003970BE"/>
    <w:rsid w:val="00E2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4DCC4-ED1A-4BAA-8410-CBA64C72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noHvE1EBLAxGFLfFHt21DcPaA==">CgMxLjA4AHIhMTJEVjhGRXZCZlA1SV9HeXRPMDYwb1BfQ282aDIxVlh3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2023-10-30T01:37:00Z</dcterms:created>
  <dcterms:modified xsi:type="dcterms:W3CDTF">2023-10-30T01:37:00Z</dcterms:modified>
</cp:coreProperties>
</file>