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30FC7" w14:textId="77777777" w:rsidR="009B4014" w:rsidRDefault="00E64BAF">
      <w:r>
        <w:rPr>
          <w:noProof/>
          <w:lang w:eastAsia="pt-BR"/>
        </w:rPr>
        <w:drawing>
          <wp:inline distT="0" distB="0" distL="0" distR="0" wp14:anchorId="66F89975" wp14:editId="6A241B15">
            <wp:extent cx="5400040" cy="1350010"/>
            <wp:effectExtent l="0" t="0" r="0" b="254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 ENSINO RELIGIOSO EM MINAS GERAIS E O CURRÍCULO DE REFERÊNCIA RECEPÇÃO, ANÁLISE E PROPOSIÇÕES (1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400040" cy="1350010"/>
                    </a:xfrm>
                    <a:prstGeom prst="rect">
                      <a:avLst/>
                    </a:prstGeom>
                  </pic:spPr>
                </pic:pic>
              </a:graphicData>
            </a:graphic>
          </wp:inline>
        </w:drawing>
      </w:r>
    </w:p>
    <w:p w14:paraId="26210A3E" w14:textId="6825935C" w:rsidR="005B77D0" w:rsidRPr="00AD0FD3" w:rsidRDefault="00AD0FD3" w:rsidP="005B77D0">
      <w:pPr>
        <w:pStyle w:val="Ttulo"/>
        <w:rPr>
          <w:spacing w:val="-2"/>
          <w:sz w:val="24"/>
          <w:szCs w:val="24"/>
          <w:vertAlign w:val="superscript"/>
        </w:rPr>
      </w:pPr>
      <w:r w:rsidRPr="00AD0FD3">
        <w:rPr>
          <w:sz w:val="24"/>
          <w:szCs w:val="24"/>
          <w:lang w:val="pt-BR"/>
        </w:rPr>
        <w:t>PE</w:t>
      </w:r>
      <w:r w:rsidR="0043661A">
        <w:rPr>
          <w:sz w:val="24"/>
          <w:szCs w:val="24"/>
          <w:lang w:val="pt-BR"/>
        </w:rPr>
        <w:t>RS</w:t>
      </w:r>
      <w:r w:rsidRPr="00AD0FD3">
        <w:rPr>
          <w:sz w:val="24"/>
          <w:szCs w:val="24"/>
          <w:lang w:val="pt-BR"/>
        </w:rPr>
        <w:t>PECTIVA INCLUSIVA:</w:t>
      </w:r>
      <w:r w:rsidRPr="00AD0FD3">
        <w:rPr>
          <w:sz w:val="24"/>
          <w:szCs w:val="24"/>
        </w:rPr>
        <w:t xml:space="preserve"> IMPORTÂNCIA DE PRÁTICAS COLABORATIVAS NO AMBIENTE ESCOLAR</w:t>
      </w:r>
    </w:p>
    <w:p w14:paraId="36DEEFD0" w14:textId="77777777" w:rsidR="00342DF4" w:rsidRDefault="00342DF4" w:rsidP="00342DF4">
      <w:pPr>
        <w:spacing w:after="0" w:line="240" w:lineRule="auto"/>
        <w:jc w:val="right"/>
        <w:rPr>
          <w:rFonts w:ascii="Times New Roman" w:eastAsia="Times New Roman" w:hAnsi="Times New Roman" w:cs="Times New Roman"/>
          <w:bCs/>
          <w:sz w:val="24"/>
          <w:szCs w:val="24"/>
          <w:lang w:eastAsia="pt-BR"/>
        </w:rPr>
      </w:pPr>
    </w:p>
    <w:p w14:paraId="21A2D3FC" w14:textId="272F9D80" w:rsidR="00342DF4" w:rsidRDefault="005B77D0" w:rsidP="00342DF4">
      <w:pPr>
        <w:spacing w:after="0" w:line="240" w:lineRule="auto"/>
        <w:jc w:val="right"/>
        <w:rPr>
          <w:rFonts w:ascii="Times New Roman" w:eastAsia="Times New Roman" w:hAnsi="Times New Roman" w:cs="Times New Roman"/>
          <w:bCs/>
          <w:sz w:val="24"/>
          <w:szCs w:val="24"/>
          <w:lang w:eastAsia="pt-BR"/>
        </w:rPr>
      </w:pPr>
      <w:r>
        <w:rPr>
          <w:rFonts w:ascii="Times New Roman" w:eastAsia="Times New Roman" w:hAnsi="Times New Roman" w:cs="Times New Roman"/>
          <w:bCs/>
          <w:sz w:val="24"/>
          <w:szCs w:val="24"/>
          <w:lang w:eastAsia="pt-BR"/>
        </w:rPr>
        <w:t>Dilma Terezinha da Silva Barreto</w:t>
      </w:r>
    </w:p>
    <w:p w14:paraId="7EAB20B7" w14:textId="25FC6F4B" w:rsidR="00342DF4" w:rsidRDefault="005B77D0" w:rsidP="00342DF4">
      <w:pPr>
        <w:spacing w:after="0" w:line="240" w:lineRule="auto"/>
        <w:jc w:val="right"/>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Universidade Federal do Piauí</w:t>
      </w:r>
    </w:p>
    <w:p w14:paraId="06131933" w14:textId="19382947" w:rsidR="00342DF4" w:rsidRDefault="00342DF4" w:rsidP="00342DF4">
      <w:pPr>
        <w:spacing w:after="0" w:line="240" w:lineRule="auto"/>
        <w:jc w:val="right"/>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E-mail</w:t>
      </w:r>
      <w:r w:rsidR="005B77D0">
        <w:rPr>
          <w:rFonts w:ascii="Times New Roman" w:eastAsia="Times New Roman" w:hAnsi="Times New Roman" w:cs="Times New Roman"/>
          <w:sz w:val="24"/>
          <w:szCs w:val="24"/>
          <w:lang w:eastAsia="pt-BR"/>
        </w:rPr>
        <w:t>:amlidbarreto@hotmail.com</w:t>
      </w:r>
    </w:p>
    <w:p w14:paraId="6EE131AB" w14:textId="1E0E1A79" w:rsidR="00342DF4" w:rsidRDefault="00342DF4" w:rsidP="00342DF4">
      <w:pPr>
        <w:spacing w:after="0" w:line="240" w:lineRule="auto"/>
        <w:jc w:val="right"/>
        <w:rPr>
          <w:rFonts w:ascii="Times New Roman" w:eastAsia="Times New Roman" w:hAnsi="Times New Roman" w:cs="Times New Roman"/>
          <w:b/>
          <w:bCs/>
          <w:sz w:val="24"/>
          <w:szCs w:val="24"/>
          <w:lang w:eastAsia="pt-BR"/>
        </w:rPr>
      </w:pPr>
      <w:r>
        <w:rPr>
          <w:rFonts w:ascii="Times New Roman" w:eastAsia="Times New Roman" w:hAnsi="Times New Roman" w:cs="Times New Roman"/>
          <w:b/>
          <w:bCs/>
          <w:sz w:val="24"/>
          <w:szCs w:val="24"/>
          <w:lang w:eastAsia="pt-BR"/>
        </w:rPr>
        <w:t>Eixo</w:t>
      </w:r>
      <w:r w:rsidR="00CB52B6">
        <w:rPr>
          <w:rFonts w:ascii="Times New Roman" w:eastAsia="Times New Roman" w:hAnsi="Times New Roman" w:cs="Times New Roman"/>
          <w:b/>
          <w:bCs/>
          <w:sz w:val="24"/>
          <w:szCs w:val="24"/>
          <w:lang w:eastAsia="pt-BR"/>
        </w:rPr>
        <w:t xml:space="preserve"> 3-Políticas Públicas e Gestão Educacional na Perspectiva</w:t>
      </w:r>
      <w:r w:rsidR="00FD4B2F">
        <w:rPr>
          <w:rFonts w:ascii="Times New Roman" w:eastAsia="Times New Roman" w:hAnsi="Times New Roman" w:cs="Times New Roman"/>
          <w:b/>
          <w:bCs/>
          <w:sz w:val="24"/>
          <w:szCs w:val="24"/>
          <w:lang w:eastAsia="pt-BR"/>
        </w:rPr>
        <w:t xml:space="preserve"> </w:t>
      </w:r>
      <w:r w:rsidR="00CB52B6">
        <w:rPr>
          <w:rFonts w:ascii="Times New Roman" w:eastAsia="Times New Roman" w:hAnsi="Times New Roman" w:cs="Times New Roman"/>
          <w:b/>
          <w:bCs/>
          <w:sz w:val="24"/>
          <w:szCs w:val="24"/>
          <w:lang w:eastAsia="pt-BR"/>
        </w:rPr>
        <w:t>Inclusiva</w:t>
      </w:r>
    </w:p>
    <w:p w14:paraId="503B6B01" w14:textId="3F5A2571" w:rsidR="00342DF4" w:rsidRDefault="00342DF4" w:rsidP="00342DF4">
      <w:pPr>
        <w:spacing w:after="0" w:line="240" w:lineRule="auto"/>
        <w:jc w:val="right"/>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t>Palavras-chave:</w:t>
      </w:r>
      <w:r w:rsidR="00DC79A8">
        <w:rPr>
          <w:rFonts w:ascii="Times New Roman" w:eastAsia="Times New Roman" w:hAnsi="Times New Roman" w:cs="Times New Roman"/>
          <w:b/>
          <w:sz w:val="24"/>
          <w:szCs w:val="24"/>
          <w:lang w:eastAsia="pt-BR"/>
        </w:rPr>
        <w:t xml:space="preserve"> (</w:t>
      </w:r>
      <w:r w:rsidR="00E136D7">
        <w:rPr>
          <w:rFonts w:ascii="Times New Roman" w:eastAsia="Times New Roman" w:hAnsi="Times New Roman" w:cs="Times New Roman"/>
          <w:b/>
          <w:sz w:val="24"/>
          <w:szCs w:val="24"/>
          <w:lang w:eastAsia="pt-BR"/>
        </w:rPr>
        <w:t>Ensino colaborativo. Inclusão. Atendimento Educacional Especializado. Políticas Inclusivas</w:t>
      </w:r>
      <w:r w:rsidR="00DC79A8">
        <w:rPr>
          <w:rFonts w:ascii="Times New Roman" w:eastAsia="Times New Roman" w:hAnsi="Times New Roman" w:cs="Times New Roman"/>
          <w:b/>
          <w:sz w:val="24"/>
          <w:szCs w:val="24"/>
          <w:lang w:eastAsia="pt-BR"/>
        </w:rPr>
        <w:t>)</w:t>
      </w:r>
    </w:p>
    <w:p w14:paraId="1284D5EA" w14:textId="77777777" w:rsidR="00342DF4" w:rsidRDefault="00342DF4"/>
    <w:p w14:paraId="09AE6F32" w14:textId="5ADCD33D" w:rsidR="005A14CD" w:rsidRPr="00AD0FD3" w:rsidRDefault="00342DF4" w:rsidP="001E6994">
      <w:pPr>
        <w:spacing w:before="185" w:line="240" w:lineRule="auto"/>
        <w:ind w:left="143" w:right="140"/>
        <w:jc w:val="both"/>
        <w:rPr>
          <w:rFonts w:ascii="Times New Roman" w:hAnsi="Times New Roman" w:cs="Times New Roman"/>
          <w:sz w:val="24"/>
          <w:szCs w:val="24"/>
        </w:rPr>
      </w:pPr>
      <w:r w:rsidRPr="003B3E13">
        <w:rPr>
          <w:rFonts w:ascii="Times New Roman" w:eastAsia="Times New Roman" w:hAnsi="Times New Roman" w:cs="Times New Roman"/>
          <w:b/>
          <w:sz w:val="24"/>
          <w:szCs w:val="24"/>
          <w:lang w:eastAsia="pt-BR"/>
        </w:rPr>
        <w:t>Resumo Expandido</w:t>
      </w:r>
      <w:r>
        <w:rPr>
          <w:rFonts w:ascii="Times New Roman" w:eastAsia="Times New Roman" w:hAnsi="Times New Roman" w:cs="Times New Roman"/>
          <w:sz w:val="24"/>
          <w:szCs w:val="24"/>
          <w:lang w:eastAsia="pt-BR"/>
        </w:rPr>
        <w:t xml:space="preserve"> </w:t>
      </w:r>
      <w:r w:rsidR="005A14CD" w:rsidRPr="00CB52B6">
        <w:rPr>
          <w:rFonts w:ascii="Times New Roman" w:eastAsia="Times New Roman" w:hAnsi="Times New Roman" w:cs="Times New Roman"/>
          <w:sz w:val="24"/>
          <w:szCs w:val="24"/>
          <w:lang w:eastAsia="pt-BR"/>
        </w:rPr>
        <w:t>–</w:t>
      </w:r>
      <w:r w:rsidRPr="00CB52B6">
        <w:rPr>
          <w:rFonts w:ascii="Times New Roman" w:eastAsia="Times New Roman" w:hAnsi="Times New Roman" w:cs="Times New Roman"/>
          <w:sz w:val="24"/>
          <w:szCs w:val="24"/>
          <w:lang w:eastAsia="pt-BR"/>
        </w:rPr>
        <w:t xml:space="preserve"> </w:t>
      </w:r>
      <w:r w:rsidR="005A14CD" w:rsidRPr="00CB52B6">
        <w:rPr>
          <w:rFonts w:ascii="Times New Roman" w:hAnsi="Times New Roman" w:cs="Times New Roman"/>
          <w:sz w:val="24"/>
          <w:szCs w:val="24"/>
        </w:rPr>
        <w:t>Este artigo busca abordar a inclusão escolar com foco no ensino colaborativo e nas leis atuais vigentes, Lei Brasileira de Inclusão (LBI) e Lei de Diretrizes e Bases da Educação Nacional (LDB) as quais contribuem no fortalecimento na educação inclusiva de forma contundente. O objetivo principal é analisar como os instrumentos e diretrizes contribuem de modo a deliberar condições satisfatórias para a garantia dos direitos de igualdade e equidade nas escolas para as pessoas com deficiência, bem como identificar os principais desafios e a importância de práticas colaborativas associadas ao ensino</w:t>
      </w:r>
      <w:bookmarkStart w:id="0" w:name="_Hlk208860943"/>
      <w:r w:rsidR="005A14CD" w:rsidRPr="00CB52B6">
        <w:rPr>
          <w:rFonts w:ascii="Times New Roman" w:hAnsi="Times New Roman" w:cs="Times New Roman"/>
          <w:sz w:val="24"/>
          <w:szCs w:val="24"/>
        </w:rPr>
        <w:t>. Como metodologia utilizada optou-se a de natureza bibliográfica e documental, baseada na revisão de livros, artigos científicos e documentos legais e que dialogam com a LDB, a educação especial e as práticas dos professores em sala de aula</w:t>
      </w:r>
      <w:bookmarkEnd w:id="0"/>
      <w:r w:rsidR="005A14CD" w:rsidRPr="00CB52B6">
        <w:rPr>
          <w:rFonts w:ascii="Times New Roman" w:hAnsi="Times New Roman" w:cs="Times New Roman"/>
          <w:sz w:val="24"/>
          <w:szCs w:val="24"/>
        </w:rPr>
        <w:t>. Os resultados corroboram que para uma qualidade e implemento do ensino colaborativo são necessárias formações adequadas para professores das salas regulares e do Atendimento Educacional Especializado (AEE), bem como todos os profissionais atuantes da educação, contudo, a construção de práticas pedagógicas exitosas, com adaptações curriculares, e com diretrizes corretas podem transformar significativamente os ambientes educacionais. Diante disto, conclui-se que, embora os desafios estejam presentes diariamente nos âmbitos escolares, é possível promover uma inclusão com o apoio especializado de todos os envolvidos, ocorrendo investimentos</w:t>
      </w:r>
      <w:r w:rsidR="00FD4B2F">
        <w:rPr>
          <w:rFonts w:ascii="Times New Roman" w:hAnsi="Times New Roman" w:cs="Times New Roman"/>
          <w:sz w:val="24"/>
          <w:szCs w:val="24"/>
        </w:rPr>
        <w:t xml:space="preserve">/ financiamentos </w:t>
      </w:r>
      <w:r w:rsidR="005A14CD" w:rsidRPr="00CB52B6">
        <w:rPr>
          <w:rFonts w:ascii="Times New Roman" w:hAnsi="Times New Roman" w:cs="Times New Roman"/>
          <w:sz w:val="24"/>
          <w:szCs w:val="24"/>
        </w:rPr>
        <w:t xml:space="preserve">em recursos e formação continuada. </w:t>
      </w:r>
    </w:p>
    <w:p w14:paraId="500B5E79" w14:textId="77777777" w:rsidR="00342DF4" w:rsidRDefault="00342DF4" w:rsidP="001E6994">
      <w:pPr>
        <w:spacing w:line="240" w:lineRule="auto"/>
        <w:jc w:val="both"/>
        <w:rPr>
          <w:rFonts w:ascii="Times New Roman" w:eastAsia="Times New Roman" w:hAnsi="Times New Roman" w:cs="Times New Roman"/>
          <w:b/>
          <w:sz w:val="24"/>
          <w:szCs w:val="24"/>
          <w:lang w:eastAsia="pt-BR"/>
        </w:rPr>
      </w:pPr>
      <w:r w:rsidRPr="00342DF4">
        <w:rPr>
          <w:rFonts w:ascii="Times New Roman" w:eastAsia="Times New Roman" w:hAnsi="Times New Roman" w:cs="Times New Roman"/>
          <w:b/>
          <w:sz w:val="24"/>
          <w:szCs w:val="24"/>
          <w:lang w:eastAsia="pt-BR"/>
        </w:rPr>
        <w:t>Introdução</w:t>
      </w:r>
    </w:p>
    <w:p w14:paraId="53153E74" w14:textId="5E9F315E" w:rsidR="005A14CD" w:rsidRPr="00310663" w:rsidRDefault="005A14CD" w:rsidP="001E6994">
      <w:pPr>
        <w:pStyle w:val="Corpodetexto"/>
        <w:spacing w:before="1"/>
        <w:ind w:left="143" w:right="138" w:firstLine="707"/>
        <w:jc w:val="both"/>
      </w:pPr>
      <w:r w:rsidRPr="00310663">
        <w:t xml:space="preserve">A presente pesquisa com o título </w:t>
      </w:r>
      <w:r w:rsidR="001E6994" w:rsidRPr="00310663">
        <w:t>“</w:t>
      </w:r>
      <w:r w:rsidR="00CE674D" w:rsidRPr="00310663">
        <w:t xml:space="preserve">Perspectiva Inclusiva: Importância  </w:t>
      </w:r>
      <w:r w:rsidR="00CE674D">
        <w:t>d</w:t>
      </w:r>
      <w:r w:rsidR="00CE674D" w:rsidRPr="00310663">
        <w:t xml:space="preserve">e Práticas Colaborativas </w:t>
      </w:r>
      <w:r w:rsidR="00CE674D">
        <w:t>n</w:t>
      </w:r>
      <w:r w:rsidR="00CE674D" w:rsidRPr="00310663">
        <w:t>o Ambiente Escolar”</w:t>
      </w:r>
      <w:r w:rsidRPr="00310663">
        <w:t xml:space="preserve">, buscou neste estudo analisar como as políticas e leis juntamente com as deliberações de artigos científicos, que frisam o funcionamento satisfatório do processo educativo a partir da colaboração de todos os profissionais envolvidos e instrumentos de práticas de coensino contribuem para condições de aulas exitosas inclusivas, promovendo a participação com equidade. </w:t>
      </w:r>
    </w:p>
    <w:p w14:paraId="7109C3A0" w14:textId="7E493364" w:rsidR="005A14CD" w:rsidRPr="00310663" w:rsidRDefault="005A14CD" w:rsidP="001E6994">
      <w:pPr>
        <w:pStyle w:val="Corpodetexto"/>
        <w:spacing w:before="1"/>
        <w:ind w:left="143" w:right="138" w:firstLine="707"/>
        <w:jc w:val="both"/>
      </w:pPr>
      <w:r w:rsidRPr="00310663">
        <w:t xml:space="preserve">A experiência laboral como </w:t>
      </w:r>
      <w:r w:rsidR="00CB52B6" w:rsidRPr="00310663">
        <w:t xml:space="preserve">professora tanto </w:t>
      </w:r>
      <w:r w:rsidRPr="00310663">
        <w:t>na área da educação especial e inclusiva</w:t>
      </w:r>
      <w:r w:rsidR="00CB52B6" w:rsidRPr="00310663">
        <w:t>, atuante no ensino regular</w:t>
      </w:r>
      <w:r w:rsidRPr="00310663">
        <w:t xml:space="preserve"> para diversos alunos/alunas com deficiências em escolas da educação básica foi um dos motivos da pesquisa sobre a temática escolhida </w:t>
      </w:r>
      <w:r w:rsidRPr="00310663">
        <w:lastRenderedPageBreak/>
        <w:t>e em relação à problemática deste trabalho. Destacamos a importância desta pesquisa pela urgência em desenvolver práticas que possibilitem a interação dos alunos público alvo da educação especial no contexto da inclusão, trazendo relevância acadêmica pois embasará novas pesquisas na área ainda em constante desenvolvimento, trará releância social pois ressalta as metodologias as quais estão sendo propostas em outras experiências escolares.</w:t>
      </w:r>
    </w:p>
    <w:p w14:paraId="1EA2C903" w14:textId="77777777" w:rsidR="005A14CD" w:rsidRPr="00310663" w:rsidRDefault="005A14CD" w:rsidP="001E6994">
      <w:pPr>
        <w:pStyle w:val="Corpodetexto"/>
        <w:spacing w:before="1"/>
        <w:ind w:left="143" w:right="138" w:firstLine="707"/>
        <w:jc w:val="both"/>
      </w:pPr>
      <w:r w:rsidRPr="00310663">
        <w:t>Sabemos que embora as políticas já estejam contempladas em leis federais, estaduais e municipais, elas não são cumpridas de modo a satisfazer e transformar a realidade educacional das pessoas com deficiência, será que através de organização e sensibilização voltadas para o ensino colaborativo, pode ocorrer a diminuição dos desafios e das barreiras enfrentadas por educandos e educadores nos espaços escolares em geral.</w:t>
      </w:r>
    </w:p>
    <w:p w14:paraId="6606438A" w14:textId="32648CDC" w:rsidR="005A14CD" w:rsidRPr="00310663" w:rsidRDefault="005A14CD" w:rsidP="001E6994">
      <w:pPr>
        <w:pStyle w:val="Corpodetexto"/>
        <w:spacing w:before="1"/>
        <w:ind w:left="143" w:right="138" w:firstLine="707"/>
        <w:jc w:val="both"/>
      </w:pPr>
      <w:r w:rsidRPr="00310663">
        <w:t xml:space="preserve">O objetivo deste trabalho é promover a análise sobre a inclusão nas </w:t>
      </w:r>
      <w:r w:rsidR="00AD0FD3" w:rsidRPr="00310663">
        <w:t>escolas</w:t>
      </w:r>
      <w:r w:rsidRPr="00310663">
        <w:t xml:space="preserve"> por meio de um ensino gradual e de cooperação, percorrendo primeiramente sobre a conceituação das deficiências e brevemente quais foram os processos históricos enfrentados pelos sujeitos, desde a exclusão até o que atualmente denominamos de inclusão. Na oportunidade desenvolver análise sobre a importância do ensino colaborativo no processo de ensino-aprendizagem nos espaços das salas de aulas regulares, compreendendo as dinâmicas de experiências evidenciadas deste coensino.</w:t>
      </w:r>
    </w:p>
    <w:p w14:paraId="2D0A2BBC" w14:textId="7A7C5307" w:rsidR="00E136D7" w:rsidRPr="00E136D7" w:rsidRDefault="005A14CD" w:rsidP="009F03CF">
      <w:pPr>
        <w:tabs>
          <w:tab w:val="left" w:pos="870"/>
          <w:tab w:val="left" w:pos="2268"/>
        </w:tabs>
        <w:spacing w:line="240" w:lineRule="auto"/>
        <w:ind w:firstLine="709"/>
        <w:jc w:val="both"/>
        <w:rPr>
          <w:rFonts w:ascii="Times New Roman" w:hAnsi="Times New Roman" w:cs="Times New Roman"/>
          <w:sz w:val="24"/>
          <w:szCs w:val="24"/>
        </w:rPr>
        <w:sectPr w:rsidR="00E136D7" w:rsidRPr="00E136D7" w:rsidSect="001E6994">
          <w:pgSz w:w="11910" w:h="16840"/>
          <w:pgMar w:top="1417" w:right="1701" w:bottom="1417" w:left="1701" w:header="710" w:footer="0" w:gutter="0"/>
          <w:cols w:space="720"/>
          <w:docGrid w:linePitch="299"/>
        </w:sectPr>
      </w:pPr>
      <w:r w:rsidRPr="00310663">
        <w:rPr>
          <w:rFonts w:ascii="Times New Roman" w:hAnsi="Times New Roman" w:cs="Times New Roman"/>
        </w:rPr>
        <w:t xml:space="preserve"> </w:t>
      </w:r>
      <w:r w:rsidRPr="00310663">
        <w:rPr>
          <w:rFonts w:ascii="Times New Roman" w:hAnsi="Times New Roman" w:cs="Times New Roman"/>
          <w:sz w:val="24"/>
          <w:szCs w:val="24"/>
        </w:rPr>
        <w:t xml:space="preserve">Perpassando por todos os pontos relevantes do trabalho, a Lei de Diretrizes e Bases da Educação (LDB), a Lei Brasileira de Inclusão, autores como Freire (1996), </w:t>
      </w:r>
      <w:proofErr w:type="spellStart"/>
      <w:r w:rsidRPr="00310663">
        <w:rPr>
          <w:rFonts w:ascii="Times New Roman" w:hAnsi="Times New Roman" w:cs="Times New Roman"/>
          <w:sz w:val="24"/>
          <w:szCs w:val="24"/>
        </w:rPr>
        <w:t>Mantoan</w:t>
      </w:r>
      <w:proofErr w:type="spellEnd"/>
      <w:r w:rsidRPr="00310663">
        <w:rPr>
          <w:rFonts w:ascii="Times New Roman" w:hAnsi="Times New Roman" w:cs="Times New Roman"/>
          <w:sz w:val="24"/>
          <w:szCs w:val="24"/>
        </w:rPr>
        <w:t xml:space="preserve"> (2003), Sassaki, o estudo se apresenta importante pela necessidade de mais pesquisas espec</w:t>
      </w:r>
      <w:r w:rsidR="00CE674D">
        <w:rPr>
          <w:rFonts w:ascii="Times New Roman" w:hAnsi="Times New Roman" w:cs="Times New Roman"/>
          <w:sz w:val="24"/>
          <w:szCs w:val="24"/>
        </w:rPr>
        <w:t>í</w:t>
      </w:r>
      <w:r w:rsidRPr="00310663">
        <w:rPr>
          <w:rFonts w:ascii="Times New Roman" w:hAnsi="Times New Roman" w:cs="Times New Roman"/>
          <w:sz w:val="24"/>
          <w:szCs w:val="24"/>
        </w:rPr>
        <w:t>ficas sobre o Ensino Colaborativo. Metodologicamente a pesquisa foi de caráter qualitativo, com análises e as revisões de literaturas</w:t>
      </w:r>
      <w:r w:rsidR="00CE674D">
        <w:rPr>
          <w:rFonts w:ascii="Times New Roman" w:hAnsi="Times New Roman" w:cs="Times New Roman"/>
          <w:sz w:val="24"/>
          <w:szCs w:val="24"/>
        </w:rPr>
        <w:t xml:space="preserve">, </w:t>
      </w:r>
      <w:r w:rsidRPr="00310663">
        <w:rPr>
          <w:rFonts w:ascii="Times New Roman" w:hAnsi="Times New Roman" w:cs="Times New Roman"/>
          <w:sz w:val="24"/>
          <w:szCs w:val="24"/>
        </w:rPr>
        <w:t>os referenciais teóricos que tratam de</w:t>
      </w:r>
      <w:r w:rsidR="00CE674D">
        <w:rPr>
          <w:rFonts w:ascii="Times New Roman" w:hAnsi="Times New Roman" w:cs="Times New Roman"/>
          <w:sz w:val="24"/>
          <w:szCs w:val="24"/>
        </w:rPr>
        <w:t>ste</w:t>
      </w:r>
      <w:r w:rsidRPr="00310663">
        <w:rPr>
          <w:rFonts w:ascii="Times New Roman" w:hAnsi="Times New Roman" w:cs="Times New Roman"/>
          <w:sz w:val="24"/>
          <w:szCs w:val="24"/>
        </w:rPr>
        <w:t xml:space="preserve"> ensino relacionados a percepção dos professores d</w:t>
      </w:r>
      <w:r w:rsidR="00CE674D">
        <w:rPr>
          <w:rFonts w:ascii="Times New Roman" w:hAnsi="Times New Roman" w:cs="Times New Roman"/>
          <w:sz w:val="24"/>
          <w:szCs w:val="24"/>
        </w:rPr>
        <w:t>o</w:t>
      </w:r>
      <w:r w:rsidRPr="00310663">
        <w:rPr>
          <w:rFonts w:ascii="Times New Roman" w:hAnsi="Times New Roman" w:cs="Times New Roman"/>
          <w:sz w:val="24"/>
          <w:szCs w:val="24"/>
        </w:rPr>
        <w:t xml:space="preserve"> A</w:t>
      </w:r>
      <w:r w:rsidR="00CE674D">
        <w:rPr>
          <w:rFonts w:ascii="Times New Roman" w:hAnsi="Times New Roman" w:cs="Times New Roman"/>
          <w:sz w:val="24"/>
          <w:szCs w:val="24"/>
        </w:rPr>
        <w:t xml:space="preserve">tendimento </w:t>
      </w:r>
      <w:r w:rsidRPr="00310663">
        <w:rPr>
          <w:rFonts w:ascii="Times New Roman" w:hAnsi="Times New Roman" w:cs="Times New Roman"/>
          <w:sz w:val="24"/>
          <w:szCs w:val="24"/>
        </w:rPr>
        <w:t>E</w:t>
      </w:r>
      <w:r w:rsidR="00CE674D">
        <w:rPr>
          <w:rFonts w:ascii="Times New Roman" w:hAnsi="Times New Roman" w:cs="Times New Roman"/>
          <w:sz w:val="24"/>
          <w:szCs w:val="24"/>
        </w:rPr>
        <w:t xml:space="preserve">ducacional </w:t>
      </w:r>
      <w:r w:rsidRPr="00310663">
        <w:rPr>
          <w:rFonts w:ascii="Times New Roman" w:hAnsi="Times New Roman" w:cs="Times New Roman"/>
          <w:sz w:val="24"/>
          <w:szCs w:val="24"/>
        </w:rPr>
        <w:t>E</w:t>
      </w:r>
      <w:r w:rsidR="00CE674D">
        <w:rPr>
          <w:rFonts w:ascii="Times New Roman" w:hAnsi="Times New Roman" w:cs="Times New Roman"/>
          <w:sz w:val="24"/>
          <w:szCs w:val="24"/>
        </w:rPr>
        <w:t>specializado -AEE</w:t>
      </w:r>
      <w:r w:rsidRPr="00310663">
        <w:rPr>
          <w:rFonts w:ascii="Times New Roman" w:hAnsi="Times New Roman" w:cs="Times New Roman"/>
          <w:sz w:val="24"/>
          <w:szCs w:val="24"/>
        </w:rPr>
        <w:t>, também do professor do ensino regular ainda são incipientes, essa lacuna precisa ser pesquisada para a ampliar os conhecimentos pertinentes</w:t>
      </w:r>
      <w:r w:rsidR="00CE674D">
        <w:rPr>
          <w:rFonts w:ascii="Times New Roman" w:hAnsi="Times New Roman" w:cs="Times New Roman"/>
          <w:sz w:val="24"/>
          <w:szCs w:val="24"/>
        </w:rPr>
        <w:t xml:space="preserve"> em relação à</w:t>
      </w:r>
      <w:r w:rsidRPr="00310663">
        <w:rPr>
          <w:rFonts w:ascii="Times New Roman" w:hAnsi="Times New Roman" w:cs="Times New Roman"/>
          <w:sz w:val="24"/>
          <w:szCs w:val="24"/>
        </w:rPr>
        <w:t xml:space="preserve"> temática no contexto educacional, com vistas à formação inicial e continuada dos professores.</w:t>
      </w:r>
    </w:p>
    <w:p w14:paraId="5333FE96" w14:textId="1EDF28B7" w:rsidR="00AD0FD3" w:rsidRPr="00310663" w:rsidRDefault="00342DF4" w:rsidP="001E6994">
      <w:pPr>
        <w:spacing w:line="240" w:lineRule="auto"/>
        <w:jc w:val="both"/>
        <w:rPr>
          <w:rFonts w:ascii="Times New Roman" w:eastAsia="Times New Roman" w:hAnsi="Times New Roman" w:cs="Times New Roman"/>
          <w:b/>
          <w:sz w:val="24"/>
          <w:szCs w:val="24"/>
          <w:lang w:eastAsia="pt-BR"/>
        </w:rPr>
      </w:pPr>
      <w:r w:rsidRPr="00342DF4">
        <w:rPr>
          <w:rFonts w:ascii="Times New Roman" w:eastAsia="Times New Roman" w:hAnsi="Times New Roman" w:cs="Times New Roman"/>
          <w:b/>
          <w:sz w:val="24"/>
          <w:szCs w:val="24"/>
          <w:lang w:eastAsia="pt-BR"/>
        </w:rPr>
        <w:lastRenderedPageBreak/>
        <w:t>Fundamentos Teóricos</w:t>
      </w:r>
    </w:p>
    <w:p w14:paraId="0CC15B70" w14:textId="77777777" w:rsidR="00FD4B2F" w:rsidRDefault="00FD4B2F" w:rsidP="001E6994">
      <w:pPr>
        <w:pStyle w:val="Corpodetexto"/>
        <w:spacing w:before="1"/>
        <w:ind w:left="143" w:right="141" w:firstLine="707"/>
        <w:jc w:val="both"/>
      </w:pPr>
      <w:r>
        <w:t>A educação inclusiva evidenciou vários processos históricos no decorrer dos anos, a rejeição, a segregação, caridade, a integração e atualmente a inclusão, indivíduos que foram escondidos em espaços ou instituições especiais, por inúmeras situações sofriam constrangimentos tanto por parte de familiares quanto pela sociedade. As pessoas com deficiência (PCD) passaram a ter visibilidade a partir de políticas públicas e da união de familiares e amigos nas lutas contra o preconceito e a discriminação. De acordo com o Art. 2º da Lei Brasileira de Inclusão:</w:t>
      </w:r>
    </w:p>
    <w:p w14:paraId="70DD835E" w14:textId="77777777" w:rsidR="00FD4B2F" w:rsidRDefault="00FD4B2F" w:rsidP="001E6994">
      <w:pPr>
        <w:pStyle w:val="Corpodetexto"/>
        <w:spacing w:before="1"/>
        <w:ind w:left="2160" w:right="141" w:firstLine="707"/>
        <w:jc w:val="both"/>
        <w:rPr>
          <w:sz w:val="20"/>
          <w:szCs w:val="20"/>
        </w:rPr>
      </w:pPr>
      <w:r w:rsidRPr="00676719">
        <w:rPr>
          <w:sz w:val="20"/>
          <w:szCs w:val="20"/>
        </w:rPr>
        <w:t xml:space="preserve">Art. 2º Considera-se pessoa com deficiência aquela que tem impedimento de longo prazo de natureza física, mental, intelectual ou sensorial, o qual, em interação com uma ou mais barreiras, pode obstruir sua participação plena e efetiva na sociedade em igualdade de condições com as demais pessoas. </w:t>
      </w:r>
    </w:p>
    <w:p w14:paraId="7D05A960" w14:textId="77777777" w:rsidR="00FD4B2F" w:rsidRDefault="00FD4B2F" w:rsidP="001E6994">
      <w:pPr>
        <w:pStyle w:val="Corpodetexto"/>
        <w:spacing w:before="1"/>
        <w:ind w:left="2160" w:right="141" w:firstLine="707"/>
        <w:jc w:val="both"/>
        <w:rPr>
          <w:sz w:val="20"/>
          <w:szCs w:val="20"/>
        </w:rPr>
      </w:pPr>
      <w:r w:rsidRPr="00676719">
        <w:rPr>
          <w:sz w:val="20"/>
          <w:szCs w:val="20"/>
        </w:rPr>
        <w:t xml:space="preserve">§ 1º A avaliação da deficiência, quando necessária, será biopsicossocial, realizada por equipe multiprofissional e interdisciplinar e considerará: </w:t>
      </w:r>
    </w:p>
    <w:p w14:paraId="5D3FCE5F" w14:textId="77777777" w:rsidR="00FD4B2F" w:rsidRDefault="00FD4B2F" w:rsidP="001E6994">
      <w:pPr>
        <w:pStyle w:val="Corpodetexto"/>
        <w:spacing w:before="1"/>
        <w:ind w:left="2160" w:right="141" w:firstLine="707"/>
        <w:jc w:val="both"/>
        <w:rPr>
          <w:sz w:val="20"/>
          <w:szCs w:val="20"/>
        </w:rPr>
      </w:pPr>
      <w:r w:rsidRPr="00676719">
        <w:rPr>
          <w:sz w:val="20"/>
          <w:szCs w:val="20"/>
        </w:rPr>
        <w:t>I – os impedimentos nas funções e nas estruturas do corpo;</w:t>
      </w:r>
    </w:p>
    <w:p w14:paraId="73DCEE25" w14:textId="77777777" w:rsidR="00FD4B2F" w:rsidRDefault="00FD4B2F" w:rsidP="001E6994">
      <w:pPr>
        <w:pStyle w:val="Corpodetexto"/>
        <w:spacing w:before="1"/>
        <w:ind w:left="2160" w:right="141" w:firstLine="707"/>
        <w:jc w:val="both"/>
        <w:rPr>
          <w:sz w:val="20"/>
          <w:szCs w:val="20"/>
        </w:rPr>
      </w:pPr>
      <w:r w:rsidRPr="00676719">
        <w:rPr>
          <w:sz w:val="20"/>
          <w:szCs w:val="20"/>
        </w:rPr>
        <w:t xml:space="preserve">II – os fatores socioambientais, psicológicos e pessoais; </w:t>
      </w:r>
    </w:p>
    <w:p w14:paraId="7DA90743" w14:textId="77777777" w:rsidR="00FD4B2F" w:rsidRDefault="00FD4B2F" w:rsidP="001E6994">
      <w:pPr>
        <w:pStyle w:val="Corpodetexto"/>
        <w:spacing w:before="1"/>
        <w:ind w:left="2160" w:right="141" w:firstLine="707"/>
        <w:jc w:val="both"/>
        <w:rPr>
          <w:sz w:val="20"/>
          <w:szCs w:val="20"/>
        </w:rPr>
      </w:pPr>
      <w:r w:rsidRPr="00676719">
        <w:rPr>
          <w:sz w:val="20"/>
          <w:szCs w:val="20"/>
        </w:rPr>
        <w:t xml:space="preserve">III – a limitação no desempenho de atividades; e </w:t>
      </w:r>
    </w:p>
    <w:p w14:paraId="58887F10" w14:textId="77777777" w:rsidR="00FD4B2F" w:rsidRDefault="00FD4B2F" w:rsidP="001E6994">
      <w:pPr>
        <w:pStyle w:val="Corpodetexto"/>
        <w:spacing w:before="1"/>
        <w:ind w:left="2160" w:right="141" w:firstLine="707"/>
        <w:jc w:val="both"/>
        <w:rPr>
          <w:sz w:val="20"/>
          <w:szCs w:val="20"/>
        </w:rPr>
      </w:pPr>
      <w:r w:rsidRPr="00676719">
        <w:rPr>
          <w:sz w:val="20"/>
          <w:szCs w:val="20"/>
        </w:rPr>
        <w:t>IV – a restrição de participação.</w:t>
      </w:r>
    </w:p>
    <w:p w14:paraId="077F6E0B" w14:textId="77777777" w:rsidR="00FD4B2F" w:rsidRPr="00676719" w:rsidRDefault="00FD4B2F" w:rsidP="001E6994">
      <w:pPr>
        <w:pStyle w:val="Corpodetexto"/>
        <w:spacing w:before="1"/>
        <w:ind w:left="2160" w:right="141" w:firstLine="707"/>
        <w:jc w:val="both"/>
        <w:rPr>
          <w:sz w:val="20"/>
          <w:szCs w:val="20"/>
        </w:rPr>
      </w:pPr>
    </w:p>
    <w:p w14:paraId="3EAD5EAF" w14:textId="1999D24A" w:rsidR="00FD4B2F" w:rsidRDefault="00FD4B2F" w:rsidP="001E6994">
      <w:pPr>
        <w:pStyle w:val="Corpodetexto"/>
        <w:spacing w:before="1"/>
        <w:ind w:left="143" w:right="141" w:firstLine="707"/>
        <w:jc w:val="both"/>
      </w:pPr>
      <w:r>
        <w:t xml:space="preserve">A inclusão escolar, prevista legalmente pela Constituição Federal de 1988 e reforçada pela Lei Brasileira de Inclusão (LBI), tem como princípio o direito de todos os estudantes  à educação de qualidade, sem discriminação. No entanto, garantir a permanência e a aprendizagem significativa em contextos heterogêneos exige transformações significativas nas práticas pedagógicas. </w:t>
      </w:r>
    </w:p>
    <w:p w14:paraId="3FE4EA20" w14:textId="77777777" w:rsidR="00FD4B2F" w:rsidRPr="00676719" w:rsidRDefault="00FD4B2F" w:rsidP="001E6994">
      <w:pPr>
        <w:pStyle w:val="Corpodetexto"/>
        <w:spacing w:before="1"/>
        <w:ind w:right="141"/>
        <w:jc w:val="both"/>
        <w:rPr>
          <w:sz w:val="20"/>
          <w:szCs w:val="20"/>
        </w:rPr>
      </w:pPr>
    </w:p>
    <w:p w14:paraId="4BF6A764" w14:textId="77777777" w:rsidR="00FD4B2F" w:rsidRPr="00310663" w:rsidRDefault="00FD4B2F" w:rsidP="001E6994">
      <w:pPr>
        <w:pStyle w:val="Corpodetexto"/>
        <w:spacing w:before="1"/>
        <w:ind w:left="143" w:right="141" w:firstLine="707"/>
        <w:jc w:val="both"/>
      </w:pPr>
      <w:r>
        <w:t xml:space="preserve">Portanto, são competências do Estado, das famílias, da comunidade escolar e sociedade contribuir para a educação, inserção e permanência dos PCDs em garantias de direitos com equidade. A inclusão se apresenta, antes de tudo, um princípio ético, político e educacional que visa o acesso e a participação de todos os indivíduos, além da integração </w:t>
      </w:r>
      <w:r w:rsidRPr="00310663">
        <w:t>física nos espaços públicos, incluir exige o reconhecimento e superação de práticas e estruturas excludentes.</w:t>
      </w:r>
    </w:p>
    <w:p w14:paraId="3249F63F" w14:textId="6A9CA0EE" w:rsidR="00FD4B2F" w:rsidRPr="00310663" w:rsidRDefault="00FD4B2F" w:rsidP="001E6994">
      <w:pPr>
        <w:adjustRightInd w:val="0"/>
        <w:spacing w:line="240" w:lineRule="auto"/>
        <w:ind w:firstLine="720"/>
        <w:jc w:val="both"/>
        <w:rPr>
          <w:rFonts w:ascii="Times New Roman" w:hAnsi="Times New Roman" w:cs="Times New Roman"/>
          <w:sz w:val="24"/>
          <w:szCs w:val="24"/>
        </w:rPr>
      </w:pPr>
      <w:r w:rsidRPr="00310663">
        <w:rPr>
          <w:rFonts w:ascii="Times New Roman" w:hAnsi="Times New Roman" w:cs="Times New Roman"/>
          <w:sz w:val="24"/>
          <w:szCs w:val="24"/>
        </w:rPr>
        <w:t>Conforme a Lei Brasileira de Inclusão, corre</w:t>
      </w:r>
      <w:r w:rsidR="00310663">
        <w:rPr>
          <w:rFonts w:ascii="Times New Roman" w:hAnsi="Times New Roman" w:cs="Times New Roman"/>
          <w:sz w:val="24"/>
          <w:szCs w:val="24"/>
        </w:rPr>
        <w:t>s</w:t>
      </w:r>
      <w:r w:rsidRPr="00310663">
        <w:rPr>
          <w:rFonts w:ascii="Times New Roman" w:hAnsi="Times New Roman" w:cs="Times New Roman"/>
          <w:sz w:val="24"/>
          <w:szCs w:val="24"/>
        </w:rPr>
        <w:t>pondem como deficiências, a deficiência física; deficiência visual; deficiência auditiva deficiência mental e deficiência múltipla, as mesmas enquadram-se nos aspectos para atendimentos especiais individualizados e inclusivas,</w:t>
      </w:r>
      <w:r w:rsidR="00310663">
        <w:rPr>
          <w:rFonts w:ascii="Times New Roman" w:hAnsi="Times New Roman" w:cs="Times New Roman"/>
          <w:sz w:val="24"/>
          <w:szCs w:val="24"/>
        </w:rPr>
        <w:t xml:space="preserve"> </w:t>
      </w:r>
      <w:r w:rsidRPr="00310663">
        <w:rPr>
          <w:rFonts w:ascii="Times New Roman" w:hAnsi="Times New Roman" w:cs="Times New Roman"/>
          <w:sz w:val="24"/>
          <w:szCs w:val="24"/>
        </w:rPr>
        <w:t xml:space="preserve">através de leis, decretos, emendas necessárias e legitimadas para o atendimento nas escolas e possível subtração e/ou eliminação de exclusão de </w:t>
      </w:r>
      <w:r w:rsidR="00310663" w:rsidRPr="00310663">
        <w:rPr>
          <w:rFonts w:ascii="Times New Roman" w:hAnsi="Times New Roman" w:cs="Times New Roman"/>
          <w:sz w:val="24"/>
          <w:szCs w:val="24"/>
        </w:rPr>
        <w:t>indivíduos</w:t>
      </w:r>
      <w:r w:rsidRPr="00310663">
        <w:rPr>
          <w:rFonts w:ascii="Times New Roman" w:hAnsi="Times New Roman" w:cs="Times New Roman"/>
          <w:sz w:val="24"/>
          <w:szCs w:val="24"/>
        </w:rPr>
        <w:t>.</w:t>
      </w:r>
    </w:p>
    <w:p w14:paraId="5A789877" w14:textId="1F27BF6F" w:rsidR="00FD4B2F" w:rsidRDefault="00FD4B2F" w:rsidP="001E6994">
      <w:pPr>
        <w:pStyle w:val="Corpodetexto"/>
        <w:spacing w:before="1"/>
        <w:ind w:left="143" w:right="141" w:firstLine="707"/>
        <w:jc w:val="both"/>
      </w:pPr>
      <w:r>
        <w:t>Mantoan afirma que é preciso eliminar a exclusão de todas as nossas escolas, visto que ainda atribuem aos alunos as deficiências presentes no próprio ensino ministrado por elas, aonde sempre são avaliados corriqueiramente o que o aluno aprendeu, ou o que não sabe ainda, mas dificilmente é avaliado o “que” e “como” a escola ensina, distorcendo e por vezes penalizando através da repetência, evasão, discriminação até a exclusão. (2003</w:t>
      </w:r>
      <w:r w:rsidR="00A67CCA">
        <w:t xml:space="preserve">. </w:t>
      </w:r>
      <w:r>
        <w:t>p.7).</w:t>
      </w:r>
    </w:p>
    <w:p w14:paraId="65086E4A" w14:textId="77777777" w:rsidR="00FD4B2F" w:rsidRDefault="00FD4B2F" w:rsidP="001E6994">
      <w:pPr>
        <w:pStyle w:val="Corpodetexto"/>
        <w:ind w:firstLine="143"/>
        <w:jc w:val="both"/>
      </w:pPr>
      <w:r>
        <w:t xml:space="preserve">       O ensino colaborativo é também denominado como “coensino” ou “ensino cooperativo”, e consiste à prática em que dois ou mais professores compartilham responsabilidades no planejamento, no ensino, na avaliação de alunos com necessidades especiais de uma mesma sala, nível ou até de uma mesma escola, dependendo da organização (FREITAS, 2011). Esta abordagem é comumente utilizada na inclusão escolar, onde um profissional de disciplinas comuns e um professor de educação especial exercem de forma integrada ações previamente planejadas no intuito de desenvolver o aprendizado e a inserção do aluno em sala de aula.</w:t>
      </w:r>
    </w:p>
    <w:p w14:paraId="33A8A4B2" w14:textId="67C321FE" w:rsidR="009F03CF" w:rsidRDefault="00FD4B2F" w:rsidP="009F03CF">
      <w:pPr>
        <w:pStyle w:val="Corpodetexto"/>
        <w:ind w:firstLine="503"/>
        <w:jc w:val="both"/>
      </w:pPr>
      <w:r>
        <w:t xml:space="preserve">Com isso têm-se o ensino colaborativo  como um instrumento para favorecer e criar estratégias que rompem com o modelo tradicional que prevalece a unicidade dos alunos acreditando que as mesmas atividades e metodologias possam atingir um aprendizado uniforme, </w:t>
      </w:r>
      <w:r>
        <w:lastRenderedPageBreak/>
        <w:t xml:space="preserve">igual, sem as devidas alterações nas habilidades de acesso ao conhecimento. Ou seja, a motivação para um novo fazer pedagógico, permite que o currículo seja adaptado às necessidades dos alunos sem segregação. Mantoan (2003), </w:t>
      </w:r>
      <w:r w:rsidR="009F03CF">
        <w:t>enfatiza que</w:t>
      </w:r>
      <w:r>
        <w:t xml:space="preserve"> a escola inclusiva deve adaptar-se à diversidade dos estudantes e não o contrário, viabiliza portanto uma colaboração entre os educadores  e garante o suporte mais efetivo a quem dele necessita</w:t>
      </w:r>
      <w:r w:rsidR="009F03CF">
        <w:t xml:space="preserve">, reafirmando a necessidade de participação principalmente no conhecimento das leis </w:t>
      </w:r>
    </w:p>
    <w:p w14:paraId="721FC647" w14:textId="77777777" w:rsidR="00342DF4" w:rsidRDefault="00342DF4" w:rsidP="001E6994">
      <w:pPr>
        <w:spacing w:line="240" w:lineRule="auto"/>
        <w:jc w:val="both"/>
        <w:rPr>
          <w:rFonts w:ascii="Times New Roman" w:eastAsia="Times New Roman" w:hAnsi="Times New Roman" w:cs="Times New Roman"/>
          <w:b/>
          <w:sz w:val="24"/>
          <w:szCs w:val="24"/>
          <w:lang w:eastAsia="pt-BR"/>
        </w:rPr>
      </w:pPr>
      <w:r w:rsidRPr="00342DF4">
        <w:rPr>
          <w:rFonts w:ascii="Times New Roman" w:eastAsia="Times New Roman" w:hAnsi="Times New Roman" w:cs="Times New Roman"/>
          <w:b/>
          <w:sz w:val="24"/>
          <w:szCs w:val="24"/>
          <w:lang w:eastAsia="pt-BR"/>
        </w:rPr>
        <w:t>Metodologia</w:t>
      </w:r>
    </w:p>
    <w:p w14:paraId="48069511" w14:textId="1CE49269" w:rsidR="00342DF4" w:rsidRPr="00342DF4" w:rsidRDefault="001E6994" w:rsidP="001E6994">
      <w:pPr>
        <w:spacing w:line="240" w:lineRule="auto"/>
        <w:ind w:firstLine="708"/>
        <w:jc w:val="both"/>
        <w:rPr>
          <w:rFonts w:ascii="Times New Roman" w:eastAsia="Times New Roman" w:hAnsi="Times New Roman" w:cs="Times New Roman"/>
          <w:b/>
          <w:sz w:val="24"/>
          <w:szCs w:val="24"/>
          <w:lang w:eastAsia="pt-BR"/>
        </w:rPr>
      </w:pPr>
      <w:r w:rsidRPr="00CB52B6">
        <w:rPr>
          <w:rFonts w:ascii="Times New Roman" w:hAnsi="Times New Roman" w:cs="Times New Roman"/>
          <w:sz w:val="24"/>
          <w:szCs w:val="24"/>
        </w:rPr>
        <w:t>Como metodologia utilizada optou-se a de natureza bibliográfica e documental, baseada na revisão de livros, artigos científicos e documentos legais e que dialogam com a LDB, a educação especial e as práticas dos professores em sala de aula</w:t>
      </w:r>
      <w:r>
        <w:rPr>
          <w:rFonts w:ascii="Times New Roman" w:hAnsi="Times New Roman" w:cs="Times New Roman"/>
          <w:sz w:val="24"/>
          <w:szCs w:val="24"/>
        </w:rPr>
        <w:t>.</w:t>
      </w:r>
    </w:p>
    <w:p w14:paraId="4B124D00" w14:textId="321F4FDC" w:rsidR="00310663" w:rsidRPr="00310663" w:rsidRDefault="00342DF4" w:rsidP="001E6994">
      <w:pPr>
        <w:spacing w:line="240" w:lineRule="auto"/>
        <w:jc w:val="both"/>
        <w:rPr>
          <w:rFonts w:ascii="Times New Roman" w:eastAsia="Times New Roman" w:hAnsi="Times New Roman" w:cs="Times New Roman"/>
          <w:b/>
          <w:sz w:val="24"/>
          <w:szCs w:val="24"/>
          <w:lang w:eastAsia="pt-BR"/>
        </w:rPr>
      </w:pPr>
      <w:r w:rsidRPr="00342DF4">
        <w:rPr>
          <w:rFonts w:ascii="Times New Roman" w:eastAsia="Times New Roman" w:hAnsi="Times New Roman" w:cs="Times New Roman"/>
          <w:b/>
          <w:sz w:val="24"/>
          <w:szCs w:val="24"/>
          <w:lang w:eastAsia="pt-BR"/>
        </w:rPr>
        <w:t>Análise de dados</w:t>
      </w:r>
    </w:p>
    <w:p w14:paraId="17CA0EC4" w14:textId="3C868773" w:rsidR="00310663" w:rsidRDefault="00310663" w:rsidP="001E6994">
      <w:pPr>
        <w:pStyle w:val="Corpodetexto"/>
        <w:ind w:firstLine="323"/>
        <w:jc w:val="both"/>
      </w:pPr>
      <w:r>
        <w:t>As análises assim consolidaram que são inúmeros os desafios para o desenvolvimento de práticas colaborativas no ambiente escolar, exigem aprimoramento e entrelaçamento dos profissionais atuantes, no contexto dos profissionais a questão de investimento também deve ser inclusa no processo, em uma perspectiva inclusiva todos têm acesso ao ensino, à matrícula, à igualdade de direitos educacionais perpassando pelo desenvolvimento cognitvo, intelectual, social e profissional.</w:t>
      </w:r>
    </w:p>
    <w:p w14:paraId="3DA5381D" w14:textId="7E65E3B6" w:rsidR="00310663" w:rsidRDefault="00310663" w:rsidP="001E6994">
      <w:pPr>
        <w:pStyle w:val="Corpodetexto"/>
        <w:ind w:firstLine="323"/>
        <w:jc w:val="both"/>
      </w:pPr>
      <w:r>
        <w:t>Os sujeitos por meio do convívio social de uma maneira conjunta crescem em diversos aspectos, revelam em um processo natural e ressignificam conhecimentos, trocas de experiências, o próprio referencial curricular amapaense revela tais entrosamentos no conjunto das turmas nas salas de aulas e em relação ao conceito de aprendizagem, sendo assim discorre</w:t>
      </w:r>
      <w:r w:rsidR="00CE674D">
        <w:t>:</w:t>
      </w:r>
    </w:p>
    <w:p w14:paraId="47F995D9" w14:textId="77777777" w:rsidR="00CE674D" w:rsidRDefault="00CE674D" w:rsidP="001E6994">
      <w:pPr>
        <w:pStyle w:val="Corpodetexto"/>
        <w:ind w:firstLine="323"/>
        <w:jc w:val="both"/>
      </w:pPr>
    </w:p>
    <w:p w14:paraId="0666923F" w14:textId="77777777" w:rsidR="00310663" w:rsidRPr="00AA329D" w:rsidRDefault="00310663" w:rsidP="001E6994">
      <w:pPr>
        <w:pStyle w:val="Corpodetexto"/>
        <w:ind w:left="2160" w:firstLine="323"/>
        <w:jc w:val="both"/>
        <w:rPr>
          <w:sz w:val="20"/>
          <w:szCs w:val="20"/>
        </w:rPr>
      </w:pPr>
      <w:r w:rsidRPr="00AA329D">
        <w:rPr>
          <w:sz w:val="20"/>
          <w:szCs w:val="20"/>
        </w:rPr>
        <w:t xml:space="preserve">O que vem a ser aprendizagem? A aprendizagem é fruto da história de cada sujeito e das relações que ee consegue estabelecer com o conhecimento ao longo da vida. No entanto, esse processo não depende somente do indivíduo, é um processo que envolve as interações que a pessoa realiza com o outro, com a família, amigos, etc, ou em situações formais, como com o professor, seus colegas, livros(...) (REFERENCIAL CURRICULAR AMAPAENSE-RCA, 2020). </w:t>
      </w:r>
    </w:p>
    <w:p w14:paraId="280528F8" w14:textId="77777777" w:rsidR="00310663" w:rsidRDefault="00310663" w:rsidP="001E6994">
      <w:pPr>
        <w:pStyle w:val="Corpodetexto"/>
        <w:ind w:left="2160" w:firstLine="323"/>
        <w:jc w:val="both"/>
      </w:pPr>
    </w:p>
    <w:p w14:paraId="690180C4" w14:textId="5FC764BF" w:rsidR="00310663" w:rsidRDefault="00310663" w:rsidP="001E6994">
      <w:pPr>
        <w:pStyle w:val="Corpodetexto"/>
        <w:ind w:firstLine="720"/>
        <w:jc w:val="both"/>
      </w:pPr>
      <w:r>
        <w:t>Portanto, ao analisar os documentos e artigos é possível analisar que as experiências relacionadas aos sistemas de ensino de forma colaborativa confirmam de forma exitosa o maior avanço em relação ao aprendizado não apenas dos alunos com deficiências mas do alunado em geral, construindo um processo de interação e construção significativa no que diz respeito à equidade, na compreensão de que a autonomia, com sujeitos próprios e autênticos responsáveis de ações sociais transformadoras.</w:t>
      </w:r>
    </w:p>
    <w:p w14:paraId="79B5D4C3" w14:textId="77777777" w:rsidR="00310663" w:rsidRDefault="00310663" w:rsidP="001E6994">
      <w:pPr>
        <w:pStyle w:val="Corpodetexto"/>
        <w:jc w:val="both"/>
      </w:pPr>
      <w:r>
        <w:tab/>
        <w:t xml:space="preserve">O documento do Referencial Curricular Amapaense-RCA também salienta que os métodos da atualidade devem resultar de ações dinâmicas, inovadoras, construtoras, capazes de propiciar o aprender fazendo, conforme a realidade em que o aluno se encontre, em relação à ambiente, sociabilidade, sempre refletindo a sua relação no mundo, investigando e questionando os fatos que ali são apresentados. </w:t>
      </w:r>
    </w:p>
    <w:p w14:paraId="4FB03CD1" w14:textId="77777777" w:rsidR="00310663" w:rsidRDefault="00310663" w:rsidP="001E6994">
      <w:pPr>
        <w:pStyle w:val="Corpodetexto"/>
        <w:jc w:val="both"/>
      </w:pPr>
      <w:r>
        <w:tab/>
        <w:t xml:space="preserve">Nessa questão faz-se saber que, pode-se entender sendo a aprendizagem humana uma completude determinada pela junção do indivíduo e o meio em que participam os aspectos biológicos, sociais e psicológicos em processo de interação. Nesse contexto é pertinente concluir que é fundamental que a criança seja instigada em sua criatividade e que suas curiosidades sejam satisfeitas por meio de descobertas concretas, desenvolvendo a sua autoestima, criando em si uma maior segurança e confiança, necessárias à complementação da vida adulta.  </w:t>
      </w:r>
    </w:p>
    <w:p w14:paraId="371A010F" w14:textId="77777777" w:rsidR="00310663" w:rsidRDefault="00310663" w:rsidP="001E6994">
      <w:pPr>
        <w:pStyle w:val="Corpodetexto"/>
        <w:ind w:firstLine="720"/>
        <w:jc w:val="both"/>
      </w:pPr>
      <w:r w:rsidRPr="00AA329D">
        <w:t xml:space="preserve"> Alves (2022) relata sobre a experiência da proposta do ensino colaborativo</w:t>
      </w:r>
      <w:r>
        <w:t xml:space="preserve"> na escola em que escolheu para executar, na apresentação do referido </w:t>
      </w:r>
      <w:r w:rsidRPr="00AA329D">
        <w:t>projeto perante os colegas professores da escola 1, obt</w:t>
      </w:r>
      <w:r>
        <w:t>eve</w:t>
      </w:r>
      <w:r w:rsidRPr="00AA329D">
        <w:t>, como resposta, um desânimo geral entre os profissionais</w:t>
      </w:r>
      <w:r>
        <w:t xml:space="preserve"> e que </w:t>
      </w:r>
      <w:r>
        <w:lastRenderedPageBreak/>
        <w:t>p</w:t>
      </w:r>
      <w:r w:rsidRPr="00AA329D">
        <w:t xml:space="preserve">arecia mesmo que a ideia de inclusão era </w:t>
      </w:r>
      <w:r>
        <w:t>um oásis</w:t>
      </w:r>
      <w:r w:rsidRPr="00AA329D">
        <w:t>, um</w:t>
      </w:r>
      <w:r>
        <w:t xml:space="preserve">a construção </w:t>
      </w:r>
      <w:r w:rsidRPr="00AA329D">
        <w:t>distante no qual nem todos estavam dispostos a chegar, ou não sabiam que poderiam alcançar sem demandar muito esforço.</w:t>
      </w:r>
    </w:p>
    <w:p w14:paraId="7BA75BD6" w14:textId="77777777" w:rsidR="00310663" w:rsidRDefault="00310663" w:rsidP="001E6994">
      <w:pPr>
        <w:pStyle w:val="Corpodetexto"/>
        <w:jc w:val="both"/>
      </w:pPr>
      <w:r>
        <w:t xml:space="preserve">Ressaltou também que: </w:t>
      </w:r>
    </w:p>
    <w:p w14:paraId="5E7B1435" w14:textId="77777777" w:rsidR="00310663" w:rsidRPr="00AA329D" w:rsidRDefault="00310663" w:rsidP="001E6994">
      <w:pPr>
        <w:pStyle w:val="Corpodetexto"/>
        <w:jc w:val="both"/>
      </w:pPr>
    </w:p>
    <w:p w14:paraId="32C30BA6" w14:textId="77777777" w:rsidR="00310663" w:rsidRDefault="00310663" w:rsidP="001E6994">
      <w:pPr>
        <w:pStyle w:val="Corpodetexto"/>
        <w:ind w:left="2880"/>
        <w:jc w:val="both"/>
        <w:rPr>
          <w:sz w:val="20"/>
          <w:szCs w:val="20"/>
        </w:rPr>
      </w:pPr>
      <w:r w:rsidRPr="00AA329D">
        <w:rPr>
          <w:sz w:val="20"/>
          <w:szCs w:val="20"/>
        </w:rPr>
        <w:t>Cada professor tem seu próprio método, geralmente baseado na disciplina que ministra, apesar de “compartilharmos” os mesmos alunos na escola. Houve, por esta razão, grande resistência por parte de alguns em agregar as ideias de trabalharmos “em parceria”. Estávamos em sintonias diferentes. E por isso parecia ser tão difícil, naquele momento, estarmos unidos; por isso continuei meu trabalho de maneira aparentemente solitária, contando com a recepção cada vez mais calorosa apenas por parte dos alunos. (ALVES, 2022, p.</w:t>
      </w:r>
      <w:r>
        <w:rPr>
          <w:sz w:val="20"/>
          <w:szCs w:val="20"/>
        </w:rPr>
        <w:t xml:space="preserve"> </w:t>
      </w:r>
      <w:r w:rsidRPr="00AA329D">
        <w:rPr>
          <w:sz w:val="20"/>
          <w:szCs w:val="20"/>
        </w:rPr>
        <w:t>40).</w:t>
      </w:r>
    </w:p>
    <w:p w14:paraId="7FA2A356" w14:textId="77777777" w:rsidR="00310663" w:rsidRPr="00AA329D" w:rsidRDefault="00310663" w:rsidP="001E6994">
      <w:pPr>
        <w:pStyle w:val="Corpodetexto"/>
        <w:jc w:val="both"/>
        <w:rPr>
          <w:sz w:val="20"/>
          <w:szCs w:val="20"/>
        </w:rPr>
      </w:pPr>
    </w:p>
    <w:p w14:paraId="1D6117C0" w14:textId="77777777" w:rsidR="00310663" w:rsidRDefault="00310663" w:rsidP="001E6994">
      <w:pPr>
        <w:pStyle w:val="Corpodetexto"/>
        <w:ind w:firstLine="720"/>
        <w:jc w:val="both"/>
      </w:pPr>
      <w:r>
        <w:t xml:space="preserve">Para Mantoan (2003), a inclusão escolar exige uma escola capaz de se adaptar às necessidades individuais de todos os alunos, trazendo um ambiente de aprendizagem que valorize a diversidade e o desenvolvimento integral, a autora defende a importância e colaboração entre professores, pedagogos, terapeutas e família, como fundamental para a garantia do sucesso em relação à inclusão. </w:t>
      </w:r>
    </w:p>
    <w:p w14:paraId="23689748" w14:textId="304BD070" w:rsidR="00310663" w:rsidRPr="00A67CCA" w:rsidRDefault="00310663" w:rsidP="001E6994">
      <w:pPr>
        <w:pStyle w:val="Corpodetexto"/>
        <w:jc w:val="both"/>
        <w:rPr>
          <w:sz w:val="20"/>
          <w:szCs w:val="20"/>
        </w:rPr>
      </w:pPr>
      <w:r>
        <w:tab/>
        <w:t>Então, faz-se preponderante perceber que nem toda colaboração requer a obrigatoriedade da presença física de todos os sujeitos, uma vez que esta se dá, inclusive pelas experiências relatadas por meios de escritos, fotografias, no âmbito familiar envolto às terapias e orientações de profissionais e comumente no convívio sociocultural com seus pares, a inclusão existe e o ensino colaborativo estimula para o avançar nas práticas para a equidade escolar.</w:t>
      </w:r>
    </w:p>
    <w:p w14:paraId="4E4E669B" w14:textId="77777777" w:rsidR="00342DF4" w:rsidRPr="00342DF4" w:rsidRDefault="00342DF4" w:rsidP="001E6994">
      <w:pPr>
        <w:spacing w:line="240" w:lineRule="auto"/>
        <w:jc w:val="both"/>
        <w:rPr>
          <w:rFonts w:ascii="Times New Roman" w:eastAsia="Times New Roman" w:hAnsi="Times New Roman" w:cs="Times New Roman"/>
          <w:b/>
          <w:sz w:val="24"/>
          <w:szCs w:val="24"/>
          <w:lang w:eastAsia="pt-BR"/>
        </w:rPr>
      </w:pPr>
    </w:p>
    <w:p w14:paraId="30C325E5" w14:textId="77777777" w:rsidR="00342DF4" w:rsidRDefault="00342DF4" w:rsidP="001E6994">
      <w:pPr>
        <w:spacing w:line="240" w:lineRule="auto"/>
        <w:jc w:val="both"/>
        <w:rPr>
          <w:rFonts w:ascii="Times New Roman" w:eastAsia="Times New Roman" w:hAnsi="Times New Roman" w:cs="Times New Roman"/>
          <w:b/>
          <w:sz w:val="24"/>
          <w:szCs w:val="24"/>
          <w:lang w:eastAsia="pt-BR"/>
        </w:rPr>
      </w:pPr>
      <w:r w:rsidRPr="00342DF4">
        <w:rPr>
          <w:rFonts w:ascii="Times New Roman" w:eastAsia="Times New Roman" w:hAnsi="Times New Roman" w:cs="Times New Roman"/>
          <w:b/>
          <w:sz w:val="24"/>
          <w:szCs w:val="24"/>
          <w:lang w:eastAsia="pt-BR"/>
        </w:rPr>
        <w:t>Conclusões</w:t>
      </w:r>
    </w:p>
    <w:p w14:paraId="5C7A3974" w14:textId="77777777" w:rsidR="00FD4B2F" w:rsidRPr="00310663" w:rsidRDefault="00FD4B2F" w:rsidP="00A67CCA">
      <w:pPr>
        <w:spacing w:before="100" w:beforeAutospacing="1" w:after="100" w:afterAutospacing="1" w:line="240" w:lineRule="auto"/>
        <w:ind w:firstLine="720"/>
        <w:contextualSpacing/>
        <w:jc w:val="both"/>
        <w:rPr>
          <w:rFonts w:ascii="Times New Roman" w:hAnsi="Times New Roman" w:cs="Times New Roman"/>
          <w:sz w:val="24"/>
          <w:szCs w:val="24"/>
        </w:rPr>
      </w:pPr>
      <w:r w:rsidRPr="00310663">
        <w:rPr>
          <w:rFonts w:ascii="Times New Roman" w:hAnsi="Times New Roman" w:cs="Times New Roman"/>
          <w:sz w:val="24"/>
          <w:szCs w:val="24"/>
        </w:rPr>
        <w:t>A inclusão é um processo contínuo de transformação social e educacional, pautado na justiça, na equidade e no respeito à dignidade, neste caso das pessoas com deficiência.  No campo educacional, ela representa o compromisso com uma escola que ensina a conviver com as diferenças, valoriza cada sujeito e rompe com práticas excludentes. Fundamentada em princípios legais e teóricos, a inclusão é condição para a construção de uma sociedade mais justa, com valores democráticos e que respeitem as políticas educacionais da luta das minorias. Cabe aos educadores, gestores, famílias e à sociedade como um todo assumir esse compromisso e lutar pela efetivação de uma educação para todos com ensino pautado na colaboração de todos os envolvidos.</w:t>
      </w:r>
    </w:p>
    <w:p w14:paraId="57FB1073" w14:textId="77777777" w:rsidR="00FD4B2F" w:rsidRPr="00310663" w:rsidRDefault="00FD4B2F" w:rsidP="001E6994">
      <w:pPr>
        <w:spacing w:before="100" w:beforeAutospacing="1" w:after="100" w:afterAutospacing="1" w:line="240" w:lineRule="auto"/>
        <w:ind w:firstLine="720"/>
        <w:contextualSpacing/>
        <w:jc w:val="both"/>
        <w:rPr>
          <w:rFonts w:ascii="Times New Roman" w:hAnsi="Times New Roman" w:cs="Times New Roman"/>
          <w:sz w:val="24"/>
          <w:szCs w:val="24"/>
        </w:rPr>
      </w:pPr>
      <w:r w:rsidRPr="00310663">
        <w:rPr>
          <w:rFonts w:ascii="Times New Roman" w:hAnsi="Times New Roman" w:cs="Times New Roman"/>
          <w:sz w:val="24"/>
          <w:szCs w:val="24"/>
        </w:rPr>
        <w:t>O ensino colaborativo é uma estratégia pedagógica fundamental e que pode contribuir significativamente para a consolidação de uma educação inclusiva. Ele não apenas apoia os estudantes com deficiência ou outras necessidades específicas, mas beneficia toda a comunidade escolar ao criar ambientes de aprendizagem mais equitativos, criativos e participativos, aproximando profissionais em prol da melhoria no ensino inclusivo.</w:t>
      </w:r>
    </w:p>
    <w:p w14:paraId="79874225" w14:textId="77777777" w:rsidR="00FD4B2F" w:rsidRDefault="00FD4B2F" w:rsidP="00A67CCA">
      <w:pPr>
        <w:spacing w:before="100" w:beforeAutospacing="1" w:after="100" w:afterAutospacing="1" w:line="240" w:lineRule="auto"/>
        <w:ind w:firstLine="720"/>
        <w:contextualSpacing/>
        <w:jc w:val="both"/>
        <w:rPr>
          <w:rFonts w:ascii="Times New Roman" w:hAnsi="Times New Roman" w:cs="Times New Roman"/>
          <w:sz w:val="24"/>
          <w:szCs w:val="24"/>
        </w:rPr>
      </w:pPr>
      <w:bookmarkStart w:id="1" w:name="_Hlk208861772"/>
      <w:r w:rsidRPr="00310663">
        <w:rPr>
          <w:rFonts w:ascii="Times New Roman" w:hAnsi="Times New Roman" w:cs="Times New Roman"/>
          <w:sz w:val="24"/>
          <w:szCs w:val="24"/>
        </w:rPr>
        <w:t>Neste sentido, a Educação Inclusiva pressupõe transformações nas estruturas organizacionais e funcionais, nos níveis do Sistema Educativo, a fim de atingir a presença nos espaços das salas de aula, qualidade e consonância no Atendimento Educacional Especializado (AEE), na garantia de direitos, essa reflexão possibilita mudanças nos paradigmas das barreiras atitudinais mostra-se assim, como uma transformação para a acessibilidade, viabilizando o desenvolvimento das potencialidades das pessoas com deficiência, assegurando sua autonomia e participação na vida social.</w:t>
      </w:r>
    </w:p>
    <w:bookmarkEnd w:id="1"/>
    <w:p w14:paraId="345754CC" w14:textId="77777777" w:rsidR="00310663" w:rsidRPr="00310663" w:rsidRDefault="00310663" w:rsidP="001E6994">
      <w:pPr>
        <w:spacing w:line="240" w:lineRule="auto"/>
        <w:rPr>
          <w:rFonts w:ascii="Times New Roman" w:hAnsi="Times New Roman" w:cs="Times New Roman"/>
          <w:sz w:val="24"/>
          <w:szCs w:val="24"/>
        </w:rPr>
      </w:pPr>
    </w:p>
    <w:p w14:paraId="34A0717D" w14:textId="77777777" w:rsidR="00310663" w:rsidRDefault="00310663" w:rsidP="001E6994">
      <w:pPr>
        <w:spacing w:line="240" w:lineRule="auto"/>
        <w:rPr>
          <w:rFonts w:ascii="Times New Roman" w:hAnsi="Times New Roman" w:cs="Times New Roman"/>
          <w:sz w:val="24"/>
          <w:szCs w:val="24"/>
        </w:rPr>
      </w:pPr>
    </w:p>
    <w:p w14:paraId="55B2E88A" w14:textId="579D5FAD" w:rsidR="00310663" w:rsidRPr="00310663" w:rsidRDefault="00310663" w:rsidP="001E6994">
      <w:pPr>
        <w:spacing w:line="240" w:lineRule="auto"/>
        <w:rPr>
          <w:rFonts w:ascii="Times New Roman" w:hAnsi="Times New Roman" w:cs="Times New Roman"/>
          <w:sz w:val="24"/>
          <w:szCs w:val="24"/>
        </w:rPr>
        <w:sectPr w:rsidR="00310663" w:rsidRPr="00310663" w:rsidSect="00FD4B2F">
          <w:pgSz w:w="11910" w:h="16840"/>
          <w:pgMar w:top="1701" w:right="1134" w:bottom="1134" w:left="1701" w:header="709" w:footer="0" w:gutter="0"/>
          <w:cols w:space="720"/>
        </w:sectPr>
      </w:pPr>
    </w:p>
    <w:p w14:paraId="258A8A53" w14:textId="77777777" w:rsidR="00342DF4" w:rsidRPr="00342DF4" w:rsidRDefault="00342DF4" w:rsidP="001E6994">
      <w:pPr>
        <w:spacing w:line="240" w:lineRule="auto"/>
        <w:jc w:val="both"/>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lastRenderedPageBreak/>
        <w:t>Referências</w:t>
      </w:r>
    </w:p>
    <w:p w14:paraId="24CACFA8" w14:textId="77777777" w:rsidR="00FD4B2F" w:rsidRDefault="00FD4B2F" w:rsidP="001E6994">
      <w:pPr>
        <w:pStyle w:val="Corpodetexto"/>
        <w:jc w:val="both"/>
        <w:rPr>
          <w:bCs/>
        </w:rPr>
      </w:pPr>
      <w:r w:rsidRPr="00AA329D">
        <w:rPr>
          <w:bCs/>
        </w:rPr>
        <w:t>ALVES, Denizia Rosa Ferreira.</w:t>
      </w:r>
      <w:r>
        <w:rPr>
          <w:b/>
        </w:rPr>
        <w:t xml:space="preserve"> O ensino colaborativo nas práticas pedagógicas: possibilidade para a efetivação de uma escola para todos na educação básica. </w:t>
      </w:r>
      <w:r w:rsidRPr="00AA329D">
        <w:rPr>
          <w:bCs/>
        </w:rPr>
        <w:t xml:space="preserve">2022. 130 folhas  Dissertação de mestrado do Programa de pós-graduação ensino na educação básica. </w:t>
      </w:r>
    </w:p>
    <w:p w14:paraId="138D3394" w14:textId="77777777" w:rsidR="00FD4B2F" w:rsidRPr="00AA329D" w:rsidRDefault="00FD4B2F" w:rsidP="001E6994">
      <w:pPr>
        <w:pStyle w:val="Corpodetexto"/>
        <w:jc w:val="both"/>
        <w:rPr>
          <w:bCs/>
        </w:rPr>
      </w:pPr>
      <w:r w:rsidRPr="00AA329D">
        <w:rPr>
          <w:bCs/>
        </w:rPr>
        <w:t>Universidade Federal de Goiás, GO.</w:t>
      </w:r>
    </w:p>
    <w:p w14:paraId="4CB6E126" w14:textId="3DFBC29D" w:rsidR="00FD4B2F" w:rsidRDefault="00FD4B2F" w:rsidP="001E6994">
      <w:pPr>
        <w:spacing w:before="100" w:beforeAutospacing="1" w:after="100" w:afterAutospacing="1" w:line="240" w:lineRule="auto"/>
        <w:contextualSpacing/>
        <w:rPr>
          <w:sz w:val="24"/>
          <w:szCs w:val="24"/>
        </w:rPr>
      </w:pPr>
      <w:r>
        <w:rPr>
          <w:sz w:val="24"/>
          <w:szCs w:val="24"/>
        </w:rPr>
        <w:t>AMAPÁ. Secretaria de Estado da Educação. Referencial Curricular Amapaense. Macapá, 2020.</w:t>
      </w:r>
    </w:p>
    <w:p w14:paraId="4F829BC3" w14:textId="23CE5767" w:rsidR="00FD4B2F" w:rsidRPr="00B81A0E" w:rsidRDefault="00FD4B2F" w:rsidP="001E6994">
      <w:pPr>
        <w:spacing w:before="100" w:beforeAutospacing="1" w:after="100" w:afterAutospacing="1" w:line="240" w:lineRule="auto"/>
        <w:contextualSpacing/>
        <w:rPr>
          <w:sz w:val="24"/>
          <w:szCs w:val="24"/>
        </w:rPr>
      </w:pPr>
      <w:r w:rsidRPr="00B81A0E">
        <w:rPr>
          <w:sz w:val="24"/>
          <w:szCs w:val="24"/>
        </w:rPr>
        <w:t xml:space="preserve">BRASIL. </w:t>
      </w:r>
      <w:r w:rsidRPr="00B81A0E">
        <w:rPr>
          <w:b/>
          <w:bCs/>
          <w:sz w:val="24"/>
          <w:szCs w:val="24"/>
        </w:rPr>
        <w:t>Constituição da República Federativa do Brasil de 1988</w:t>
      </w:r>
      <w:r w:rsidRPr="00B81A0E">
        <w:rPr>
          <w:sz w:val="24"/>
          <w:szCs w:val="24"/>
        </w:rPr>
        <w:t>. Brasília, DF: Senado Federal, 1988.</w:t>
      </w:r>
    </w:p>
    <w:p w14:paraId="35AED20D" w14:textId="30B2E897" w:rsidR="00FD4B2F" w:rsidRPr="00B81A0E" w:rsidRDefault="00FD4B2F" w:rsidP="001E6994">
      <w:pPr>
        <w:spacing w:before="100" w:beforeAutospacing="1" w:after="100" w:afterAutospacing="1" w:line="240" w:lineRule="auto"/>
        <w:contextualSpacing/>
        <w:rPr>
          <w:sz w:val="24"/>
          <w:szCs w:val="24"/>
        </w:rPr>
      </w:pPr>
      <w:r w:rsidRPr="00B81A0E">
        <w:rPr>
          <w:sz w:val="24"/>
          <w:szCs w:val="24"/>
        </w:rPr>
        <w:t xml:space="preserve">BRASIL. </w:t>
      </w:r>
      <w:r w:rsidRPr="00B81A0E">
        <w:rPr>
          <w:b/>
          <w:bCs/>
          <w:sz w:val="24"/>
          <w:szCs w:val="24"/>
        </w:rPr>
        <w:t>Lei nº 9.394, de 20 de dezembro de 1996</w:t>
      </w:r>
      <w:r w:rsidRPr="00B81A0E">
        <w:rPr>
          <w:sz w:val="24"/>
          <w:szCs w:val="24"/>
        </w:rPr>
        <w:t>. Estabelece as diretrizes e bases da educação nacional. Diário Oficial da União, Brasília, DF, 1996.</w:t>
      </w:r>
    </w:p>
    <w:p w14:paraId="03BBEAA8" w14:textId="1B1FDECC" w:rsidR="00FD4B2F" w:rsidRDefault="00FD4B2F" w:rsidP="001E6994">
      <w:pPr>
        <w:spacing w:line="240" w:lineRule="auto"/>
        <w:rPr>
          <w:sz w:val="24"/>
          <w:szCs w:val="24"/>
        </w:rPr>
      </w:pPr>
      <w:r w:rsidRPr="00676719">
        <w:rPr>
          <w:sz w:val="24"/>
          <w:szCs w:val="24"/>
        </w:rPr>
        <w:t xml:space="preserve">BRASIL, Lei </w:t>
      </w:r>
      <w:hyperlink r:id="rId7">
        <w:r w:rsidRPr="00676719">
          <w:rPr>
            <w:sz w:val="24"/>
            <w:szCs w:val="24"/>
          </w:rPr>
          <w:t xml:space="preserve">13.146, de 6 de julho de 2015. </w:t>
        </w:r>
        <w:r w:rsidRPr="00676719">
          <w:rPr>
            <w:b/>
            <w:bCs/>
            <w:sz w:val="24"/>
            <w:szCs w:val="24"/>
          </w:rPr>
          <w:t>Institui a Lei Brasileira de Inclusão da Pessoa com Deficiência (Estatuto da Pessoa com Deficiência)</w:t>
        </w:r>
        <w:r w:rsidRPr="00676719">
          <w:rPr>
            <w:sz w:val="24"/>
            <w:szCs w:val="24"/>
          </w:rPr>
          <w:t>. Disponível em: &lt;</w:t>
        </w:r>
      </w:hyperlink>
      <w:hyperlink r:id="rId8">
        <w:r w:rsidRPr="00676719">
          <w:rPr>
            <w:sz w:val="24"/>
            <w:szCs w:val="24"/>
          </w:rPr>
          <w:t>http://www.planalto.gov.br/ccivil_03/_ato2015-2018/2015/lei/l13146.htm</w:t>
        </w:r>
      </w:hyperlink>
      <w:r w:rsidRPr="00676719">
        <w:rPr>
          <w:sz w:val="24"/>
          <w:szCs w:val="24"/>
        </w:rPr>
        <w:t xml:space="preserve"> &gt; Acesso em 12 dez. 2022.</w:t>
      </w:r>
    </w:p>
    <w:p w14:paraId="580D7FC9" w14:textId="5A91B056" w:rsidR="00FD4B2F" w:rsidRPr="004A3F3E" w:rsidRDefault="00FD4B2F" w:rsidP="001E6994">
      <w:pPr>
        <w:spacing w:before="100" w:beforeAutospacing="1" w:after="100" w:afterAutospacing="1" w:line="240" w:lineRule="auto"/>
        <w:contextualSpacing/>
        <w:rPr>
          <w:sz w:val="24"/>
          <w:szCs w:val="24"/>
        </w:rPr>
      </w:pPr>
      <w:r w:rsidRPr="000D6F59">
        <w:rPr>
          <w:sz w:val="24"/>
          <w:szCs w:val="24"/>
        </w:rPr>
        <w:t xml:space="preserve">MANTOAN, Maria Teresa </w:t>
      </w:r>
      <w:proofErr w:type="spellStart"/>
      <w:r w:rsidRPr="000D6F59">
        <w:rPr>
          <w:sz w:val="24"/>
          <w:szCs w:val="24"/>
        </w:rPr>
        <w:t>Eglér</w:t>
      </w:r>
      <w:proofErr w:type="spellEnd"/>
      <w:r w:rsidRPr="000D6F59">
        <w:rPr>
          <w:sz w:val="24"/>
          <w:szCs w:val="24"/>
        </w:rPr>
        <w:t xml:space="preserve">. </w:t>
      </w:r>
      <w:r w:rsidRPr="000D6F59">
        <w:rPr>
          <w:b/>
          <w:bCs/>
          <w:sz w:val="24"/>
          <w:szCs w:val="24"/>
        </w:rPr>
        <w:t>Inclusão escolar: o que é? por quê? como fazer?</w:t>
      </w:r>
      <w:r w:rsidRPr="000D6F59">
        <w:rPr>
          <w:sz w:val="24"/>
          <w:szCs w:val="24"/>
        </w:rPr>
        <w:t xml:space="preserve"> São Paulo: Moderna, 200</w:t>
      </w:r>
      <w:r>
        <w:rPr>
          <w:sz w:val="24"/>
          <w:szCs w:val="24"/>
        </w:rPr>
        <w:t>3.</w:t>
      </w:r>
    </w:p>
    <w:p w14:paraId="356B734B" w14:textId="2226B806" w:rsidR="00FD4B2F" w:rsidRDefault="00FD4B2F" w:rsidP="001E6994">
      <w:pPr>
        <w:spacing w:before="100" w:beforeAutospacing="1" w:after="100" w:afterAutospacing="1" w:line="240" w:lineRule="auto"/>
        <w:contextualSpacing/>
        <w:rPr>
          <w:sz w:val="24"/>
          <w:szCs w:val="24"/>
        </w:rPr>
      </w:pPr>
      <w:r w:rsidRPr="004A3F3E">
        <w:rPr>
          <w:sz w:val="24"/>
          <w:szCs w:val="24"/>
        </w:rPr>
        <w:t xml:space="preserve">FREIRE, Paulo. </w:t>
      </w:r>
      <w:r w:rsidRPr="004A3F3E">
        <w:rPr>
          <w:b/>
          <w:bCs/>
          <w:sz w:val="24"/>
          <w:szCs w:val="24"/>
        </w:rPr>
        <w:t>Pedagogia da Autonomia: saberes necessários à prática educativa</w:t>
      </w:r>
      <w:r w:rsidRPr="004A3F3E">
        <w:rPr>
          <w:sz w:val="24"/>
          <w:szCs w:val="24"/>
        </w:rPr>
        <w:t>. 43. ed. São Paulo: Paz e Terra, 1996.</w:t>
      </w:r>
    </w:p>
    <w:p w14:paraId="161A7F37" w14:textId="426E7D6B" w:rsidR="00FD4B2F" w:rsidRPr="00AA329D" w:rsidRDefault="00FD4B2F" w:rsidP="001E6994">
      <w:pPr>
        <w:spacing w:before="100" w:beforeAutospacing="1" w:after="100" w:afterAutospacing="1" w:line="240" w:lineRule="auto"/>
        <w:contextualSpacing/>
        <w:rPr>
          <w:sz w:val="24"/>
          <w:szCs w:val="24"/>
        </w:rPr>
      </w:pPr>
      <w:r w:rsidRPr="00AA329D">
        <w:rPr>
          <w:sz w:val="24"/>
          <w:szCs w:val="24"/>
        </w:rPr>
        <w:t xml:space="preserve">FREITAS, D. B. de. </w:t>
      </w:r>
      <w:proofErr w:type="spellStart"/>
      <w:r w:rsidRPr="00AA329D">
        <w:rPr>
          <w:b/>
          <w:bCs/>
          <w:sz w:val="24"/>
          <w:szCs w:val="24"/>
        </w:rPr>
        <w:t>Coensino</w:t>
      </w:r>
      <w:proofErr w:type="spellEnd"/>
      <w:r w:rsidRPr="00AA329D">
        <w:rPr>
          <w:b/>
          <w:bCs/>
          <w:sz w:val="24"/>
          <w:szCs w:val="24"/>
        </w:rPr>
        <w:t xml:space="preserve"> e práticas inclusivas: caminhos para uma escola para todos</w:t>
      </w:r>
      <w:r w:rsidRPr="00AA329D">
        <w:rPr>
          <w:sz w:val="24"/>
          <w:szCs w:val="24"/>
        </w:rPr>
        <w:t>. São Paulo: Cortez, 2011</w:t>
      </w:r>
    </w:p>
    <w:p w14:paraId="5F69B0F4" w14:textId="050054FF" w:rsidR="00FD4B2F" w:rsidRPr="002047CA" w:rsidRDefault="00FD4B2F" w:rsidP="001E6994">
      <w:pPr>
        <w:spacing w:line="240" w:lineRule="auto"/>
        <w:rPr>
          <w:b/>
          <w:sz w:val="24"/>
          <w:szCs w:val="24"/>
        </w:rPr>
        <w:sectPr w:rsidR="00FD4B2F" w:rsidRPr="002047CA" w:rsidSect="00FD4B2F">
          <w:pgSz w:w="11910" w:h="16840"/>
          <w:pgMar w:top="1580" w:right="992" w:bottom="280" w:left="1559" w:header="710" w:footer="0" w:gutter="0"/>
          <w:cols w:space="720"/>
        </w:sectPr>
      </w:pPr>
      <w:r w:rsidRPr="004B06C0">
        <w:rPr>
          <w:sz w:val="24"/>
          <w:szCs w:val="24"/>
        </w:rPr>
        <w:t xml:space="preserve">SASSAKI, Romeu </w:t>
      </w:r>
      <w:proofErr w:type="spellStart"/>
      <w:r w:rsidRPr="004B06C0">
        <w:rPr>
          <w:sz w:val="24"/>
          <w:szCs w:val="24"/>
        </w:rPr>
        <w:t>Kazumi</w:t>
      </w:r>
      <w:proofErr w:type="spellEnd"/>
      <w:r w:rsidRPr="004B06C0">
        <w:rPr>
          <w:sz w:val="24"/>
          <w:szCs w:val="24"/>
        </w:rPr>
        <w:t xml:space="preserve">. </w:t>
      </w:r>
      <w:proofErr w:type="gramStart"/>
      <w:r w:rsidRPr="004B06C0">
        <w:rPr>
          <w:sz w:val="24"/>
          <w:szCs w:val="24"/>
        </w:rPr>
        <w:t>Inclusão :</w:t>
      </w:r>
      <w:proofErr w:type="gramEnd"/>
      <w:r w:rsidRPr="004B06C0">
        <w:rPr>
          <w:sz w:val="24"/>
          <w:szCs w:val="24"/>
        </w:rPr>
        <w:t xml:space="preserve"> acessibilidade no lazer, trabalho e educação. </w:t>
      </w:r>
      <w:r w:rsidRPr="004B06C0">
        <w:rPr>
          <w:b/>
          <w:sz w:val="24"/>
          <w:szCs w:val="24"/>
        </w:rPr>
        <w:t>Revista Nacional de Reabilitação (Reação)</w:t>
      </w:r>
      <w:r w:rsidRPr="004B06C0">
        <w:rPr>
          <w:sz w:val="24"/>
          <w:szCs w:val="24"/>
        </w:rPr>
        <w:t>, São Paulo, Ano XII, mar./abril.2009</w:t>
      </w:r>
      <w:r w:rsidR="009E46AA">
        <w:rPr>
          <w:sz w:val="24"/>
          <w:szCs w:val="24"/>
        </w:rPr>
        <w:t>.</w:t>
      </w:r>
    </w:p>
    <w:p w14:paraId="4EE94B3F" w14:textId="77777777" w:rsidR="00342DF4" w:rsidRDefault="00342DF4" w:rsidP="001E6994">
      <w:pPr>
        <w:spacing w:line="240" w:lineRule="auto"/>
      </w:pPr>
    </w:p>
    <w:sectPr w:rsidR="00342DF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566984"/>
    <w:multiLevelType w:val="multilevel"/>
    <w:tmpl w:val="D17C016E"/>
    <w:lvl w:ilvl="0">
      <w:start w:val="1"/>
      <w:numFmt w:val="decimal"/>
      <w:lvlText w:val="%1"/>
      <w:lvlJc w:val="left"/>
      <w:pPr>
        <w:ind w:left="323" w:hanging="180"/>
        <w:jc w:val="left"/>
      </w:pPr>
      <w:rPr>
        <w:rFonts w:ascii="Times New Roman" w:eastAsia="Times New Roman" w:hAnsi="Times New Roman" w:cs="Times New Roman" w:hint="default"/>
        <w:b/>
        <w:bCs/>
        <w:i w:val="0"/>
        <w:iCs w:val="0"/>
        <w:spacing w:val="0"/>
        <w:w w:val="100"/>
        <w:sz w:val="24"/>
        <w:szCs w:val="24"/>
        <w:lang w:val="pt-PT" w:eastAsia="en-US" w:bidi="ar-SA"/>
      </w:rPr>
    </w:lvl>
    <w:lvl w:ilvl="1">
      <w:start w:val="1"/>
      <w:numFmt w:val="decimal"/>
      <w:lvlText w:val="%1.%2"/>
      <w:lvlJc w:val="left"/>
      <w:pPr>
        <w:ind w:left="503" w:hanging="360"/>
        <w:jc w:val="left"/>
      </w:pPr>
      <w:rPr>
        <w:rFonts w:ascii="Times New Roman" w:eastAsia="Times New Roman" w:hAnsi="Times New Roman" w:cs="Times New Roman" w:hint="default"/>
        <w:b/>
        <w:bCs/>
        <w:i w:val="0"/>
        <w:iCs w:val="0"/>
        <w:spacing w:val="0"/>
        <w:w w:val="100"/>
        <w:sz w:val="24"/>
        <w:szCs w:val="24"/>
        <w:lang w:val="pt-PT" w:eastAsia="en-US" w:bidi="ar-SA"/>
      </w:rPr>
    </w:lvl>
    <w:lvl w:ilvl="2">
      <w:numFmt w:val="bullet"/>
      <w:lvlText w:val="•"/>
      <w:lvlJc w:val="left"/>
      <w:pPr>
        <w:ind w:left="1483" w:hanging="360"/>
      </w:pPr>
      <w:rPr>
        <w:rFonts w:hint="default"/>
        <w:lang w:val="pt-PT" w:eastAsia="en-US" w:bidi="ar-SA"/>
      </w:rPr>
    </w:lvl>
    <w:lvl w:ilvl="3">
      <w:numFmt w:val="bullet"/>
      <w:lvlText w:val="•"/>
      <w:lvlJc w:val="left"/>
      <w:pPr>
        <w:ind w:left="2467" w:hanging="360"/>
      </w:pPr>
      <w:rPr>
        <w:rFonts w:hint="default"/>
        <w:lang w:val="pt-PT" w:eastAsia="en-US" w:bidi="ar-SA"/>
      </w:rPr>
    </w:lvl>
    <w:lvl w:ilvl="4">
      <w:numFmt w:val="bullet"/>
      <w:lvlText w:val="•"/>
      <w:lvlJc w:val="left"/>
      <w:pPr>
        <w:ind w:left="3451" w:hanging="360"/>
      </w:pPr>
      <w:rPr>
        <w:rFonts w:hint="default"/>
        <w:lang w:val="pt-PT" w:eastAsia="en-US" w:bidi="ar-SA"/>
      </w:rPr>
    </w:lvl>
    <w:lvl w:ilvl="5">
      <w:numFmt w:val="bullet"/>
      <w:lvlText w:val="•"/>
      <w:lvlJc w:val="left"/>
      <w:pPr>
        <w:ind w:left="4435" w:hanging="360"/>
      </w:pPr>
      <w:rPr>
        <w:rFonts w:hint="default"/>
        <w:lang w:val="pt-PT" w:eastAsia="en-US" w:bidi="ar-SA"/>
      </w:rPr>
    </w:lvl>
    <w:lvl w:ilvl="6">
      <w:numFmt w:val="bullet"/>
      <w:lvlText w:val="•"/>
      <w:lvlJc w:val="left"/>
      <w:pPr>
        <w:ind w:left="5419" w:hanging="360"/>
      </w:pPr>
      <w:rPr>
        <w:rFonts w:hint="default"/>
        <w:lang w:val="pt-PT" w:eastAsia="en-US" w:bidi="ar-SA"/>
      </w:rPr>
    </w:lvl>
    <w:lvl w:ilvl="7">
      <w:numFmt w:val="bullet"/>
      <w:lvlText w:val="•"/>
      <w:lvlJc w:val="left"/>
      <w:pPr>
        <w:ind w:left="6403" w:hanging="360"/>
      </w:pPr>
      <w:rPr>
        <w:rFonts w:hint="default"/>
        <w:lang w:val="pt-PT" w:eastAsia="en-US" w:bidi="ar-SA"/>
      </w:rPr>
    </w:lvl>
    <w:lvl w:ilvl="8">
      <w:numFmt w:val="bullet"/>
      <w:lvlText w:val="•"/>
      <w:lvlJc w:val="left"/>
      <w:pPr>
        <w:ind w:left="7387" w:hanging="360"/>
      </w:pPr>
      <w:rPr>
        <w:rFonts w:hint="default"/>
        <w:lang w:val="pt-PT" w:eastAsia="en-US" w:bidi="ar-SA"/>
      </w:rPr>
    </w:lvl>
  </w:abstractNum>
  <w:num w:numId="1" w16cid:durableId="5460665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4BAF"/>
    <w:rsid w:val="001E6994"/>
    <w:rsid w:val="00310663"/>
    <w:rsid w:val="00342DF4"/>
    <w:rsid w:val="003B3E13"/>
    <w:rsid w:val="003C37EC"/>
    <w:rsid w:val="0043661A"/>
    <w:rsid w:val="00556520"/>
    <w:rsid w:val="005A14CD"/>
    <w:rsid w:val="005B77D0"/>
    <w:rsid w:val="00660186"/>
    <w:rsid w:val="00773D54"/>
    <w:rsid w:val="00825DBE"/>
    <w:rsid w:val="00882927"/>
    <w:rsid w:val="00941F25"/>
    <w:rsid w:val="009B4014"/>
    <w:rsid w:val="009E46AA"/>
    <w:rsid w:val="009F03CF"/>
    <w:rsid w:val="00A45E8F"/>
    <w:rsid w:val="00A67CCA"/>
    <w:rsid w:val="00AD0FD3"/>
    <w:rsid w:val="00B8600B"/>
    <w:rsid w:val="00C36A3D"/>
    <w:rsid w:val="00CB52B6"/>
    <w:rsid w:val="00CE674D"/>
    <w:rsid w:val="00DC068C"/>
    <w:rsid w:val="00DC79A8"/>
    <w:rsid w:val="00E136D7"/>
    <w:rsid w:val="00E64BAF"/>
    <w:rsid w:val="00F36498"/>
    <w:rsid w:val="00F76122"/>
    <w:rsid w:val="00F955F0"/>
    <w:rsid w:val="00FD4B2F"/>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E6F0A0"/>
  <w15:chartTrackingRefBased/>
  <w15:docId w15:val="{96E2E6D5-3C50-48DF-A7F0-FE140B7AA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har"/>
    <w:uiPriority w:val="9"/>
    <w:qFormat/>
    <w:rsid w:val="00FD4B2F"/>
    <w:pPr>
      <w:widowControl w:val="0"/>
      <w:autoSpaceDE w:val="0"/>
      <w:autoSpaceDN w:val="0"/>
      <w:spacing w:before="99" w:after="0" w:line="240" w:lineRule="auto"/>
      <w:ind w:left="323" w:hanging="180"/>
      <w:outlineLvl w:val="0"/>
    </w:pPr>
    <w:rPr>
      <w:rFonts w:ascii="Times New Roman" w:eastAsia="Times New Roman" w:hAnsi="Times New Roman" w:cs="Times New Roman"/>
      <w:b/>
      <w:bCs/>
      <w:sz w:val="24"/>
      <w:szCs w:val="24"/>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umrio1">
    <w:name w:val="toc 1"/>
    <w:basedOn w:val="Normal"/>
    <w:next w:val="Normal"/>
    <w:autoRedefine/>
    <w:uiPriority w:val="39"/>
    <w:rsid w:val="00660186"/>
    <w:pPr>
      <w:tabs>
        <w:tab w:val="right" w:leader="dot" w:pos="9202"/>
      </w:tabs>
      <w:spacing w:before="120" w:after="120" w:line="360" w:lineRule="auto"/>
    </w:pPr>
    <w:rPr>
      <w:rFonts w:ascii="Times New Roman" w:eastAsia="Calibri" w:hAnsi="Times New Roman" w:cstheme="minorHAnsi"/>
      <w:b/>
      <w:bCs/>
      <w:caps/>
      <w:sz w:val="24"/>
      <w:szCs w:val="20"/>
    </w:rPr>
  </w:style>
  <w:style w:type="paragraph" w:styleId="Ttulo">
    <w:name w:val="Title"/>
    <w:basedOn w:val="Normal"/>
    <w:link w:val="TtuloChar"/>
    <w:uiPriority w:val="10"/>
    <w:qFormat/>
    <w:rsid w:val="005B77D0"/>
    <w:pPr>
      <w:widowControl w:val="0"/>
      <w:autoSpaceDE w:val="0"/>
      <w:autoSpaceDN w:val="0"/>
      <w:spacing w:before="99" w:after="0" w:line="240" w:lineRule="auto"/>
      <w:ind w:left="177" w:right="176"/>
      <w:jc w:val="center"/>
    </w:pPr>
    <w:rPr>
      <w:rFonts w:ascii="Times New Roman" w:eastAsia="Times New Roman" w:hAnsi="Times New Roman" w:cs="Times New Roman"/>
      <w:b/>
      <w:bCs/>
      <w:sz w:val="32"/>
      <w:szCs w:val="32"/>
      <w:lang w:val="pt-PT"/>
    </w:rPr>
  </w:style>
  <w:style w:type="character" w:customStyle="1" w:styleId="TtuloChar">
    <w:name w:val="Título Char"/>
    <w:basedOn w:val="Fontepargpadro"/>
    <w:link w:val="Ttulo"/>
    <w:uiPriority w:val="10"/>
    <w:rsid w:val="005B77D0"/>
    <w:rPr>
      <w:rFonts w:ascii="Times New Roman" w:eastAsia="Times New Roman" w:hAnsi="Times New Roman" w:cs="Times New Roman"/>
      <w:b/>
      <w:bCs/>
      <w:sz w:val="32"/>
      <w:szCs w:val="32"/>
      <w:lang w:val="pt-PT"/>
    </w:rPr>
  </w:style>
  <w:style w:type="paragraph" w:styleId="Corpodetexto">
    <w:name w:val="Body Text"/>
    <w:basedOn w:val="Normal"/>
    <w:link w:val="CorpodetextoChar"/>
    <w:uiPriority w:val="1"/>
    <w:qFormat/>
    <w:rsid w:val="005A14CD"/>
    <w:pPr>
      <w:widowControl w:val="0"/>
      <w:autoSpaceDE w:val="0"/>
      <w:autoSpaceDN w:val="0"/>
      <w:spacing w:after="0" w:line="240" w:lineRule="auto"/>
    </w:pPr>
    <w:rPr>
      <w:rFonts w:ascii="Times New Roman" w:eastAsia="Times New Roman" w:hAnsi="Times New Roman" w:cs="Times New Roman"/>
      <w:sz w:val="24"/>
      <w:szCs w:val="24"/>
      <w:lang w:val="pt-PT"/>
    </w:rPr>
  </w:style>
  <w:style w:type="character" w:customStyle="1" w:styleId="CorpodetextoChar">
    <w:name w:val="Corpo de texto Char"/>
    <w:basedOn w:val="Fontepargpadro"/>
    <w:link w:val="Corpodetexto"/>
    <w:uiPriority w:val="1"/>
    <w:rsid w:val="005A14CD"/>
    <w:rPr>
      <w:rFonts w:ascii="Times New Roman" w:eastAsia="Times New Roman" w:hAnsi="Times New Roman" w:cs="Times New Roman"/>
      <w:sz w:val="24"/>
      <w:szCs w:val="24"/>
      <w:lang w:val="pt-PT"/>
    </w:rPr>
  </w:style>
  <w:style w:type="character" w:customStyle="1" w:styleId="Ttulo1Char">
    <w:name w:val="Título 1 Char"/>
    <w:basedOn w:val="Fontepargpadro"/>
    <w:link w:val="Ttulo1"/>
    <w:uiPriority w:val="9"/>
    <w:rsid w:val="00FD4B2F"/>
    <w:rPr>
      <w:rFonts w:ascii="Times New Roman" w:eastAsia="Times New Roman" w:hAnsi="Times New Roman" w:cs="Times New Roman"/>
      <w:b/>
      <w:bCs/>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_ato2015-2018/2015/lei/l13146.htm" TargetMode="External"/><Relationship Id="rId3" Type="http://schemas.openxmlformats.org/officeDocument/2006/relationships/styles" Target="styles.xml"/><Relationship Id="rId7" Type="http://schemas.openxmlformats.org/officeDocument/2006/relationships/hyperlink" Target="https://www.jusbrasil.com.br/legislacao/205855325/lei-13146-1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3B3889-FB0C-46F8-B69F-946E4B3BD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2704</Words>
  <Characters>14607</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Conta da Microsoft</dc:creator>
  <cp:keywords/>
  <dc:description/>
  <cp:lastModifiedBy>Vinicius Barreto</cp:lastModifiedBy>
  <cp:revision>3</cp:revision>
  <dcterms:created xsi:type="dcterms:W3CDTF">2025-09-30T15:41:00Z</dcterms:created>
  <dcterms:modified xsi:type="dcterms:W3CDTF">2025-09-30T15:48:00Z</dcterms:modified>
</cp:coreProperties>
</file>