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39F904B2" w:rsidR="00767098" w:rsidRDefault="008331E9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MANEJO DA CRISE AGUDA DE URTICÁRIA NA INFÂNCIA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4CC8199D" w:rsidR="00767098" w:rsidRPr="006D01D8" w:rsidRDefault="00685EF1" w:rsidP="00C77A22">
      <w:pPr>
        <w:pStyle w:val="Corpodetexto"/>
        <w:spacing w:line="254" w:lineRule="auto"/>
        <w:ind w:left="0" w:right="-10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DA1318">
        <w:t>Luanna Faria Mendonça</w:t>
      </w:r>
      <w:r w:rsidR="00127E6C" w:rsidRPr="00C77A22">
        <w:rPr>
          <w:vertAlign w:val="superscript"/>
        </w:rPr>
        <w:t>2</w:t>
      </w:r>
      <w:r w:rsidR="00127E6C">
        <w:t xml:space="preserve">, </w:t>
      </w:r>
      <w:proofErr w:type="spellStart"/>
      <w:r w:rsidR="00127E6C">
        <w:t>Nadiny</w:t>
      </w:r>
      <w:proofErr w:type="spellEnd"/>
      <w:r w:rsidR="00127E6C">
        <w:t xml:space="preserve"> Natalia Silva das Neves</w:t>
      </w:r>
      <w:r w:rsidR="00127E6C" w:rsidRPr="00C77A22">
        <w:rPr>
          <w:vertAlign w:val="superscript"/>
        </w:rPr>
        <w:t>3</w:t>
      </w:r>
      <w:r w:rsidR="00127E6C">
        <w:t xml:space="preserve">, </w:t>
      </w:r>
      <w:r w:rsidR="00781B35">
        <w:t xml:space="preserve">Natália Caldeira </w:t>
      </w:r>
      <w:proofErr w:type="spellStart"/>
      <w:r w:rsidR="00781B35">
        <w:t>Crudo</w:t>
      </w:r>
      <w:r w:rsidR="00781B35" w:rsidRPr="00FD1070">
        <w:rPr>
          <w:vertAlign w:val="superscript"/>
        </w:rPr>
        <w:t>2</w:t>
      </w:r>
      <w:proofErr w:type="spellEnd"/>
      <w:r w:rsidR="00781B35">
        <w:t>, Soraya</w:t>
      </w:r>
      <w:r w:rsidR="007A73F7">
        <w:t xml:space="preserve"> Martins Mendes Vieira</w:t>
      </w:r>
      <w:r w:rsidR="00FD1070" w:rsidRPr="00FD1070">
        <w:rPr>
          <w:vertAlign w:val="superscript"/>
        </w:rPr>
        <w:t>1</w:t>
      </w:r>
      <w:r w:rsidR="007A73F7">
        <w:t>, Brenda Ribeiro Julio</w:t>
      </w:r>
      <w:r w:rsidR="007A73F7" w:rsidRPr="00FD1070">
        <w:rPr>
          <w:vertAlign w:val="superscript"/>
        </w:rPr>
        <w:t>1</w:t>
      </w:r>
      <w:r w:rsidR="007A73F7">
        <w:t>, Luiz Geraldo de Souza Vargas Neto</w:t>
      </w:r>
      <w:r w:rsidR="007A73F7" w:rsidRPr="00FD1070">
        <w:rPr>
          <w:vertAlign w:val="superscript"/>
        </w:rPr>
        <w:t>1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063F8598" w:rsidR="00FE200F" w:rsidRDefault="00FE200F" w:rsidP="005475F2">
      <w:pPr>
        <w:pStyle w:val="Corpodetexto"/>
        <w:spacing w:line="254" w:lineRule="auto"/>
        <w:ind w:left="0" w:right="132"/>
        <w:jc w:val="both"/>
      </w:pPr>
      <w:r w:rsidRPr="00FE200F">
        <w:rPr>
          <w:vertAlign w:val="superscript"/>
        </w:rPr>
        <w:t>1</w:t>
      </w:r>
      <w:r w:rsidR="006D01D8">
        <w:t xml:space="preserve">Faculdade </w:t>
      </w:r>
      <w:proofErr w:type="spellStart"/>
      <w:r w:rsidR="006D01D8">
        <w:t>Zarns</w:t>
      </w:r>
      <w:proofErr w:type="spellEnd"/>
      <w:r w:rsidR="006D01D8">
        <w:t xml:space="preserve"> Itumbiara</w:t>
      </w:r>
      <w:r>
        <w:t xml:space="preserve">, </w:t>
      </w:r>
      <w:r w:rsidR="00043DD6" w:rsidRPr="00907514">
        <w:rPr>
          <w:vertAlign w:val="superscript"/>
        </w:rPr>
        <w:t>2</w:t>
      </w:r>
      <w:r w:rsidR="00043DD6">
        <w:t xml:space="preserve">Faculdade Morgana </w:t>
      </w:r>
      <w:proofErr w:type="spellStart"/>
      <w:r w:rsidR="00043DD6">
        <w:t>Potrich</w:t>
      </w:r>
      <w:proofErr w:type="spellEnd"/>
      <w:r w:rsidR="00043DD6">
        <w:t xml:space="preserve"> – FAMP, </w:t>
      </w:r>
      <w:r w:rsidR="00043DD6" w:rsidRPr="00907514">
        <w:rPr>
          <w:vertAlign w:val="superscript"/>
        </w:rPr>
        <w:t>3</w:t>
      </w:r>
      <w:r w:rsidR="00043DD6">
        <w:t>Centro Universitário Alfredo Nasser</w:t>
      </w:r>
    </w:p>
    <w:p w14:paraId="2B04F360" w14:textId="77777777" w:rsidR="00FE200F" w:rsidRDefault="00FE200F" w:rsidP="00907514">
      <w:pPr>
        <w:pStyle w:val="Corpodetexto"/>
        <w:spacing w:line="254" w:lineRule="auto"/>
        <w:ind w:right="1077"/>
        <w:jc w:val="both"/>
      </w:pPr>
    </w:p>
    <w:p w14:paraId="2D4A70DA" w14:textId="6A0C7B55" w:rsidR="00767098" w:rsidRDefault="00B47871" w:rsidP="00C77A22">
      <w:pPr>
        <w:pStyle w:val="Corpodetexto"/>
        <w:spacing w:line="254" w:lineRule="auto"/>
        <w:ind w:left="0" w:right="1077"/>
      </w:pPr>
      <w:r>
        <w:t>(</w:t>
      </w:r>
      <w:r w:rsidR="007C7CA1">
        <w:t>viniciusantonio-paula@hotmail.com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0DBD792" w14:textId="6732DDA6" w:rsidR="00805F75" w:rsidRDefault="008331E9" w:rsidP="00805F75">
      <w:pPr>
        <w:jc w:val="both"/>
        <w:rPr>
          <w:sz w:val="24"/>
          <w:szCs w:val="24"/>
        </w:rPr>
      </w:pPr>
      <w:r w:rsidRPr="008331E9">
        <w:rPr>
          <w:b/>
          <w:bCs/>
          <w:sz w:val="24"/>
          <w:szCs w:val="24"/>
        </w:rPr>
        <w:t>Introdução</w:t>
      </w:r>
      <w:r w:rsidRPr="008331E9">
        <w:rPr>
          <w:sz w:val="24"/>
          <w:szCs w:val="24"/>
        </w:rPr>
        <w:t xml:space="preserve">: A urticária aguda é uma condição cutânea caracterizada por lesões eritematosas e pruriginosas, comumente conhecidas como urticas, que podem surgir devido a diferentes estímulos alérgicos ou não alérgicos. Em crianças, essa manifestação dermatológica pode ter impactos significativos na qualidade de vida e requer atenção clínica especializada. </w:t>
      </w:r>
      <w:r w:rsidRPr="008331E9">
        <w:rPr>
          <w:b/>
          <w:bCs/>
          <w:sz w:val="24"/>
          <w:szCs w:val="24"/>
        </w:rPr>
        <w:t>Objetivo:</w:t>
      </w:r>
      <w:r w:rsidRPr="008331E9">
        <w:rPr>
          <w:sz w:val="24"/>
          <w:szCs w:val="24"/>
        </w:rPr>
        <w:t xml:space="preserve"> </w:t>
      </w:r>
      <w:r w:rsidR="00785A2D">
        <w:rPr>
          <w:sz w:val="24"/>
          <w:szCs w:val="24"/>
        </w:rPr>
        <w:t>A</w:t>
      </w:r>
      <w:r w:rsidRPr="008331E9">
        <w:rPr>
          <w:sz w:val="24"/>
          <w:szCs w:val="24"/>
        </w:rPr>
        <w:t>nalisar as abordagens atuais no diagnóstico, tratamento e manejo da urticária aguda em pediatria</w:t>
      </w:r>
      <w:r>
        <w:rPr>
          <w:sz w:val="24"/>
          <w:szCs w:val="24"/>
        </w:rPr>
        <w:t xml:space="preserve">. </w:t>
      </w:r>
      <w:r w:rsidRPr="008331E9">
        <w:rPr>
          <w:b/>
          <w:bCs/>
          <w:sz w:val="24"/>
          <w:szCs w:val="24"/>
        </w:rPr>
        <w:t>Metodologia:</w:t>
      </w:r>
      <w:r w:rsidRPr="008331E9">
        <w:rPr>
          <w:sz w:val="24"/>
          <w:szCs w:val="24"/>
        </w:rPr>
        <w:t xml:space="preserve"> </w:t>
      </w:r>
      <w:r w:rsidR="00785A2D">
        <w:rPr>
          <w:sz w:val="24"/>
          <w:szCs w:val="24"/>
        </w:rPr>
        <w:t xml:space="preserve">Esta revisão de literatura </w:t>
      </w:r>
      <w:r w:rsidRPr="008331E9">
        <w:rPr>
          <w:sz w:val="24"/>
          <w:szCs w:val="24"/>
        </w:rPr>
        <w:t xml:space="preserve">abrangeu artigos científicos, revisões e estudos clínicos publicados nos últimos dez anos, obtidos por meio de bases de dados eletrônicas como </w:t>
      </w:r>
      <w:proofErr w:type="spellStart"/>
      <w:r w:rsidRPr="008331E9">
        <w:rPr>
          <w:sz w:val="24"/>
          <w:szCs w:val="24"/>
        </w:rPr>
        <w:t>PubMed</w:t>
      </w:r>
      <w:proofErr w:type="spellEnd"/>
      <w:r w:rsidRPr="008331E9">
        <w:rPr>
          <w:sz w:val="24"/>
          <w:szCs w:val="24"/>
        </w:rPr>
        <w:t xml:space="preserve"> e </w:t>
      </w:r>
      <w:proofErr w:type="spellStart"/>
      <w:r w:rsidRPr="008331E9">
        <w:rPr>
          <w:sz w:val="24"/>
          <w:szCs w:val="24"/>
        </w:rPr>
        <w:t>Pediatrics</w:t>
      </w:r>
      <w:proofErr w:type="spellEnd"/>
      <w:r w:rsidRPr="008331E9">
        <w:rPr>
          <w:sz w:val="24"/>
          <w:szCs w:val="24"/>
        </w:rPr>
        <w:t>. A seleção criteriosa considerou a relevância dos estudos para a compreensão da etiologia da urticária aguda na infância e as modalidades terapêuticas disponíveis. Descritores utilizados incluíram “Urticária Aguda Pediátrica”, “Diagnóstico” e “Tratamento”</w:t>
      </w:r>
      <w:r>
        <w:rPr>
          <w:sz w:val="24"/>
          <w:szCs w:val="24"/>
        </w:rPr>
        <w:t xml:space="preserve"> além dos operadores booleanos “AND” e “OR”</w:t>
      </w:r>
      <w:r w:rsidRPr="008331E9">
        <w:rPr>
          <w:sz w:val="24"/>
          <w:szCs w:val="24"/>
        </w:rPr>
        <w:t>. Foram excluídos estudos com metodologias inadequadas</w:t>
      </w:r>
      <w:r>
        <w:rPr>
          <w:sz w:val="24"/>
          <w:szCs w:val="24"/>
        </w:rPr>
        <w:t xml:space="preserve">, estudos com mais de </w:t>
      </w:r>
      <w:r w:rsidR="00344F49">
        <w:rPr>
          <w:sz w:val="24"/>
          <w:szCs w:val="24"/>
        </w:rPr>
        <w:t>dez</w:t>
      </w:r>
      <w:r>
        <w:rPr>
          <w:sz w:val="24"/>
          <w:szCs w:val="24"/>
        </w:rPr>
        <w:t xml:space="preserve"> anos de publicação, estudos que não estivessem em português e</w:t>
      </w:r>
      <w:r w:rsidRPr="008331E9">
        <w:rPr>
          <w:sz w:val="24"/>
          <w:szCs w:val="24"/>
        </w:rPr>
        <w:t xml:space="preserve"> aqueles que não contribuíram diretamente para os objetivos específicos desta revisão.</w:t>
      </w:r>
      <w:r>
        <w:rPr>
          <w:sz w:val="24"/>
          <w:szCs w:val="24"/>
        </w:rPr>
        <w:t xml:space="preserve"> Ao final foram selecionados </w:t>
      </w:r>
      <w:r w:rsidR="00344F49">
        <w:rPr>
          <w:sz w:val="24"/>
          <w:szCs w:val="24"/>
        </w:rPr>
        <w:t>cinco</w:t>
      </w:r>
      <w:r>
        <w:rPr>
          <w:sz w:val="24"/>
          <w:szCs w:val="24"/>
        </w:rPr>
        <w:t xml:space="preserve"> artigos, dos quais </w:t>
      </w:r>
      <w:r w:rsidR="00344F49">
        <w:rPr>
          <w:sz w:val="24"/>
          <w:szCs w:val="24"/>
        </w:rPr>
        <w:t xml:space="preserve">três </w:t>
      </w:r>
      <w:r>
        <w:rPr>
          <w:sz w:val="24"/>
          <w:szCs w:val="24"/>
        </w:rPr>
        <w:t xml:space="preserve">entraram em </w:t>
      </w:r>
      <w:r w:rsidR="00524F83">
        <w:rPr>
          <w:sz w:val="24"/>
          <w:szCs w:val="24"/>
        </w:rPr>
        <w:t>nossas</w:t>
      </w:r>
      <w:r>
        <w:rPr>
          <w:sz w:val="24"/>
          <w:szCs w:val="24"/>
        </w:rPr>
        <w:t xml:space="preserve"> pesquisas.</w:t>
      </w:r>
      <w:r w:rsidRPr="008331E9">
        <w:rPr>
          <w:sz w:val="24"/>
          <w:szCs w:val="24"/>
        </w:rPr>
        <w:t xml:space="preserve"> </w:t>
      </w:r>
      <w:r w:rsidRPr="008331E9">
        <w:rPr>
          <w:b/>
          <w:bCs/>
          <w:sz w:val="24"/>
          <w:szCs w:val="24"/>
        </w:rPr>
        <w:t>Resultados:</w:t>
      </w:r>
      <w:r w:rsidRPr="008331E9">
        <w:rPr>
          <w:sz w:val="24"/>
          <w:szCs w:val="24"/>
        </w:rPr>
        <w:t xml:space="preserve"> A literatura destaca avanços na identificação das causas mais comuns de urticária aguda em crianças, incluindo alergias alimentares, infecções virais e picadas de insetos. Abordagens terapêuticas, como anti-histamínicos de segunda geração</w:t>
      </w:r>
      <w:r>
        <w:rPr>
          <w:sz w:val="24"/>
          <w:szCs w:val="24"/>
        </w:rPr>
        <w:t xml:space="preserve"> e corticoides (por até 7 dias)</w:t>
      </w:r>
      <w:r w:rsidRPr="008331E9">
        <w:rPr>
          <w:sz w:val="24"/>
          <w:szCs w:val="24"/>
        </w:rPr>
        <w:t xml:space="preserve"> têm se mostrado eficazes no controle dos sintomas, com destaque para a importância de doses ajustadas à faixa etária. Estratégias preventivas, como a evitação de alérgenos conhecidos, também desempenham papel crucial no manejo. Contudo, questões relacionadas à adesão ao tratamento e à variabilidade clínica ainda representam desafios. </w:t>
      </w:r>
      <w:r w:rsidRPr="008331E9">
        <w:rPr>
          <w:b/>
          <w:bCs/>
          <w:sz w:val="24"/>
          <w:szCs w:val="24"/>
        </w:rPr>
        <w:t>Considerações Finais:</w:t>
      </w:r>
      <w:r w:rsidRPr="008331E9">
        <w:rPr>
          <w:sz w:val="24"/>
          <w:szCs w:val="24"/>
        </w:rPr>
        <w:t xml:space="preserve"> Esta revisão ressalta a complexidade do manejo da urticária aguda na pediatria, enfatizando a importância do diagnóstico preciso e do tratamento personalizado. A educação dos pais sobre medidas preventivas e o acompanhamento regular com profissionais de saúde são fundamentais para garantir o controle adequado dos sintomas e a melhoria da qualidade de vida das crianças afetadas por essa condição dermatológica comum na infância.</w:t>
      </w:r>
    </w:p>
    <w:p w14:paraId="3B8C4F24" w14:textId="77777777" w:rsidR="008331E9" w:rsidRPr="008331E9" w:rsidRDefault="008331E9" w:rsidP="00805F75">
      <w:pPr>
        <w:jc w:val="both"/>
        <w:rPr>
          <w:sz w:val="24"/>
          <w:szCs w:val="24"/>
        </w:rPr>
      </w:pPr>
    </w:p>
    <w:p w14:paraId="2819C9A2" w14:textId="026F3161" w:rsidR="000D1436" w:rsidRDefault="000D1436" w:rsidP="00C77A22">
      <w:pPr>
        <w:pStyle w:val="Corpodetexto"/>
        <w:ind w:left="0"/>
      </w:pPr>
      <w:r>
        <w:t xml:space="preserve">Palavras-chave: </w:t>
      </w:r>
      <w:r w:rsidR="004A19C3">
        <w:t>Irritação Cutânea</w:t>
      </w:r>
      <w:r>
        <w:t>.</w:t>
      </w:r>
      <w:r w:rsidR="00F34751">
        <w:t xml:space="preserve"> </w:t>
      </w:r>
      <w:r w:rsidR="008331E9">
        <w:t>Pediatria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C77A22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D36A4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43DD6"/>
    <w:rsid w:val="00092B39"/>
    <w:rsid w:val="000D1436"/>
    <w:rsid w:val="000F1A8F"/>
    <w:rsid w:val="000F32B9"/>
    <w:rsid w:val="00125D44"/>
    <w:rsid w:val="00127E6C"/>
    <w:rsid w:val="0021236E"/>
    <w:rsid w:val="00277E06"/>
    <w:rsid w:val="00297A09"/>
    <w:rsid w:val="002B2BF0"/>
    <w:rsid w:val="002D77F8"/>
    <w:rsid w:val="00301356"/>
    <w:rsid w:val="00303C8B"/>
    <w:rsid w:val="003179C6"/>
    <w:rsid w:val="00333E16"/>
    <w:rsid w:val="00344F49"/>
    <w:rsid w:val="003D2B4E"/>
    <w:rsid w:val="00470900"/>
    <w:rsid w:val="004826C2"/>
    <w:rsid w:val="00490D62"/>
    <w:rsid w:val="004A19C3"/>
    <w:rsid w:val="00524F83"/>
    <w:rsid w:val="005475F2"/>
    <w:rsid w:val="005A5DE1"/>
    <w:rsid w:val="005C1494"/>
    <w:rsid w:val="005C7C35"/>
    <w:rsid w:val="00685EF1"/>
    <w:rsid w:val="006D01D8"/>
    <w:rsid w:val="007102B0"/>
    <w:rsid w:val="00767098"/>
    <w:rsid w:val="007723C7"/>
    <w:rsid w:val="00781B35"/>
    <w:rsid w:val="00783317"/>
    <w:rsid w:val="00785A2D"/>
    <w:rsid w:val="007A73F7"/>
    <w:rsid w:val="007C26F0"/>
    <w:rsid w:val="007C7CA1"/>
    <w:rsid w:val="00805F75"/>
    <w:rsid w:val="008331E9"/>
    <w:rsid w:val="008B538F"/>
    <w:rsid w:val="008E4245"/>
    <w:rsid w:val="00907514"/>
    <w:rsid w:val="00A22277"/>
    <w:rsid w:val="00A53217"/>
    <w:rsid w:val="00A73B9E"/>
    <w:rsid w:val="00A90413"/>
    <w:rsid w:val="00AD189D"/>
    <w:rsid w:val="00AF73CC"/>
    <w:rsid w:val="00B06191"/>
    <w:rsid w:val="00B47871"/>
    <w:rsid w:val="00BA1ECA"/>
    <w:rsid w:val="00BE05BD"/>
    <w:rsid w:val="00BE36FD"/>
    <w:rsid w:val="00C73D4A"/>
    <w:rsid w:val="00C77A22"/>
    <w:rsid w:val="00D36A4D"/>
    <w:rsid w:val="00DA1318"/>
    <w:rsid w:val="00E143C9"/>
    <w:rsid w:val="00E25285"/>
    <w:rsid w:val="00E766CE"/>
    <w:rsid w:val="00E83E47"/>
    <w:rsid w:val="00E97794"/>
    <w:rsid w:val="00EA360A"/>
    <w:rsid w:val="00EF7D9D"/>
    <w:rsid w:val="00F16580"/>
    <w:rsid w:val="00F34751"/>
    <w:rsid w:val="00FB1EF9"/>
    <w:rsid w:val="00FD1070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19</cp:revision>
  <dcterms:created xsi:type="dcterms:W3CDTF">2024-01-20T15:40:00Z</dcterms:created>
  <dcterms:modified xsi:type="dcterms:W3CDTF">2024-01-21T17:07:00Z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