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B413EE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ANÁLISE DA PNEUMONITE POR HIPERSENSIBILIDADE COMO IMPORTANTE DIAGNÓSTICO DIFERENCIAL</w:t>
      </w:r>
      <w:r w:rsidR="00DE0982">
        <w:rPr>
          <w:rFonts w:ascii="Times New Roman" w:hAnsi="Times New Roman" w:cs="Times New Roman"/>
          <w:b/>
          <w:sz w:val="24"/>
          <w:szCs w:val="24"/>
        </w:rPr>
        <w:t>: RELATO DE CASO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DE0982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Eduardo de Carvalho Carneiro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Ilvanete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Tavares Beltrão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DE0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</w:t>
      </w:r>
      <w:r w:rsidR="00DE0982">
        <w:rPr>
          <w:rFonts w:ascii="Times New Roman" w:hAnsi="Times New Roman" w:cs="Times New Roman"/>
          <w:sz w:val="24"/>
          <w:szCs w:val="24"/>
        </w:rPr>
        <w:t>so de Medicina da FAHESP/IESVAP</w:t>
      </w:r>
    </w:p>
    <w:p w:rsidR="00974339" w:rsidRDefault="00DE0982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5558">
        <w:rPr>
          <w:rFonts w:ascii="Times New Roman" w:hAnsi="Times New Roman" w:cs="Times New Roman"/>
          <w:sz w:val="24"/>
          <w:szCs w:val="24"/>
        </w:rPr>
        <w:t xml:space="preserve"> Docente do Cu</w:t>
      </w:r>
      <w:r>
        <w:rPr>
          <w:rFonts w:ascii="Times New Roman" w:hAnsi="Times New Roman" w:cs="Times New Roman"/>
          <w:sz w:val="24"/>
          <w:szCs w:val="24"/>
        </w:rPr>
        <w:t>rso de Direito da FAHESP/IESVAP</w:t>
      </w:r>
    </w:p>
    <w:p w:rsidR="00DE0982" w:rsidRPr="00C05558" w:rsidRDefault="00DE0982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Atenção à saúde;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autor: educrv2@hotmail.com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6D2" w:rsidRPr="003D16D2" w:rsidRDefault="00A33B23" w:rsidP="003D16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D2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D16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pneumonite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 por hipersensibilidade (PH) ou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alveolite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 alérgica extrínseca é caracterizada como uma doença intersticial difusa, associada a formação de granulomas e de natureza inalatória, com diversos fatores desencadeadores, tanto antígenos orgânicos</w:t>
      </w:r>
      <w:r w:rsidR="0093402F">
        <w:rPr>
          <w:rFonts w:ascii="Times New Roman" w:hAnsi="Times New Roman" w:cs="Times New Roman"/>
          <w:sz w:val="24"/>
          <w:szCs w:val="24"/>
        </w:rPr>
        <w:t xml:space="preserve"> quanto inorgânicos implicados. S</w:t>
      </w:r>
      <w:r w:rsidRPr="003D16D2">
        <w:rPr>
          <w:rFonts w:ascii="Times New Roman" w:hAnsi="Times New Roman" w:cs="Times New Roman"/>
          <w:sz w:val="24"/>
          <w:szCs w:val="24"/>
        </w:rPr>
        <w:t>ão classificadas quanto ao início da manifestação dos sintomas mediante a exposição ao fator causal, sendo elas aguda, subaguda e crônica</w:t>
      </w:r>
      <w:r w:rsidR="00B413EE">
        <w:rPr>
          <w:rFonts w:ascii="Times New Roman" w:hAnsi="Times New Roman" w:cs="Times New Roman"/>
          <w:sz w:val="24"/>
          <w:szCs w:val="24"/>
        </w:rPr>
        <w:t>.</w:t>
      </w:r>
      <w:r w:rsidRPr="003D16D2">
        <w:rPr>
          <w:rFonts w:ascii="Times New Roman" w:hAnsi="Times New Roman" w:cs="Times New Roman"/>
          <w:sz w:val="24"/>
          <w:szCs w:val="24"/>
        </w:rPr>
        <w:t xml:space="preserve"> Há prevalência da doença é controvérsia, decorrente, principalmente, do fato dos poucos casos e da subnotificação dos casos, estimando-se em torno de 2% a 12% na população mundial. Não há preferência por sexo ou idade.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Fisiopatologicamente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pneumonite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 por hipersensibilidade se comporta como uma reação de hipersensibilidade do tipo IV, surgindo através de reações estimuladas por antígenos específicos de Células T.</w:t>
      </w:r>
      <w:r w:rsidR="0093402F">
        <w:rPr>
          <w:rFonts w:ascii="Times New Roman" w:hAnsi="Times New Roman" w:cs="Times New Roman"/>
          <w:sz w:val="24"/>
          <w:szCs w:val="24"/>
        </w:rPr>
        <w:t xml:space="preserve"> O</w:t>
      </w:r>
      <w:r w:rsidRPr="003D16D2">
        <w:rPr>
          <w:rFonts w:ascii="Times New Roman" w:hAnsi="Times New Roman" w:cs="Times New Roman"/>
          <w:sz w:val="24"/>
          <w:szCs w:val="24"/>
        </w:rPr>
        <w:t xml:space="preserve"> antígeno é captado por células da resposta inata, como macrófagos ou neutrófilos, as quais agem como APC (Células Apresentadoras de Antígenos) e ativam células T CD4+ específicas para os antígenos. As células T estimuladas tomam a via Th1 e passam a migrar para a área com alta concentração de antígenos, onde ocorre a liberação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 inflamatórias como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interferon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-γ (IFN-γ), IL-1, IL-2 e IL-6. Assim, com o aumento das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>, ocorre, consequentemente, inflamação local pelo aumento da permeabilidade vascular e pela migração e ativação de outras células</w:t>
      </w:r>
      <w:r w:rsidR="00B413EE">
        <w:rPr>
          <w:rFonts w:ascii="Times New Roman" w:hAnsi="Times New Roman" w:cs="Times New Roman"/>
          <w:sz w:val="24"/>
          <w:szCs w:val="24"/>
        </w:rPr>
        <w:t xml:space="preserve"> pró-inflamatórias</w:t>
      </w:r>
      <w:r w:rsidRPr="003D16D2">
        <w:rPr>
          <w:rFonts w:ascii="Times New Roman" w:hAnsi="Times New Roman" w:cs="Times New Roman"/>
          <w:sz w:val="24"/>
          <w:szCs w:val="24"/>
        </w:rPr>
        <w:t xml:space="preserve">. </w:t>
      </w:r>
      <w:r w:rsidRPr="003D16D2">
        <w:rPr>
          <w:rFonts w:ascii="Times New Roman" w:hAnsi="Times New Roman" w:cs="Times New Roman"/>
          <w:b/>
          <w:sz w:val="24"/>
          <w:szCs w:val="24"/>
        </w:rPr>
        <w:t xml:space="preserve">RELATO DE CASO: </w:t>
      </w:r>
      <w:r w:rsidRPr="003D16D2">
        <w:rPr>
          <w:rFonts w:ascii="Times New Roman" w:hAnsi="Times New Roman" w:cs="Times New Roman"/>
          <w:sz w:val="24"/>
          <w:szCs w:val="24"/>
        </w:rPr>
        <w:t>Paciente do sexo masculin</w:t>
      </w:r>
      <w:r w:rsidR="00DD05AE">
        <w:rPr>
          <w:rFonts w:ascii="Times New Roman" w:hAnsi="Times New Roman" w:cs="Times New Roman"/>
          <w:sz w:val="24"/>
          <w:szCs w:val="24"/>
        </w:rPr>
        <w:t>o, 28 anos de idade, autônomo</w:t>
      </w:r>
      <w:r w:rsidRPr="003D16D2">
        <w:rPr>
          <w:rFonts w:ascii="Times New Roman" w:hAnsi="Times New Roman" w:cs="Times New Roman"/>
          <w:sz w:val="24"/>
          <w:szCs w:val="24"/>
        </w:rPr>
        <w:t xml:space="preserve">, solteiro. Refere dispneia progressiva e cansaço aos mínimos esforços com início </w:t>
      </w:r>
      <w:r w:rsidR="00DD05AE">
        <w:rPr>
          <w:rFonts w:ascii="Times New Roman" w:hAnsi="Times New Roman" w:cs="Times New Roman"/>
          <w:sz w:val="24"/>
          <w:szCs w:val="24"/>
        </w:rPr>
        <w:t>há cerca de 2 anos</w:t>
      </w:r>
      <w:r w:rsidRPr="003D16D2">
        <w:rPr>
          <w:rFonts w:ascii="Times New Roman" w:hAnsi="Times New Roman" w:cs="Times New Roman"/>
          <w:sz w:val="24"/>
          <w:szCs w:val="24"/>
        </w:rPr>
        <w:t>, associado à</w:t>
      </w:r>
      <w:r w:rsidR="00DD05AE">
        <w:rPr>
          <w:rFonts w:ascii="Times New Roman" w:hAnsi="Times New Roman" w:cs="Times New Roman"/>
          <w:sz w:val="24"/>
          <w:szCs w:val="24"/>
        </w:rPr>
        <w:t xml:space="preserve"> tosse improdutiva e dor torácica</w:t>
      </w:r>
      <w:r w:rsidRPr="003D16D2">
        <w:rPr>
          <w:rFonts w:ascii="Times New Roman" w:hAnsi="Times New Roman" w:cs="Times New Roman"/>
          <w:sz w:val="24"/>
          <w:szCs w:val="24"/>
        </w:rPr>
        <w:t>, perda de peso e apresentou</w:t>
      </w:r>
      <w:r w:rsidR="00DD05AE">
        <w:rPr>
          <w:rFonts w:ascii="Times New Roman" w:hAnsi="Times New Roman" w:cs="Times New Roman"/>
          <w:sz w:val="24"/>
          <w:szCs w:val="24"/>
        </w:rPr>
        <w:t xml:space="preserve"> episódios de febre não aferida</w:t>
      </w:r>
      <w:r w:rsidRPr="003D16D2">
        <w:rPr>
          <w:rFonts w:ascii="Times New Roman" w:hAnsi="Times New Roman" w:cs="Times New Roman"/>
          <w:sz w:val="24"/>
          <w:szCs w:val="24"/>
        </w:rPr>
        <w:t xml:space="preserve">, sem resposta a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antibioticoterapia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 empírica. Nega qualquer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comorbidade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 ou episódio semelhante anterior, além disso, não realizava uso de medicação contínua.</w:t>
      </w:r>
      <w:r w:rsidR="00DD05AE">
        <w:rPr>
          <w:rFonts w:ascii="Times New Roman" w:hAnsi="Times New Roman" w:cs="Times New Roman"/>
          <w:sz w:val="24"/>
          <w:szCs w:val="24"/>
        </w:rPr>
        <w:t xml:space="preserve"> Nega tabagismo, alcoolismo ou uso de drogas ilícitas. Ao exame, apresentava-se em regular</w:t>
      </w:r>
      <w:r w:rsidRPr="003D16D2">
        <w:rPr>
          <w:rFonts w:ascii="Times New Roman" w:hAnsi="Times New Roman" w:cs="Times New Roman"/>
          <w:sz w:val="24"/>
          <w:szCs w:val="24"/>
        </w:rPr>
        <w:t xml:space="preserve"> estado geral,</w:t>
      </w:r>
      <w:r w:rsidR="00DD0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AE">
        <w:rPr>
          <w:rFonts w:ascii="Times New Roman" w:hAnsi="Times New Roman" w:cs="Times New Roman"/>
          <w:sz w:val="24"/>
          <w:szCs w:val="24"/>
        </w:rPr>
        <w:t>normocorado</w:t>
      </w:r>
      <w:proofErr w:type="spellEnd"/>
      <w:r w:rsidR="00DD05AE">
        <w:rPr>
          <w:rFonts w:ascii="Times New Roman" w:hAnsi="Times New Roman" w:cs="Times New Roman"/>
          <w:sz w:val="24"/>
          <w:szCs w:val="24"/>
        </w:rPr>
        <w:t>, afebril, dispneico</w:t>
      </w:r>
      <w:r w:rsidRPr="003D16D2">
        <w:rPr>
          <w:rFonts w:ascii="Times New Roman" w:hAnsi="Times New Roman" w:cs="Times New Roman"/>
          <w:sz w:val="24"/>
          <w:szCs w:val="24"/>
        </w:rPr>
        <w:t xml:space="preserve">, anictérico e acianótico. Na </w:t>
      </w:r>
      <w:r w:rsidR="003D16D2">
        <w:rPr>
          <w:rFonts w:ascii="Times New Roman" w:hAnsi="Times New Roman" w:cs="Times New Roman"/>
          <w:sz w:val="24"/>
          <w:szCs w:val="24"/>
        </w:rPr>
        <w:t xml:space="preserve">ausculta pulmonar observou-se </w:t>
      </w:r>
      <w:r w:rsidRPr="003D16D2">
        <w:rPr>
          <w:rFonts w:ascii="Times New Roman" w:hAnsi="Times New Roman" w:cs="Times New Roman"/>
          <w:sz w:val="24"/>
          <w:szCs w:val="24"/>
        </w:rPr>
        <w:t xml:space="preserve">murmúrio vesicular diminuído em ambos os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hemitórax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, associado a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creptos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bibasais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>, ausculta car</w:t>
      </w:r>
      <w:r w:rsidR="00B413EE">
        <w:rPr>
          <w:rFonts w:ascii="Times New Roman" w:hAnsi="Times New Roman" w:cs="Times New Roman"/>
          <w:sz w:val="24"/>
          <w:szCs w:val="24"/>
        </w:rPr>
        <w:t>díaca sem alterações</w:t>
      </w:r>
      <w:r w:rsidRPr="003D16D2">
        <w:rPr>
          <w:rFonts w:ascii="Times New Roman" w:hAnsi="Times New Roman" w:cs="Times New Roman"/>
          <w:sz w:val="24"/>
          <w:szCs w:val="24"/>
        </w:rPr>
        <w:t>. Avaliação inicial por meio de exames complementares não demonstrou aumento da proteína C reativa (0,5 mg/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>, valor de referência &lt; 1,0 mg/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l</w:t>
      </w:r>
      <w:r w:rsidR="003D16D2">
        <w:rPr>
          <w:rFonts w:ascii="Times New Roman" w:hAnsi="Times New Roman" w:cs="Times New Roman"/>
          <w:sz w:val="24"/>
          <w:szCs w:val="24"/>
        </w:rPr>
        <w:t>eucograma</w:t>
      </w:r>
      <w:proofErr w:type="spellEnd"/>
      <w:r w:rsidR="003D16D2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3D16D2">
        <w:rPr>
          <w:rFonts w:ascii="Times New Roman" w:hAnsi="Times New Roman" w:cs="Times New Roman"/>
          <w:sz w:val="24"/>
          <w:szCs w:val="24"/>
        </w:rPr>
        <w:t>eosinofilia</w:t>
      </w:r>
      <w:proofErr w:type="spellEnd"/>
      <w:r w:rsidR="003D16D2">
        <w:rPr>
          <w:rFonts w:ascii="Times New Roman" w:hAnsi="Times New Roman" w:cs="Times New Roman"/>
          <w:sz w:val="24"/>
          <w:szCs w:val="24"/>
        </w:rPr>
        <w:t xml:space="preserve"> leve</w:t>
      </w:r>
      <w:r w:rsidRPr="003D16D2">
        <w:rPr>
          <w:rFonts w:ascii="Times New Roman" w:hAnsi="Times New Roman" w:cs="Times New Roman"/>
          <w:sz w:val="24"/>
          <w:szCs w:val="24"/>
        </w:rPr>
        <w:t xml:space="preserve"> e demais exames de rotina não demonstraram distúrbios es</w:t>
      </w:r>
      <w:r w:rsidR="003D16D2">
        <w:rPr>
          <w:rFonts w:ascii="Times New Roman" w:hAnsi="Times New Roman" w:cs="Times New Roman"/>
          <w:sz w:val="24"/>
          <w:szCs w:val="24"/>
        </w:rPr>
        <w:t>pecíficos. Radiografia do tórax</w:t>
      </w:r>
      <w:r w:rsidRPr="003D16D2">
        <w:rPr>
          <w:rFonts w:ascii="Times New Roman" w:hAnsi="Times New Roman" w:cs="Times New Roman"/>
          <w:sz w:val="24"/>
          <w:szCs w:val="24"/>
        </w:rPr>
        <w:t xml:space="preserve"> evidenciou um infiltrado intersticial difuso bilateralmente. Realizada tomografia computadorizada de tórax para seguimento da investigação, evidenciou-se opacidades reticulares e em vidro fosco em ambos os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hemitórax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>, espessamento dos s</w:t>
      </w:r>
      <w:r w:rsidR="003D16D2">
        <w:rPr>
          <w:rFonts w:ascii="Times New Roman" w:hAnsi="Times New Roman" w:cs="Times New Roman"/>
          <w:sz w:val="24"/>
          <w:szCs w:val="24"/>
        </w:rPr>
        <w:t>e</w:t>
      </w:r>
      <w:r w:rsidRPr="003D16D2">
        <w:rPr>
          <w:rFonts w:ascii="Times New Roman" w:hAnsi="Times New Roman" w:cs="Times New Roman"/>
          <w:sz w:val="24"/>
          <w:szCs w:val="24"/>
        </w:rPr>
        <w:t xml:space="preserve">ptos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intralobulare</w:t>
      </w:r>
      <w:r w:rsidR="00DD05A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D05AE">
        <w:rPr>
          <w:rFonts w:ascii="Times New Roman" w:hAnsi="Times New Roman" w:cs="Times New Roman"/>
          <w:sz w:val="24"/>
          <w:szCs w:val="24"/>
        </w:rPr>
        <w:t xml:space="preserve">, </w:t>
      </w:r>
      <w:r w:rsidR="003D16D2">
        <w:rPr>
          <w:rFonts w:ascii="Times New Roman" w:hAnsi="Times New Roman" w:cs="Times New Roman"/>
          <w:sz w:val="24"/>
          <w:szCs w:val="24"/>
        </w:rPr>
        <w:t xml:space="preserve">discretas </w:t>
      </w:r>
      <w:proofErr w:type="spellStart"/>
      <w:r w:rsidR="003D16D2">
        <w:rPr>
          <w:rFonts w:ascii="Times New Roman" w:hAnsi="Times New Roman" w:cs="Times New Roman"/>
          <w:sz w:val="24"/>
          <w:szCs w:val="24"/>
        </w:rPr>
        <w:t>broquiloectasias</w:t>
      </w:r>
      <w:proofErr w:type="spellEnd"/>
      <w:r w:rsidR="00DD05AE">
        <w:rPr>
          <w:rFonts w:ascii="Times New Roman" w:hAnsi="Times New Roman" w:cs="Times New Roman"/>
          <w:sz w:val="24"/>
          <w:szCs w:val="24"/>
        </w:rPr>
        <w:t xml:space="preserve"> e áreas de aprisionamento aéreo</w:t>
      </w:r>
      <w:r w:rsidR="003D16D2">
        <w:rPr>
          <w:rFonts w:ascii="Times New Roman" w:hAnsi="Times New Roman" w:cs="Times New Roman"/>
          <w:sz w:val="24"/>
          <w:szCs w:val="24"/>
        </w:rPr>
        <w:t>,</w:t>
      </w:r>
      <w:r w:rsidRPr="003D16D2">
        <w:rPr>
          <w:rFonts w:ascii="Times New Roman" w:hAnsi="Times New Roman" w:cs="Times New Roman"/>
          <w:sz w:val="24"/>
          <w:szCs w:val="24"/>
        </w:rPr>
        <w:t xml:space="preserve"> achados tomográficos compatíveis com </w:t>
      </w:r>
      <w:proofErr w:type="spellStart"/>
      <w:r w:rsidRPr="003D16D2">
        <w:rPr>
          <w:rFonts w:ascii="Times New Roman" w:hAnsi="Times New Roman" w:cs="Times New Roman"/>
          <w:sz w:val="24"/>
          <w:szCs w:val="24"/>
        </w:rPr>
        <w:t>pneumopata</w:t>
      </w:r>
      <w:proofErr w:type="spellEnd"/>
      <w:r w:rsidRPr="003D16D2">
        <w:rPr>
          <w:rFonts w:ascii="Times New Roman" w:hAnsi="Times New Roman" w:cs="Times New Roman"/>
          <w:sz w:val="24"/>
          <w:szCs w:val="24"/>
        </w:rPr>
        <w:t xml:space="preserve"> intersticial não-especificada bilateral com fibrose. O teste de funções pulmonar-espirometria- revela capacidade vital forçada (FVC) de 24% e volume expiratório forçado (FEV) de 27%, não reversível </w:t>
      </w:r>
      <w:r w:rsidR="00B413EE">
        <w:rPr>
          <w:rFonts w:ascii="Times New Roman" w:hAnsi="Times New Roman" w:cs="Times New Roman"/>
          <w:sz w:val="24"/>
          <w:szCs w:val="24"/>
        </w:rPr>
        <w:t xml:space="preserve">ao uso de </w:t>
      </w:r>
      <w:proofErr w:type="spellStart"/>
      <w:r w:rsidR="00B413EE">
        <w:rPr>
          <w:rFonts w:ascii="Times New Roman" w:hAnsi="Times New Roman" w:cs="Times New Roman"/>
          <w:sz w:val="24"/>
          <w:szCs w:val="24"/>
        </w:rPr>
        <w:t>broncodilatador</w:t>
      </w:r>
      <w:proofErr w:type="spellEnd"/>
      <w:r w:rsidR="00B413EE">
        <w:rPr>
          <w:rFonts w:ascii="Times New Roman" w:hAnsi="Times New Roman" w:cs="Times New Roman"/>
          <w:sz w:val="24"/>
          <w:szCs w:val="24"/>
        </w:rPr>
        <w:t>, sugestivo</w:t>
      </w:r>
      <w:r w:rsidRPr="003D16D2">
        <w:rPr>
          <w:rFonts w:ascii="Times New Roman" w:hAnsi="Times New Roman" w:cs="Times New Roman"/>
          <w:sz w:val="24"/>
          <w:szCs w:val="24"/>
        </w:rPr>
        <w:t xml:space="preserve"> de distúrbio respiratório restritivo severo. Realizada biópsia pulmonar por toracotomia cujo exame histopatológico revelou fibrose intersticial com infiltrado inflamatório constituído predominantemente por células mononucleares. </w:t>
      </w:r>
      <w:proofErr w:type="spellStart"/>
      <w:proofErr w:type="gram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bronquialização</w:t>
      </w:r>
      <w:proofErr w:type="spellEnd"/>
      <w:proofErr w:type="gram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epitélio alveolar, também se observa hiperplasia do BALT compatível com 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pneumonite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crônica de padrão intersticial, dispondo da hipótese diagnóstica de 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pneumonite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hipersensibilidade (PH). Para comprovação do provável diagnóstico foi realizado um teste alérgico ao qual evidenciou intolerância </w:t>
      </w:r>
      <w:r w:rsidR="003D16D2"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às</w:t>
      </w:r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penas, ao qual havia apresentado na anamnese queixa de grande quantidade de penas de pássaros proveniente da casa do vizinho. A dosagem de IgE total apresentou-se elevada (321 UI/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valor de referência &lt;179 UI/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Foram realizadas diversas dosagens de outros marcadores para exclusão de outras hipóteses diagnósticas, tais como teste de escarro para tuberculose (negativo), HIV-1 e HIV-2 (não reagente), 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ANTI-HBs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quantitativo (reagente), HBC (não reagente), ANTI-HBC 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IgM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IgG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(não reagente), HVC (não reagente), 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HBs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 (não reagente), fator reumatoide (não reagente), fator 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anti-nuclear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(não reagente), além de uma radiografia dos seios da face para exclusão de alguma alteração anatômica de vias áreas superiores. Foi instituído o tratamento para 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pneumonite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hipersensibilidade com </w:t>
      </w:r>
      <w:proofErr w:type="spellStart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azatioprina</w:t>
      </w:r>
      <w:proofErr w:type="spellEnd"/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dose de 50 mg</w:t>
      </w:r>
      <w:r w:rsidR="00DD0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prednisona</w:t>
      </w:r>
      <w:r w:rsidR="00934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mg</w:t>
      </w:r>
      <w:r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via oral, 1x ao dia.</w:t>
      </w:r>
      <w:r w:rsidR="003D16D2"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16D2" w:rsidRPr="003D16D2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3D16D2"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3D16D2"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pneumonite</w:t>
      </w:r>
      <w:proofErr w:type="spellEnd"/>
      <w:r w:rsidR="003D16D2"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hipersensibilidade pode variar de apresentação clínica consoante a frequência, o tipo e duração da exposição, conce</w:t>
      </w:r>
      <w:r w:rsidR="00934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ntração</w:t>
      </w:r>
      <w:r w:rsidR="003D16D2"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susceptibilidade do hospedeiro, gravidade da resposta imunológica e sequelas da reação inflamatória. O caso clínico apresentado refere-se a uma doente não tabagista, exposto durante anos a antígenos das aves, com episódios recorrentes de dispneia interpretados como bronquite e pneumonia, e que foi internada por insuficiência respiratória grave. A sintomatologia é sugestiva da PH crônica, que se apresenta tipicamente de um modo insidioso com episódios discretos de sintomas agudos. Por fim, é de suma importância a abordagem da </w:t>
      </w:r>
      <w:proofErr w:type="spellStart"/>
      <w:r w:rsidR="003D16D2"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pneumonite</w:t>
      </w:r>
      <w:proofErr w:type="spellEnd"/>
      <w:r w:rsidR="003D16D2"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hipersensibilidade como diagnóstico diferencial naqueles paci</w:t>
      </w:r>
      <w:r w:rsid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entes com episódios de bronqu</w:t>
      </w:r>
      <w:r w:rsidR="003D16D2" w:rsidRPr="003D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ite e pneumonia de repetição, pois o diagnóstico precoce associado a correta retirada do fator desencadeador propicia ao paciente melhor qualidade de vida.</w:t>
      </w:r>
      <w:bookmarkStart w:id="0" w:name="_GoBack"/>
      <w:bookmarkEnd w:id="0"/>
    </w:p>
    <w:p w:rsidR="00A33B23" w:rsidRPr="0056730B" w:rsidRDefault="00A33B23" w:rsidP="00A33B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5558" w:rsidRPr="00C05558" w:rsidRDefault="00C05558" w:rsidP="003D1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21" w:rsidRDefault="001C5921" w:rsidP="00C05558">
      <w:pPr>
        <w:spacing w:after="0" w:line="240" w:lineRule="auto"/>
      </w:pPr>
      <w:r>
        <w:separator/>
      </w:r>
    </w:p>
  </w:endnote>
  <w:endnote w:type="continuationSeparator" w:id="0">
    <w:p w:rsidR="001C5921" w:rsidRDefault="001C5921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21" w:rsidRDefault="001C5921" w:rsidP="00C05558">
      <w:pPr>
        <w:spacing w:after="0" w:line="240" w:lineRule="auto"/>
      </w:pPr>
      <w:r>
        <w:separator/>
      </w:r>
    </w:p>
  </w:footnote>
  <w:footnote w:type="continuationSeparator" w:id="0">
    <w:p w:rsidR="001C5921" w:rsidRDefault="001C5921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1C5921"/>
    <w:rsid w:val="003D16D2"/>
    <w:rsid w:val="003F3857"/>
    <w:rsid w:val="005056F2"/>
    <w:rsid w:val="008A1BE0"/>
    <w:rsid w:val="0093402F"/>
    <w:rsid w:val="00974339"/>
    <w:rsid w:val="00A13665"/>
    <w:rsid w:val="00A33B23"/>
    <w:rsid w:val="00B413EE"/>
    <w:rsid w:val="00C05558"/>
    <w:rsid w:val="00D03E19"/>
    <w:rsid w:val="00DD05AE"/>
    <w:rsid w:val="00DE0982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EE1B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897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Aluno IESVAP</cp:lastModifiedBy>
  <cp:revision>3</cp:revision>
  <dcterms:created xsi:type="dcterms:W3CDTF">2019-10-18T12:59:00Z</dcterms:created>
  <dcterms:modified xsi:type="dcterms:W3CDTF">2019-10-18T20:22:00Z</dcterms:modified>
</cp:coreProperties>
</file>