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1246697302"/>
        <w:docPartObj>
          <w:docPartGallery w:val="Cover Pages"/>
          <w:docPartUnique/>
        </w:docPartObj>
      </w:sdtPr>
      <w:sdtEndPr/>
      <w:sdtContent>
        <w:p w14:paraId="376EA4EB" w14:textId="1A2244EB" w:rsidR="0053021A" w:rsidRDefault="0053021A">
          <w:r>
            <w:rPr>
              <w:noProof/>
              <w:lang w:eastAsia="pt-BR"/>
            </w:rPr>
            <w:drawing>
              <wp:anchor distT="0" distB="0" distL="114300" distR="114300" simplePos="0" relativeHeight="251663360" behindDoc="1" locked="0" layoutInCell="1" allowOverlap="1" wp14:anchorId="59C5C9E1" wp14:editId="48CC6E7F">
                <wp:simplePos x="0" y="0"/>
                <wp:positionH relativeFrom="column">
                  <wp:posOffset>-1090736</wp:posOffset>
                </wp:positionH>
                <wp:positionV relativeFrom="paragraph">
                  <wp:posOffset>-923925</wp:posOffset>
                </wp:positionV>
                <wp:extent cx="7578284" cy="10711543"/>
                <wp:effectExtent l="0" t="0" r="3810" b="0"/>
                <wp:wrapNone/>
                <wp:docPr id="648995263" name="Imagem 1" descr="Texto, Cart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450805" name="Imagem 1" descr="Texto, Carta&#10;&#10;O conteúdo gerado por IA pode estar incorreto."/>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78284" cy="10711543"/>
                        </a:xfrm>
                        <a:prstGeom prst="rect">
                          <a:avLst/>
                        </a:prstGeom>
                      </pic:spPr>
                    </pic:pic>
                  </a:graphicData>
                </a:graphic>
                <wp14:sizeRelH relativeFrom="page">
                  <wp14:pctWidth>0</wp14:pctWidth>
                </wp14:sizeRelH>
                <wp14:sizeRelV relativeFrom="page">
                  <wp14:pctHeight>0</wp14:pctHeight>
                </wp14:sizeRelV>
              </wp:anchor>
            </w:drawing>
          </w:r>
        </w:p>
        <w:p w14:paraId="75A314E5" w14:textId="77777777" w:rsidR="0027518C" w:rsidRDefault="0053021A">
          <w:r>
            <w:rPr>
              <w:noProof/>
              <w:lang w:eastAsia="pt-BR"/>
            </w:rPr>
            <mc:AlternateContent>
              <mc:Choice Requires="wps">
                <w:drawing>
                  <wp:anchor distT="0" distB="0" distL="114300" distR="114300" simplePos="0" relativeHeight="251667456" behindDoc="1" locked="0" layoutInCell="1" allowOverlap="1" wp14:anchorId="486A8980" wp14:editId="62ED6870">
                    <wp:simplePos x="0" y="0"/>
                    <wp:positionH relativeFrom="column">
                      <wp:posOffset>525171</wp:posOffset>
                    </wp:positionH>
                    <wp:positionV relativeFrom="paragraph">
                      <wp:posOffset>6910096</wp:posOffset>
                    </wp:positionV>
                    <wp:extent cx="709126" cy="382555"/>
                    <wp:effectExtent l="0" t="0" r="2540" b="0"/>
                    <wp:wrapNone/>
                    <wp:docPr id="2128089461" name="Retângulo Arredondado 3"/>
                    <wp:cNvGraphicFramePr/>
                    <a:graphic xmlns:a="http://schemas.openxmlformats.org/drawingml/2006/main">
                      <a:graphicData uri="http://schemas.microsoft.com/office/word/2010/wordprocessingShape">
                        <wps:wsp>
                          <wps:cNvSpPr/>
                          <wps:spPr>
                            <a:xfrm>
                              <a:off x="0" y="0"/>
                              <a:ext cx="709126" cy="382555"/>
                            </a:xfrm>
                            <a:prstGeom prst="roundRect">
                              <a:avLst/>
                            </a:prstGeom>
                            <a:solidFill>
                              <a:srgbClr val="1A9B3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oundrect w14:anchorId="33E47367" id="Retângulo Arredondado 3" o:spid="_x0000_s1026" style="position:absolute;margin-left:41.35pt;margin-top:544.1pt;width:55.85pt;height:30.1pt;z-index:-2516490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" fillcolor="#1a9b3c" stroked="f" strokeweight="1pt">
                    <v:stroke joinstyle="miter"/>
                  </v:roundrect>
                </w:pict>
              </mc:Fallback>
            </mc:AlternateContent>
          </w:r>
          <w:r>
            <w:rPr>
              <w:noProof/>
              <w:lang w:eastAsia="pt-BR"/>
            </w:rPr>
            <mc:AlternateContent>
              <mc:Choice Requires="wps">
                <w:drawing>
                  <wp:anchor distT="0" distB="0" distL="114300" distR="114300" simplePos="0" relativeHeight="251664384" behindDoc="0" locked="0" layoutInCell="1" allowOverlap="1" wp14:anchorId="5E65D060" wp14:editId="05F2756B">
                    <wp:simplePos x="0" y="0"/>
                    <wp:positionH relativeFrom="column">
                      <wp:posOffset>1332865</wp:posOffset>
                    </wp:positionH>
                    <wp:positionV relativeFrom="paragraph">
                      <wp:posOffset>6847205</wp:posOffset>
                    </wp:positionV>
                    <wp:extent cx="3694430" cy="1362075"/>
                    <wp:effectExtent l="0" t="0" r="0" b="0"/>
                    <wp:wrapNone/>
                    <wp:docPr id="10815487" name="Caixa de Texto 2"/>
                    <wp:cNvGraphicFramePr/>
                    <a:graphic xmlns:a="http://schemas.openxmlformats.org/drawingml/2006/main">
                      <a:graphicData uri="http://schemas.microsoft.com/office/word/2010/wordprocessingShape">
                        <wps:wsp>
                          <wps:cNvSpPr txBox="1"/>
                          <wps:spPr>
                            <a:xfrm>
                              <a:off x="0" y="0"/>
                              <a:ext cx="3694430" cy="1362075"/>
                            </a:xfrm>
                            <a:prstGeom prst="rect">
                              <a:avLst/>
                            </a:prstGeom>
                            <a:noFill/>
                            <a:ln w="6350">
                              <a:noFill/>
                            </a:ln>
                          </wps:spPr>
                          <wps:txbx>
                            <w:txbxContent>
                              <w:p w14:paraId="638EDCFA" w14:textId="6C3BF871" w:rsidR="0053021A" w:rsidRPr="00733AFB" w:rsidRDefault="00C4199E" w:rsidP="0053021A">
                                <w:pPr>
                                  <w:rPr>
                                    <w:rFonts w:ascii="Antonio" w:hAnsi="Antonio"/>
                                    <w:color w:val="1A9B3C"/>
                                    <w:sz w:val="36"/>
                                    <w:szCs w:val="36"/>
                                  </w:rPr>
                                </w:pPr>
                                <w:r w:rsidRPr="00C4199E">
                                  <w:rPr>
                                    <w:rFonts w:ascii="Antonio" w:hAnsi="Antonio"/>
                                    <w:color w:val="1A9B3C"/>
                                    <w:sz w:val="36"/>
                                    <w:szCs w:val="36"/>
                                  </w:rPr>
                                  <w:t>Estado, políticas públicas e sistemas alimentares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E65D060" id="_x0000_t202" coordsize="21600,21600" o:spt="202" path="m,l,21600r21600,l21600,xe">
                    <v:stroke joinstyle="miter"/>
                    <v:path gradientshapeok="t" o:connecttype="rect"/>
                  </v:shapetype>
                  <v:shape id="Caixa de Texto 2" o:spid="_x0000_s1026" type="#_x0000_t202" style="position:absolute;margin-left:104.95pt;margin-top:539.15pt;width:290.9pt;height:107.2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" filled="f" stroked="f" strokeweight=".5pt">
                    <v:textbox>
                      <w:txbxContent>
                        <w:p w14:paraId="638EDCFA" w14:textId="6C3BF871" w:rsidR="0053021A" w:rsidRPr="00733AFB" w:rsidRDefault="00C4199E" w:rsidP="0053021A">
                          <w:pPr>
                            <w:rPr>
                              <w:rFonts w:ascii="Antonio" w:hAnsi="Antonio"/>
                              <w:color w:val="1A9B3C"/>
                              <w:sz w:val="36"/>
                              <w:szCs w:val="36"/>
                            </w:rPr>
                          </w:pPr>
                          <w:r w:rsidRPr="00C4199E">
                            <w:rPr>
                              <w:rFonts w:ascii="Antonio" w:hAnsi="Antonio"/>
                              <w:color w:val="1A9B3C"/>
                              <w:sz w:val="36"/>
                              <w:szCs w:val="36"/>
                            </w:rPr>
                            <w:t>Estado, políticas públicas e sistemas alimentares</w:t>
                          </w:r>
                        </w:p>
                      </w:txbxContent>
                    </v:textbox>
                  </v:shape>
                </w:pict>
              </mc:Fallback>
            </mc:AlternateContent>
          </w:r>
          <w:r>
            <w:rPr>
              <w:noProof/>
              <w:lang w:eastAsia="pt-BR"/>
            </w:rPr>
            <mc:AlternateContent>
              <mc:Choice Requires="wps">
                <w:drawing>
                  <wp:anchor distT="0" distB="0" distL="114300" distR="114300" simplePos="0" relativeHeight="251665408" behindDoc="0" locked="0" layoutInCell="1" allowOverlap="1" wp14:anchorId="784170F8" wp14:editId="4F7CE88E">
                    <wp:simplePos x="0" y="0"/>
                    <wp:positionH relativeFrom="column">
                      <wp:posOffset>520894</wp:posOffset>
                    </wp:positionH>
                    <wp:positionV relativeFrom="paragraph">
                      <wp:posOffset>6855460</wp:posOffset>
                    </wp:positionV>
                    <wp:extent cx="811530" cy="494030"/>
                    <wp:effectExtent l="0" t="0" r="0" b="0"/>
                    <wp:wrapNone/>
                    <wp:docPr id="1983561110" name="Caixa de Texto 4"/>
                    <wp:cNvGraphicFramePr/>
                    <a:graphic xmlns:a="http://schemas.openxmlformats.org/drawingml/2006/main">
                      <a:graphicData uri="http://schemas.microsoft.com/office/word/2010/wordprocessingShape">
                        <wps:wsp>
                          <wps:cNvSpPr txBox="1"/>
                          <wps:spPr>
                            <a:xfrm>
                              <a:off x="0" y="0"/>
                              <a:ext cx="811530" cy="494030"/>
                            </a:xfrm>
                            <a:prstGeom prst="rect">
                              <a:avLst/>
                            </a:prstGeom>
                            <a:noFill/>
                            <a:ln w="6350">
                              <a:noFill/>
                            </a:ln>
                          </wps:spPr>
                          <wps:txbx>
                            <w:txbxContent>
                              <w:p w14:paraId="7AC046C5" w14:textId="424E6D36" w:rsidR="0053021A" w:rsidRPr="00733AFB" w:rsidRDefault="0053021A" w:rsidP="0053021A">
                                <w:pPr>
                                  <w:rPr>
                                    <w:rFonts w:ascii="Antonio" w:hAnsi="Antonio"/>
                                    <w:color w:val="F8EDD1"/>
                                    <w:sz w:val="44"/>
                                    <w:szCs w:val="44"/>
                                  </w:rPr>
                                </w:pPr>
                                <w:r w:rsidRPr="00733AFB">
                                  <w:rPr>
                                    <w:rFonts w:ascii="Antonio" w:hAnsi="Antonio"/>
                                    <w:color w:val="F8EDD1"/>
                                    <w:sz w:val="44"/>
                                    <w:szCs w:val="44"/>
                                  </w:rPr>
                                  <w:t>GT</w:t>
                                </w:r>
                                <w:r w:rsidR="00F803F4">
                                  <w:rPr>
                                    <w:rFonts w:ascii="Antonio" w:hAnsi="Antonio"/>
                                    <w:color w:val="F8EDD1"/>
                                    <w:sz w:val="44"/>
                                    <w:szCs w:val="44"/>
                                  </w:rPr>
                                  <w:t xml:space="preserve"> 1</w:t>
                                </w:r>
                                <w:r w:rsidRPr="00733AFB">
                                  <w:rPr>
                                    <w:rFonts w:ascii="Antonio" w:hAnsi="Antonio"/>
                                    <w:color w:val="F8EDD1"/>
                                    <w:sz w:val="44"/>
                                    <w:szCs w:val="44"/>
                                  </w:rPr>
                                  <w:t xml:space="preserve"> </w:t>
                                </w:r>
                                <w:r w:rsidR="00F803F4">
                                  <w:rPr>
                                    <w:rFonts w:ascii="Antonio" w:hAnsi="Antonio"/>
                                    <w:color w:val="F8EDD1"/>
                                    <w:sz w:val="44"/>
                                    <w:szCs w:val="44"/>
                                  </w:rPr>
                                  <w:t>1</w:t>
                                </w:r>
                                <w:r w:rsidRPr="00733AFB">
                                  <w:rPr>
                                    <w:rFonts w:ascii="Antonio" w:hAnsi="Antonio"/>
                                    <w:color w:val="F8EDD1"/>
                                    <w:sz w:val="44"/>
                                    <w:szCs w:val="44"/>
                                  </w:rPr>
                                  <w:t>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4170F8" id="Caixa de Texto 4" o:spid="_x0000_s1027" type="#_x0000_t202" style="position:absolute;margin-left:41pt;margin-top:539.8pt;width:63.9pt;height:38.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" filled="f" stroked="f" strokeweight=".5pt">
                    <v:textbox>
                      <w:txbxContent>
                        <w:p w14:paraId="7AC046C5" w14:textId="424E6D36" w:rsidR="0053021A" w:rsidRPr="00733AFB" w:rsidRDefault="0053021A" w:rsidP="0053021A">
                          <w:pPr>
                            <w:rPr>
                              <w:rFonts w:ascii="Antonio" w:hAnsi="Antonio"/>
                              <w:color w:val="F8EDD1"/>
                              <w:sz w:val="44"/>
                              <w:szCs w:val="44"/>
                            </w:rPr>
                          </w:pPr>
                          <w:r w:rsidRPr="00733AFB">
                            <w:rPr>
                              <w:rFonts w:ascii="Antonio" w:hAnsi="Antonio"/>
                              <w:color w:val="F8EDD1"/>
                              <w:sz w:val="44"/>
                              <w:szCs w:val="44"/>
                            </w:rPr>
                            <w:t>GT</w:t>
                          </w:r>
                          <w:r w:rsidR="00F803F4">
                            <w:rPr>
                              <w:rFonts w:ascii="Antonio" w:hAnsi="Antonio"/>
                              <w:color w:val="F8EDD1"/>
                              <w:sz w:val="44"/>
                              <w:szCs w:val="44"/>
                            </w:rPr>
                            <w:t xml:space="preserve"> 1</w:t>
                          </w:r>
                          <w:r w:rsidRPr="00733AFB">
                            <w:rPr>
                              <w:rFonts w:ascii="Antonio" w:hAnsi="Antonio"/>
                              <w:color w:val="F8EDD1"/>
                              <w:sz w:val="44"/>
                              <w:szCs w:val="44"/>
                            </w:rPr>
                            <w:t xml:space="preserve"> </w:t>
                          </w:r>
                          <w:r w:rsidR="00F803F4">
                            <w:rPr>
                              <w:rFonts w:ascii="Antonio" w:hAnsi="Antonio"/>
                              <w:color w:val="F8EDD1"/>
                              <w:sz w:val="44"/>
                              <w:szCs w:val="44"/>
                            </w:rPr>
                            <w:t>1</w:t>
                          </w:r>
                          <w:r w:rsidRPr="00733AFB">
                            <w:rPr>
                              <w:rFonts w:ascii="Antonio" w:hAnsi="Antonio"/>
                              <w:color w:val="F8EDD1"/>
                              <w:sz w:val="44"/>
                              <w:szCs w:val="44"/>
                            </w:rPr>
                            <w:t>01:</w:t>
                          </w:r>
                        </w:p>
                      </w:txbxContent>
                    </v:textbox>
                  </v:shape>
                </w:pict>
              </mc:Fallback>
            </mc:AlternateContent>
          </w:r>
          <w:r>
            <w:br w:type="page"/>
          </w:r>
        </w:p>
      </w:sdtContent>
    </w:sdt>
    <w:p w14:paraId="1BFD7F8E" w14:textId="77777777" w:rsidR="00216EFF" w:rsidRDefault="00216EFF" w:rsidP="00216EFF">
      <w:pPr>
        <w:spacing w:after="240"/>
        <w:jc w:val="center"/>
        <w:rPr>
          <w:rFonts w:ascii="Avenir Book" w:eastAsia="Arial" w:hAnsi="Avenir Book"/>
          <w:b/>
          <w:bCs/>
        </w:rPr>
      </w:pPr>
    </w:p>
    <w:p w14:paraId="0D249CF3" w14:textId="56EC57CA" w:rsidR="00216EFF" w:rsidRPr="00F803F4" w:rsidRDefault="00C4199E" w:rsidP="00F803F4">
      <w:pPr>
        <w:spacing w:after="240" w:line="360" w:lineRule="auto"/>
        <w:jc w:val="center"/>
        <w:rPr>
          <w:rFonts w:eastAsia="Arial"/>
          <w:b/>
          <w:bCs/>
        </w:rPr>
      </w:pPr>
      <w:r w:rsidRPr="00C4199E">
        <w:rPr>
          <w:rFonts w:eastAsia="Arial"/>
          <w:b/>
          <w:bCs/>
        </w:rPr>
        <w:t>INTERSECCIONALIDADE E POLÍTICAS PÚBLICAS: PROGRAMA OPERAÇÃO TRABALHO - MÃES GUARDIÃS DA ALIMENTAÇÃO ESCOLAR</w:t>
      </w:r>
    </w:p>
    <w:p w14:paraId="50A5D750" w14:textId="3B43D1C3" w:rsidR="00216EFF" w:rsidRPr="00F803F4" w:rsidRDefault="00C4199E" w:rsidP="00F803F4">
      <w:pPr>
        <w:ind w:hanging="2"/>
        <w:jc w:val="right"/>
        <w:rPr>
          <w:rFonts w:eastAsia="Arial" w:cs="Arial"/>
          <w:vertAlign w:val="superscript"/>
        </w:rPr>
      </w:pPr>
      <w:r w:rsidRPr="00F803F4">
        <w:rPr>
          <w:rFonts w:eastAsia="Arial" w:cs="Arial"/>
        </w:rPr>
        <w:t>Bruna Rocha</w:t>
      </w:r>
      <w:r w:rsidR="00216EFF" w:rsidRPr="00F803F4">
        <w:rPr>
          <w:rStyle w:val="Refdenotaderodap"/>
          <w:rFonts w:eastAsia="Arial" w:cs="Arial"/>
        </w:rPr>
        <w:footnoteReference w:id="1"/>
      </w:r>
    </w:p>
    <w:p w14:paraId="05420B62" w14:textId="7F241E5A" w:rsidR="00216EFF" w:rsidRPr="00F803F4" w:rsidRDefault="00F803F4" w:rsidP="00F803F4">
      <w:pPr>
        <w:ind w:hanging="2"/>
        <w:jc w:val="right"/>
        <w:rPr>
          <w:color w:val="000000"/>
        </w:rPr>
      </w:pPr>
      <w:r w:rsidRPr="00F803F4">
        <w:rPr>
          <w:color w:val="000000"/>
        </w:rPr>
        <w:t>Elizabeth Pereira Lima</w:t>
      </w:r>
      <w:r w:rsidR="00216EFF" w:rsidRPr="00F803F4">
        <w:rPr>
          <w:rStyle w:val="Refdenotaderodap"/>
          <w:rFonts w:eastAsia="Arial" w:cs="Arial"/>
        </w:rPr>
        <w:footnoteReference w:id="2"/>
      </w:r>
    </w:p>
    <w:p w14:paraId="1A10A913" w14:textId="53793CF2" w:rsidR="00216EFF" w:rsidRPr="00F803F4" w:rsidRDefault="00F803F4" w:rsidP="00F803F4">
      <w:pPr>
        <w:ind w:hanging="2"/>
        <w:jc w:val="right"/>
        <w:rPr>
          <w:rFonts w:eastAsia="Arial" w:cs="Arial"/>
        </w:rPr>
      </w:pPr>
      <w:proofErr w:type="spellStart"/>
      <w:r w:rsidRPr="00F803F4">
        <w:rPr>
          <w:color w:val="000000"/>
        </w:rPr>
        <w:t>Catia</w:t>
      </w:r>
      <w:proofErr w:type="spellEnd"/>
      <w:r w:rsidRPr="00F803F4">
        <w:rPr>
          <w:color w:val="000000"/>
        </w:rPr>
        <w:t xml:space="preserve"> Grisa</w:t>
      </w:r>
      <w:r w:rsidRPr="00F803F4">
        <w:rPr>
          <w:rStyle w:val="Refdenotaderodap"/>
          <w:color w:val="000000"/>
        </w:rPr>
        <w:footnoteReference w:id="3"/>
      </w:r>
    </w:p>
    <w:p w14:paraId="62E1680C" w14:textId="2CAFD8DF" w:rsidR="00216EFF" w:rsidRDefault="00F803F4" w:rsidP="00F803F4">
      <w:pPr>
        <w:spacing w:line="360" w:lineRule="auto"/>
        <w:ind w:hanging="2"/>
        <w:rPr>
          <w:rFonts w:eastAsia="Arial" w:cs="Arial"/>
        </w:rPr>
      </w:pPr>
      <w:r>
        <w:rPr>
          <w:rFonts w:eastAsia="Arial" w:cs="Arial"/>
          <w:b/>
        </w:rPr>
        <w:t>GT 1</w:t>
      </w:r>
      <w:r w:rsidR="00216EFF" w:rsidRPr="00216EFF">
        <w:rPr>
          <w:rFonts w:eastAsia="Arial" w:cs="Arial"/>
          <w:b/>
        </w:rPr>
        <w:t>:</w:t>
      </w:r>
      <w:r w:rsidRPr="00F803F4">
        <w:rPr>
          <w:rFonts w:ascii="Antonio" w:hAnsi="Antonio"/>
          <w:color w:val="1A9B3C"/>
          <w:sz w:val="36"/>
          <w:szCs w:val="36"/>
        </w:rPr>
        <w:t xml:space="preserve"> </w:t>
      </w:r>
      <w:r w:rsidRPr="00F803F4">
        <w:rPr>
          <w:rFonts w:eastAsia="Arial" w:cs="Arial"/>
        </w:rPr>
        <w:t>Estado, políticas públicas e sistemas alimentares</w:t>
      </w:r>
    </w:p>
    <w:p w14:paraId="711FB08F" w14:textId="2AED5700" w:rsidR="006B34CD" w:rsidRPr="006B34CD" w:rsidRDefault="006B34CD" w:rsidP="006B34CD">
      <w:pPr>
        <w:spacing w:line="360" w:lineRule="auto"/>
        <w:ind w:hanging="2"/>
        <w:jc w:val="center"/>
        <w:rPr>
          <w:rFonts w:eastAsia="Arial" w:cs="Arial"/>
          <w:b/>
        </w:rPr>
      </w:pPr>
      <w:r w:rsidRPr="006B34CD">
        <w:rPr>
          <w:rFonts w:eastAsia="Arial" w:cs="Arial"/>
          <w:b/>
        </w:rPr>
        <w:t>RESUMO</w:t>
      </w:r>
    </w:p>
    <w:p w14:paraId="472D3750" w14:textId="77777777" w:rsidR="006B34CD" w:rsidRPr="006B34CD" w:rsidRDefault="006B34CD" w:rsidP="006B34CD">
      <w:pPr>
        <w:ind w:hanging="2"/>
        <w:jc w:val="both"/>
        <w:rPr>
          <w:rFonts w:eastAsia="Arial" w:cs="Arial"/>
          <w:sz w:val="20"/>
          <w:szCs w:val="20"/>
        </w:rPr>
      </w:pPr>
      <w:r w:rsidRPr="006B34CD">
        <w:rPr>
          <w:rFonts w:eastAsia="Arial" w:cs="Arial"/>
          <w:sz w:val="20"/>
          <w:szCs w:val="20"/>
        </w:rPr>
        <w:t xml:space="preserve">A </w:t>
      </w:r>
      <w:proofErr w:type="spellStart"/>
      <w:r w:rsidRPr="006B34CD">
        <w:rPr>
          <w:rFonts w:eastAsia="Arial" w:cs="Arial"/>
          <w:sz w:val="20"/>
          <w:szCs w:val="20"/>
        </w:rPr>
        <w:t>interseccionalidade</w:t>
      </w:r>
      <w:proofErr w:type="spellEnd"/>
      <w:r w:rsidRPr="006B34CD">
        <w:rPr>
          <w:rFonts w:eastAsia="Arial" w:cs="Arial"/>
          <w:sz w:val="20"/>
          <w:szCs w:val="20"/>
        </w:rPr>
        <w:t xml:space="preserve"> analisa o cruzamento das opressões de gênero, raça e classe, afetando principalmente mulheres negras e outros grupos marginalizados. Essas desigualdades refletem-se também na alimentação, onde a fome está ligada a essas estruturas opressoras. Este capítulo examina o Programa Operação Trabalho - Mães Guardiãs da Alimentação Escolar (POT GAE) de São Paulo, sob a perspectiva interseccional, relacionando-o às políticas de Soberania e Segurança Alimentar e Nutricional (SSAN). A metodologia incluiu pesquisa bibliográfica, documental e entrevistas semiestruturadas. O POT GAE visa atender mulheres e mães com filhos em escolas, auxiliando em hortas e na busca ativa de estudantes. Embora não tenha sido concebido a partir da </w:t>
      </w:r>
      <w:proofErr w:type="spellStart"/>
      <w:r w:rsidRPr="006B34CD">
        <w:rPr>
          <w:rFonts w:eastAsia="Arial" w:cs="Arial"/>
          <w:sz w:val="20"/>
          <w:szCs w:val="20"/>
        </w:rPr>
        <w:t>interseccionalidade</w:t>
      </w:r>
      <w:proofErr w:type="spellEnd"/>
      <w:r w:rsidRPr="006B34CD">
        <w:rPr>
          <w:rFonts w:eastAsia="Arial" w:cs="Arial"/>
          <w:sz w:val="20"/>
          <w:szCs w:val="20"/>
        </w:rPr>
        <w:t>, sua implementação beneficia justamente aquelas em situação de maior vulnerabilidade, atingidas por múltiplas opressões. O programa demonstra eficiência ao direcionar-se a esse público, mesmo sem uma abordagem interseccional explícita em sua formulação.</w:t>
      </w:r>
    </w:p>
    <w:p w14:paraId="7599E0DA" w14:textId="4D1C065F" w:rsidR="00F803F4" w:rsidRPr="006B34CD" w:rsidRDefault="00216EFF" w:rsidP="006B34CD">
      <w:pPr>
        <w:ind w:hanging="2"/>
        <w:jc w:val="both"/>
        <w:rPr>
          <w:rFonts w:eastAsia="Arial" w:cs="Arial"/>
          <w:sz w:val="20"/>
          <w:szCs w:val="20"/>
        </w:rPr>
      </w:pPr>
      <w:r w:rsidRPr="006B34CD">
        <w:rPr>
          <w:rFonts w:eastAsia="Arial" w:cs="Arial"/>
          <w:sz w:val="20"/>
          <w:szCs w:val="20"/>
        </w:rPr>
        <w:t xml:space="preserve">Palavras-chave: </w:t>
      </w:r>
      <w:r w:rsidR="00F803F4" w:rsidRPr="006B34CD">
        <w:rPr>
          <w:rFonts w:eastAsia="Arial" w:cs="Arial"/>
          <w:sz w:val="20"/>
          <w:szCs w:val="20"/>
        </w:rPr>
        <w:t>Hortas escolares;</w:t>
      </w:r>
      <w:r w:rsidR="00F803F4" w:rsidRPr="006B34CD">
        <w:rPr>
          <w:rFonts w:eastAsia="Arial" w:cs="Arial"/>
          <w:b/>
          <w:bCs/>
          <w:sz w:val="20"/>
          <w:szCs w:val="20"/>
        </w:rPr>
        <w:t xml:space="preserve"> </w:t>
      </w:r>
      <w:r w:rsidR="00F803F4" w:rsidRPr="006B34CD">
        <w:rPr>
          <w:rFonts w:eastAsia="Arial" w:cs="Arial"/>
          <w:sz w:val="20"/>
          <w:szCs w:val="20"/>
        </w:rPr>
        <w:t>POT GAE; Soberania e Segurança Alimentar e Nutricional; Educação Alimentar e Nutricional.</w:t>
      </w:r>
    </w:p>
    <w:p w14:paraId="2DA22DC7" w14:textId="77777777" w:rsidR="006B34CD" w:rsidRDefault="006B34CD" w:rsidP="00F803F4">
      <w:pPr>
        <w:pStyle w:val="NormalWeb"/>
        <w:spacing w:before="0" w:beforeAutospacing="0" w:after="0" w:afterAutospacing="0"/>
        <w:jc w:val="both"/>
        <w:rPr>
          <w:rFonts w:asciiTheme="minorHAnsi" w:hAnsiTheme="minorHAnsi"/>
          <w:b/>
          <w:bCs/>
          <w:color w:val="000000"/>
        </w:rPr>
      </w:pPr>
    </w:p>
    <w:p w14:paraId="68C4D5DE" w14:textId="6E2F74D6" w:rsidR="00F803F4" w:rsidRPr="00F803F4" w:rsidRDefault="00F803F4" w:rsidP="00F803F4">
      <w:pPr>
        <w:pStyle w:val="NormalWeb"/>
        <w:spacing w:before="0" w:beforeAutospacing="0" w:after="0" w:afterAutospacing="0"/>
        <w:jc w:val="both"/>
        <w:rPr>
          <w:rFonts w:asciiTheme="minorHAnsi" w:hAnsiTheme="minorHAnsi"/>
        </w:rPr>
      </w:pPr>
      <w:r w:rsidRPr="00F803F4">
        <w:rPr>
          <w:rFonts w:asciiTheme="minorHAnsi" w:hAnsiTheme="minorHAnsi"/>
          <w:b/>
          <w:bCs/>
          <w:color w:val="000000"/>
        </w:rPr>
        <w:t>INTRODUÇÃO</w:t>
      </w:r>
    </w:p>
    <w:p w14:paraId="624D8BD9" w14:textId="77777777" w:rsidR="00F803F4" w:rsidRPr="00F803F4" w:rsidRDefault="00F803F4" w:rsidP="00F803F4">
      <w:pPr>
        <w:spacing w:line="360" w:lineRule="auto"/>
      </w:pPr>
    </w:p>
    <w:p w14:paraId="53FAFABE" w14:textId="77777777" w:rsidR="00F803F4" w:rsidRPr="00F803F4" w:rsidRDefault="00F803F4" w:rsidP="00F803F4">
      <w:pPr>
        <w:pStyle w:val="NormalWeb"/>
        <w:spacing w:before="0" w:beforeAutospacing="0" w:after="0" w:afterAutospacing="0" w:line="360" w:lineRule="auto"/>
        <w:ind w:firstLine="708"/>
        <w:jc w:val="both"/>
        <w:rPr>
          <w:rFonts w:asciiTheme="minorHAnsi" w:hAnsiTheme="minorHAnsi"/>
        </w:rPr>
      </w:pPr>
      <w:r w:rsidRPr="00F803F4">
        <w:rPr>
          <w:rFonts w:asciiTheme="minorHAnsi" w:hAnsiTheme="minorHAnsi"/>
          <w:color w:val="000000"/>
        </w:rPr>
        <w:t xml:space="preserve">A </w:t>
      </w:r>
      <w:proofErr w:type="spellStart"/>
      <w:r w:rsidRPr="00F803F4">
        <w:rPr>
          <w:rFonts w:asciiTheme="minorHAnsi" w:hAnsiTheme="minorHAnsi"/>
          <w:color w:val="000000"/>
        </w:rPr>
        <w:t>interseccionalidade</w:t>
      </w:r>
      <w:proofErr w:type="spellEnd"/>
      <w:r w:rsidRPr="00F803F4">
        <w:rPr>
          <w:rFonts w:asciiTheme="minorHAnsi" w:hAnsiTheme="minorHAnsi"/>
          <w:color w:val="000000"/>
        </w:rPr>
        <w:t xml:space="preserve"> é um conceito cunhado por </w:t>
      </w:r>
      <w:proofErr w:type="spellStart"/>
      <w:r w:rsidRPr="00F803F4">
        <w:rPr>
          <w:rFonts w:asciiTheme="minorHAnsi" w:hAnsiTheme="minorHAnsi"/>
          <w:color w:val="000000"/>
        </w:rPr>
        <w:t>Kimberlé</w:t>
      </w:r>
      <w:proofErr w:type="spellEnd"/>
      <w:r w:rsidRPr="00F803F4">
        <w:rPr>
          <w:rFonts w:asciiTheme="minorHAnsi" w:hAnsiTheme="minorHAnsi"/>
          <w:color w:val="000000"/>
        </w:rPr>
        <w:t xml:space="preserve"> </w:t>
      </w:r>
      <w:proofErr w:type="spellStart"/>
      <w:r w:rsidRPr="00F803F4">
        <w:rPr>
          <w:rFonts w:asciiTheme="minorHAnsi" w:hAnsiTheme="minorHAnsi"/>
          <w:color w:val="000000"/>
        </w:rPr>
        <w:t>Crenshaw</w:t>
      </w:r>
      <w:proofErr w:type="spellEnd"/>
      <w:r w:rsidRPr="00F803F4">
        <w:rPr>
          <w:rFonts w:asciiTheme="minorHAnsi" w:hAnsiTheme="minorHAnsi"/>
          <w:color w:val="000000"/>
        </w:rPr>
        <w:t>, nos Estados Unidos na década de 1980. Esse conceito apresenta que as opressões de gênero, raça e classe se interseccionam e conformam a realidade social com base no machismo, racismo e opressão de classe (</w:t>
      </w:r>
      <w:proofErr w:type="spellStart"/>
      <w:r w:rsidRPr="00F803F4">
        <w:rPr>
          <w:rFonts w:asciiTheme="minorHAnsi" w:hAnsiTheme="minorHAnsi"/>
          <w:color w:val="000000"/>
        </w:rPr>
        <w:t>Crenshaw</w:t>
      </w:r>
      <w:proofErr w:type="spellEnd"/>
      <w:r w:rsidRPr="00F803F4">
        <w:rPr>
          <w:rFonts w:asciiTheme="minorHAnsi" w:hAnsiTheme="minorHAnsi"/>
          <w:color w:val="000000"/>
        </w:rPr>
        <w:t xml:space="preserve">, 1989). No Brasil, essas formas de opressões foram analisadas por outras autoras, como Lélia Gonzalez (1979, 2020) e Maria Carolina de Jesus (1960), ainda que sem utilizar-se do conceito cunhado por </w:t>
      </w:r>
      <w:proofErr w:type="spellStart"/>
      <w:r w:rsidRPr="00F803F4">
        <w:rPr>
          <w:rFonts w:asciiTheme="minorHAnsi" w:hAnsiTheme="minorHAnsi"/>
          <w:color w:val="000000"/>
        </w:rPr>
        <w:t>Crenshaw</w:t>
      </w:r>
      <w:proofErr w:type="spellEnd"/>
      <w:r w:rsidRPr="00F803F4">
        <w:rPr>
          <w:rFonts w:asciiTheme="minorHAnsi" w:hAnsiTheme="minorHAnsi"/>
          <w:color w:val="000000"/>
        </w:rPr>
        <w:t>. A</w:t>
      </w:r>
      <w:r w:rsidRPr="00F803F4">
        <w:rPr>
          <w:rFonts w:asciiTheme="minorHAnsi" w:hAnsiTheme="minorHAnsi"/>
          <w:color w:val="000000"/>
          <w:shd w:val="clear" w:color="auto" w:fill="FFFFFF"/>
        </w:rPr>
        <w:t xml:space="preserve">mbas autoras, Gonzalez e </w:t>
      </w:r>
      <w:proofErr w:type="spellStart"/>
      <w:r w:rsidRPr="00F803F4">
        <w:rPr>
          <w:rFonts w:asciiTheme="minorHAnsi" w:hAnsiTheme="minorHAnsi"/>
          <w:color w:val="000000"/>
          <w:shd w:val="clear" w:color="auto" w:fill="FFFFFF"/>
        </w:rPr>
        <w:lastRenderedPageBreak/>
        <w:t>Crenshaw</w:t>
      </w:r>
      <w:proofErr w:type="spellEnd"/>
      <w:r w:rsidRPr="00F803F4">
        <w:rPr>
          <w:rFonts w:asciiTheme="minorHAnsi" w:hAnsiTheme="minorHAnsi"/>
          <w:color w:val="000000"/>
          <w:shd w:val="clear" w:color="auto" w:fill="FFFFFF"/>
        </w:rPr>
        <w:t>, retrataram as mesmas formas de opressão, ainda que com particularidades e em contextos distintos.</w:t>
      </w:r>
    </w:p>
    <w:p w14:paraId="5E722EFA" w14:textId="77777777" w:rsidR="00F803F4" w:rsidRPr="00F803F4" w:rsidRDefault="00F803F4" w:rsidP="00F803F4">
      <w:pPr>
        <w:pStyle w:val="NormalWeb"/>
        <w:spacing w:before="0" w:beforeAutospacing="0" w:after="0" w:afterAutospacing="0" w:line="360" w:lineRule="auto"/>
        <w:ind w:firstLine="708"/>
        <w:jc w:val="both"/>
        <w:rPr>
          <w:rFonts w:asciiTheme="minorHAnsi" w:hAnsiTheme="minorHAnsi"/>
        </w:rPr>
      </w:pPr>
      <w:r w:rsidRPr="00F803F4">
        <w:rPr>
          <w:rFonts w:asciiTheme="minorHAnsi" w:hAnsiTheme="minorHAnsi"/>
          <w:color w:val="000000"/>
          <w:shd w:val="clear" w:color="auto" w:fill="FFFFFF"/>
        </w:rPr>
        <w:t xml:space="preserve">Sobre a realidade brasileira, Lélia Gonzalez aponta que uma característica marcante da sociedade é o privilégio racial, visto que, pessoas brancas foram beneficiárias da exploração, sobretudo da população negra. </w:t>
      </w:r>
      <w:proofErr w:type="spellStart"/>
      <w:proofErr w:type="gramStart"/>
      <w:r w:rsidRPr="00F803F4">
        <w:rPr>
          <w:rFonts w:asciiTheme="minorHAnsi" w:hAnsiTheme="minorHAnsi"/>
          <w:color w:val="000000"/>
        </w:rPr>
        <w:t>omo</w:t>
      </w:r>
      <w:proofErr w:type="spellEnd"/>
      <w:proofErr w:type="gramEnd"/>
      <w:r w:rsidRPr="00F803F4">
        <w:rPr>
          <w:rFonts w:asciiTheme="minorHAnsi" w:hAnsiTheme="minorHAnsi"/>
          <w:color w:val="000000"/>
        </w:rPr>
        <w:t xml:space="preserve"> é apresentado por </w:t>
      </w:r>
      <w:proofErr w:type="spellStart"/>
      <w:r w:rsidRPr="00F803F4">
        <w:rPr>
          <w:rFonts w:asciiTheme="minorHAnsi" w:hAnsiTheme="minorHAnsi"/>
          <w:color w:val="000000"/>
        </w:rPr>
        <w:t>Crenshaw</w:t>
      </w:r>
      <w:proofErr w:type="spellEnd"/>
      <w:r w:rsidRPr="00F803F4">
        <w:rPr>
          <w:rFonts w:asciiTheme="minorHAnsi" w:hAnsiTheme="minorHAnsi"/>
          <w:color w:val="000000"/>
        </w:rPr>
        <w:t xml:space="preserve"> (1989), a </w:t>
      </w:r>
      <w:proofErr w:type="spellStart"/>
      <w:r w:rsidRPr="00F803F4">
        <w:rPr>
          <w:rFonts w:asciiTheme="minorHAnsi" w:hAnsiTheme="minorHAnsi"/>
          <w:color w:val="000000"/>
        </w:rPr>
        <w:t>interseccionalidade</w:t>
      </w:r>
      <w:proofErr w:type="spellEnd"/>
      <w:r w:rsidRPr="00F803F4">
        <w:rPr>
          <w:rFonts w:asciiTheme="minorHAnsi" w:hAnsiTheme="minorHAnsi"/>
          <w:color w:val="000000"/>
        </w:rPr>
        <w:t xml:space="preserve"> procura capturar as consequências estruturais e as dinâmicas da interação entre os eixos de opressão, ou seja, como o racismo, o </w:t>
      </w:r>
      <w:proofErr w:type="spellStart"/>
      <w:r w:rsidRPr="00F803F4">
        <w:rPr>
          <w:rFonts w:asciiTheme="minorHAnsi" w:hAnsiTheme="minorHAnsi"/>
          <w:color w:val="000000"/>
        </w:rPr>
        <w:t>sexismo</w:t>
      </w:r>
      <w:proofErr w:type="spellEnd"/>
      <w:r w:rsidRPr="00F803F4">
        <w:rPr>
          <w:rFonts w:asciiTheme="minorHAnsi" w:hAnsiTheme="minorHAnsi"/>
          <w:color w:val="000000"/>
        </w:rPr>
        <w:t>, e outros sistemas de segregação criam desigualdades básicas que determinam a posição de grupos marginalizados na sociedade.</w:t>
      </w:r>
    </w:p>
    <w:p w14:paraId="5D81127F" w14:textId="77777777" w:rsidR="00F803F4" w:rsidRPr="00F803F4" w:rsidRDefault="00F803F4" w:rsidP="00F803F4">
      <w:pPr>
        <w:pStyle w:val="NormalWeb"/>
        <w:spacing w:before="0" w:beforeAutospacing="0" w:after="0" w:afterAutospacing="0" w:line="360" w:lineRule="auto"/>
        <w:ind w:firstLine="708"/>
        <w:jc w:val="both"/>
        <w:rPr>
          <w:rFonts w:asciiTheme="minorHAnsi" w:hAnsiTheme="minorHAnsi"/>
        </w:rPr>
      </w:pPr>
      <w:r w:rsidRPr="00F803F4">
        <w:rPr>
          <w:rFonts w:asciiTheme="minorHAnsi" w:hAnsiTheme="minorHAnsi"/>
          <w:color w:val="000000"/>
          <w:shd w:val="clear" w:color="auto" w:fill="FFFFFF"/>
        </w:rPr>
        <w:t xml:space="preserve">Como efeito, a maioria da população negra do país faz parte de uma massa marginal crescente em desemprego, trabalho ocasional, ocupação intermitente e temporária que implica em baixíssimas condições de vida quanto a habitação, saúde e educação (Gonzalez, 1979, p. 2). Do mesmo modo, é a população mais </w:t>
      </w:r>
      <w:proofErr w:type="spellStart"/>
      <w:r w:rsidRPr="00F803F4">
        <w:rPr>
          <w:rFonts w:asciiTheme="minorHAnsi" w:hAnsiTheme="minorHAnsi"/>
          <w:color w:val="000000"/>
          <w:shd w:val="clear" w:color="auto" w:fill="FFFFFF"/>
        </w:rPr>
        <w:t>vulnerabilizada</w:t>
      </w:r>
      <w:proofErr w:type="spellEnd"/>
      <w:r w:rsidRPr="00F803F4">
        <w:rPr>
          <w:rFonts w:asciiTheme="minorHAnsi" w:hAnsiTheme="minorHAnsi"/>
          <w:color w:val="000000"/>
          <w:shd w:val="clear" w:color="auto" w:fill="FFFFFF"/>
        </w:rPr>
        <w:t xml:space="preserve"> sob a perspectiva da Insegurança Alimentar e Nutricional (</w:t>
      </w:r>
      <w:proofErr w:type="spellStart"/>
      <w:r w:rsidRPr="00F803F4">
        <w:rPr>
          <w:rFonts w:asciiTheme="minorHAnsi" w:hAnsiTheme="minorHAnsi"/>
          <w:color w:val="000000"/>
          <w:shd w:val="clear" w:color="auto" w:fill="FFFFFF"/>
        </w:rPr>
        <w:t>InSAN</w:t>
      </w:r>
      <w:proofErr w:type="spellEnd"/>
      <w:r w:rsidRPr="00F803F4">
        <w:rPr>
          <w:rFonts w:asciiTheme="minorHAnsi" w:hAnsiTheme="minorHAnsi"/>
          <w:color w:val="000000"/>
          <w:shd w:val="clear" w:color="auto" w:fill="FFFFFF"/>
        </w:rPr>
        <w:t>). </w:t>
      </w:r>
    </w:p>
    <w:p w14:paraId="3BAF7EA2" w14:textId="77777777" w:rsidR="00F803F4" w:rsidRPr="00F803F4" w:rsidRDefault="00F803F4" w:rsidP="00F803F4">
      <w:pPr>
        <w:pStyle w:val="NormalWeb"/>
        <w:spacing w:before="0" w:beforeAutospacing="0" w:after="0" w:afterAutospacing="0" w:line="360" w:lineRule="auto"/>
        <w:ind w:firstLine="708"/>
        <w:jc w:val="both"/>
        <w:rPr>
          <w:rFonts w:asciiTheme="minorHAnsi" w:hAnsiTheme="minorHAnsi"/>
        </w:rPr>
      </w:pPr>
      <w:r w:rsidRPr="00F803F4">
        <w:rPr>
          <w:rFonts w:asciiTheme="minorHAnsi" w:hAnsiTheme="minorHAnsi"/>
          <w:color w:val="000000"/>
        </w:rPr>
        <w:t xml:space="preserve">Vale ressaltar que as políticas públicas, assim como o Estado, reproduzem as opressões que permeiam a sociedade, desse modo, políticas que não abrangem ou não conseguem atingir realmente o público que precisa, acabam por perpetuar as desigualdades. Assim, a construção de políticas públicas a partir da </w:t>
      </w:r>
      <w:proofErr w:type="spellStart"/>
      <w:r w:rsidRPr="00F803F4">
        <w:rPr>
          <w:rFonts w:asciiTheme="minorHAnsi" w:hAnsiTheme="minorHAnsi"/>
          <w:color w:val="000000"/>
        </w:rPr>
        <w:t>interseccionalidade</w:t>
      </w:r>
      <w:proofErr w:type="spellEnd"/>
      <w:r w:rsidRPr="00F803F4">
        <w:rPr>
          <w:rFonts w:asciiTheme="minorHAnsi" w:hAnsiTheme="minorHAnsi"/>
          <w:color w:val="000000"/>
        </w:rPr>
        <w:t xml:space="preserve">, seja cruzando raça, classe e gênero ou outras variáveis, podem ser eficazes na contenção das desigualdades. A construção de políticas interseccionais é necessária e quando se fala em políticas públicas de Soberania e Segurança Alimentar e Nutricional (SSAN), mais ainda, pois </w:t>
      </w:r>
      <w:r w:rsidRPr="00F803F4">
        <w:rPr>
          <w:rFonts w:asciiTheme="minorHAnsi" w:hAnsiTheme="minorHAnsi"/>
          <w:i/>
          <w:iCs/>
          <w:color w:val="000000"/>
        </w:rPr>
        <w:t>quem tem fome tem pressa</w:t>
      </w:r>
      <w:r w:rsidRPr="00F803F4">
        <w:rPr>
          <w:rFonts w:asciiTheme="minorHAnsi" w:hAnsiTheme="minorHAnsi"/>
          <w:color w:val="000000"/>
        </w:rPr>
        <w:t>.</w:t>
      </w:r>
    </w:p>
    <w:p w14:paraId="3489334F" w14:textId="42E60605" w:rsidR="00D5057C" w:rsidRPr="00D5057C" w:rsidRDefault="00F803F4" w:rsidP="00D5057C">
      <w:pPr>
        <w:pStyle w:val="NormalWeb"/>
        <w:spacing w:before="0" w:beforeAutospacing="0" w:after="0" w:afterAutospacing="0" w:line="360" w:lineRule="auto"/>
        <w:ind w:firstLine="708"/>
        <w:jc w:val="both"/>
        <w:rPr>
          <w:rFonts w:asciiTheme="minorHAnsi" w:hAnsiTheme="minorHAnsi"/>
          <w:color w:val="000000"/>
        </w:rPr>
      </w:pPr>
      <w:r w:rsidRPr="00F803F4">
        <w:rPr>
          <w:rFonts w:asciiTheme="minorHAnsi" w:hAnsiTheme="minorHAnsi"/>
          <w:color w:val="000000"/>
        </w:rPr>
        <w:t>Nesse sentido, este capítulo tem como objetivo apresentar o Programa Operação Trabalho - Mães Guardiãs da Alimentação Escolar (POT GAE) do município de São Paulo</w:t>
      </w:r>
      <w:r w:rsidR="006F48A3">
        <w:rPr>
          <w:rFonts w:asciiTheme="minorHAnsi" w:hAnsiTheme="minorHAnsi"/>
          <w:color w:val="000000"/>
        </w:rPr>
        <w:t xml:space="preserve"> (MSP)</w:t>
      </w:r>
      <w:r w:rsidRPr="00F803F4">
        <w:rPr>
          <w:rFonts w:asciiTheme="minorHAnsi" w:hAnsiTheme="minorHAnsi"/>
          <w:color w:val="000000"/>
        </w:rPr>
        <w:t xml:space="preserve"> a partir da </w:t>
      </w:r>
      <w:proofErr w:type="spellStart"/>
      <w:r w:rsidRPr="00F803F4">
        <w:rPr>
          <w:rFonts w:asciiTheme="minorHAnsi" w:hAnsiTheme="minorHAnsi"/>
          <w:color w:val="000000"/>
        </w:rPr>
        <w:t>interseccionalidade</w:t>
      </w:r>
      <w:proofErr w:type="spellEnd"/>
      <w:r w:rsidRPr="00F803F4">
        <w:rPr>
          <w:rFonts w:asciiTheme="minorHAnsi" w:hAnsiTheme="minorHAnsi"/>
          <w:color w:val="000000"/>
        </w:rPr>
        <w:t xml:space="preserve"> enquanto </w:t>
      </w:r>
      <w:r w:rsidRPr="00F803F4">
        <w:rPr>
          <w:rFonts w:asciiTheme="minorHAnsi" w:hAnsiTheme="minorHAnsi"/>
          <w:color w:val="000000"/>
        </w:rPr>
        <w:lastRenderedPageBreak/>
        <w:t>perspectiva para políticas públicas de SSAN. Neste estudo foi realizada pesquisa bibliográfi</w:t>
      </w:r>
      <w:r w:rsidR="00A271C5">
        <w:rPr>
          <w:rFonts w:asciiTheme="minorHAnsi" w:hAnsiTheme="minorHAnsi"/>
          <w:color w:val="000000"/>
        </w:rPr>
        <w:t>ca, documental e entrevistas a partir de</w:t>
      </w:r>
      <w:r w:rsidRPr="00F803F4">
        <w:rPr>
          <w:rFonts w:asciiTheme="minorHAnsi" w:hAnsiTheme="minorHAnsi"/>
          <w:color w:val="000000"/>
        </w:rPr>
        <w:t xml:space="preserve"> perguntas orientadoras. </w:t>
      </w:r>
      <w:r w:rsidR="00D5057C" w:rsidRPr="00D5057C">
        <w:rPr>
          <w:rFonts w:asciiTheme="minorHAnsi" w:hAnsiTheme="minorHAnsi"/>
          <w:color w:val="000000"/>
        </w:rPr>
        <w:t>Para esse</w:t>
      </w:r>
      <w:r w:rsidR="006F48A3">
        <w:rPr>
          <w:rFonts w:asciiTheme="minorHAnsi" w:hAnsiTheme="minorHAnsi"/>
          <w:color w:val="000000"/>
        </w:rPr>
        <w:t xml:space="preserve"> artigo, foram analisadas três</w:t>
      </w:r>
      <w:r w:rsidR="00D5057C" w:rsidRPr="00D5057C">
        <w:rPr>
          <w:rFonts w:asciiTheme="minorHAnsi" w:hAnsiTheme="minorHAnsi"/>
          <w:color w:val="000000"/>
        </w:rPr>
        <w:t xml:space="preserve"> entrevistas, com uma representante do Centro de Recuperação e Educação Nutricional (CREN), uma Nutricionista do MSP, </w:t>
      </w:r>
      <w:r w:rsidR="006F48A3">
        <w:rPr>
          <w:rFonts w:asciiTheme="minorHAnsi" w:hAnsiTheme="minorHAnsi"/>
          <w:color w:val="000000"/>
        </w:rPr>
        <w:t xml:space="preserve">sendo </w:t>
      </w:r>
      <w:r w:rsidR="00D5057C" w:rsidRPr="00D5057C">
        <w:rPr>
          <w:rFonts w:asciiTheme="minorHAnsi" w:hAnsiTheme="minorHAnsi"/>
          <w:color w:val="000000"/>
        </w:rPr>
        <w:t>uma representante da Secretaria Municipal de Educação (SME) e um representante da sociedade civil.</w:t>
      </w:r>
    </w:p>
    <w:p w14:paraId="694AE4F0" w14:textId="3C5218AB" w:rsidR="00F803F4" w:rsidRPr="00F803F4" w:rsidRDefault="00F803F4" w:rsidP="00D5057C">
      <w:pPr>
        <w:pStyle w:val="NormalWeb"/>
        <w:spacing w:before="0" w:beforeAutospacing="0" w:after="0" w:afterAutospacing="0" w:line="360" w:lineRule="auto"/>
        <w:ind w:firstLine="708"/>
        <w:jc w:val="both"/>
        <w:rPr>
          <w:rFonts w:asciiTheme="minorHAnsi" w:hAnsiTheme="minorHAnsi"/>
        </w:rPr>
      </w:pPr>
    </w:p>
    <w:p w14:paraId="793DA9F8" w14:textId="77777777" w:rsidR="00F803F4" w:rsidRPr="00F803F4" w:rsidRDefault="00F803F4" w:rsidP="00F803F4">
      <w:pPr>
        <w:pStyle w:val="NormalWeb"/>
        <w:spacing w:before="0" w:beforeAutospacing="0" w:after="0" w:afterAutospacing="0" w:line="360" w:lineRule="auto"/>
        <w:jc w:val="center"/>
        <w:rPr>
          <w:rFonts w:asciiTheme="minorHAnsi" w:hAnsiTheme="minorHAnsi"/>
        </w:rPr>
      </w:pPr>
      <w:r w:rsidRPr="00F803F4">
        <w:rPr>
          <w:rFonts w:asciiTheme="minorHAnsi" w:hAnsiTheme="minorHAnsi"/>
          <w:b/>
          <w:bCs/>
          <w:color w:val="000000"/>
        </w:rPr>
        <w:t>O PROGRAMA OPERAÇÃO TRABALHO - MÃES GUARDIÃS</w:t>
      </w:r>
    </w:p>
    <w:p w14:paraId="4DAE86AE" w14:textId="77777777" w:rsidR="00F803F4" w:rsidRPr="00F803F4" w:rsidRDefault="00F803F4" w:rsidP="00F803F4">
      <w:pPr>
        <w:spacing w:line="360" w:lineRule="auto"/>
      </w:pPr>
    </w:p>
    <w:p w14:paraId="3B719727" w14:textId="77777777" w:rsidR="00F803F4" w:rsidRPr="00F803F4" w:rsidRDefault="00F803F4" w:rsidP="00F803F4">
      <w:pPr>
        <w:pStyle w:val="NormalWeb"/>
        <w:spacing w:before="0" w:beforeAutospacing="0" w:after="0" w:afterAutospacing="0" w:line="360" w:lineRule="auto"/>
        <w:ind w:firstLine="708"/>
        <w:jc w:val="both"/>
        <w:rPr>
          <w:rFonts w:asciiTheme="minorHAnsi" w:hAnsiTheme="minorHAnsi"/>
        </w:rPr>
      </w:pPr>
      <w:r w:rsidRPr="00F803F4">
        <w:rPr>
          <w:rFonts w:asciiTheme="minorHAnsi" w:hAnsiTheme="minorHAnsi"/>
          <w:color w:val="000000"/>
        </w:rPr>
        <w:t>O Programa Operação Trabalho (POT) está presente no município de São Paulo desde 2001 (gestão Marta Suplicy). O POT foi instituído pela Lei nº 13.178, de 17 de setembro de 2001, com o objetivo de “conceder atenção especial ao trabalhador desempregado [...] visando a sua reinserção no mercado de trabalho” (São Paulo, 2001) e tinha como público alvo trabalhadores de idade entre 18 e 39 anos, “sem rendimentos próprios, pertencente à família de baixa renda” (São Paulo, 2001) e que estivessem desempregados a mais de quatro meses. Os critérios para elegibilidade foram alterados ao longo do tempo. Inicialmente, o programa denominava-se Programa Ação Coletiva de Trabalho (PACT), no entanto, a Lei nº 13.689, de 19 de dezembro de 2003 (São Paulo, 2003), alterou o nome para Programa Operação Trabalho (POT).</w:t>
      </w:r>
    </w:p>
    <w:p w14:paraId="48BF9832" w14:textId="1E1057FD" w:rsidR="001E2629" w:rsidRDefault="00F803F4" w:rsidP="00F803F4">
      <w:pPr>
        <w:pStyle w:val="NormalWeb"/>
        <w:spacing w:before="0" w:beforeAutospacing="0" w:after="0" w:afterAutospacing="0" w:line="360" w:lineRule="auto"/>
        <w:ind w:firstLine="708"/>
        <w:jc w:val="both"/>
        <w:rPr>
          <w:rFonts w:asciiTheme="minorHAnsi" w:hAnsiTheme="minorHAnsi"/>
          <w:color w:val="000000"/>
        </w:rPr>
      </w:pPr>
      <w:r w:rsidRPr="00F803F4">
        <w:rPr>
          <w:rFonts w:asciiTheme="minorHAnsi" w:hAnsiTheme="minorHAnsi"/>
          <w:color w:val="000000"/>
        </w:rPr>
        <w:t>No POT há 16 tipos de projetos em andamen</w:t>
      </w:r>
      <w:r w:rsidR="001E2629">
        <w:rPr>
          <w:rFonts w:asciiTheme="minorHAnsi" w:hAnsiTheme="minorHAnsi"/>
          <w:color w:val="000000"/>
          <w:shd w:val="clear" w:color="auto" w:fill="FFFFFF"/>
        </w:rPr>
        <w:t xml:space="preserve">to e 18 finalizados no ano de 2025. </w:t>
      </w:r>
      <w:r w:rsidRPr="00F803F4">
        <w:rPr>
          <w:rFonts w:asciiTheme="minorHAnsi" w:hAnsiTheme="minorHAnsi"/>
          <w:color w:val="000000"/>
          <w:shd w:val="clear" w:color="auto" w:fill="FFFFFF"/>
        </w:rPr>
        <w:t>O v</w:t>
      </w:r>
      <w:r w:rsidRPr="00F803F4">
        <w:rPr>
          <w:rFonts w:asciiTheme="minorHAnsi" w:hAnsiTheme="minorHAnsi"/>
          <w:color w:val="000000"/>
        </w:rPr>
        <w:t>alor do auxílio mensal é de R$ 1.593,90 para 30 horas semanais (seis horas diárias) e para a jornada de trabalho de 20 horas semanais (quatro horas diárias), é de R$ 1.062,54 (SMDET, 2025), desse modo, segundo Duque (2021, p. 46) desde o ano de 2006</w:t>
      </w:r>
      <w:r w:rsidR="001E2629">
        <w:rPr>
          <w:rFonts w:asciiTheme="minorHAnsi" w:hAnsiTheme="minorHAnsi"/>
          <w:color w:val="000000"/>
        </w:rPr>
        <w:t>, “o valor do benefício equivalia</w:t>
      </w:r>
      <w:r w:rsidRPr="00F803F4">
        <w:rPr>
          <w:rFonts w:asciiTheme="minorHAnsi" w:hAnsiTheme="minorHAnsi"/>
          <w:color w:val="000000"/>
        </w:rPr>
        <w:t xml:space="preserve"> a 105% do valor do Salário-Mínimo Nacional vigente, na modalidade de carga de 30 horas semanais e, 70,6%, quando da carga de 20 horas semanais”.</w:t>
      </w:r>
      <w:r w:rsidR="001E2629">
        <w:rPr>
          <w:rFonts w:asciiTheme="minorHAnsi" w:hAnsiTheme="minorHAnsi"/>
          <w:color w:val="000000"/>
        </w:rPr>
        <w:t xml:space="preserve"> </w:t>
      </w:r>
    </w:p>
    <w:p w14:paraId="023F0A56" w14:textId="2450D35A" w:rsidR="00AB7803" w:rsidRPr="00AB7803" w:rsidRDefault="00AB7803" w:rsidP="00AB7803">
      <w:pPr>
        <w:pStyle w:val="NormalWeb"/>
        <w:spacing w:before="0" w:beforeAutospacing="0" w:after="0" w:afterAutospacing="0" w:line="360" w:lineRule="auto"/>
        <w:ind w:firstLine="708"/>
        <w:jc w:val="both"/>
        <w:rPr>
          <w:rFonts w:asciiTheme="minorHAnsi" w:hAnsiTheme="minorHAnsi"/>
          <w:color w:val="000000"/>
        </w:rPr>
      </w:pPr>
      <w:r w:rsidRPr="00AB7803">
        <w:rPr>
          <w:rFonts w:asciiTheme="minorHAnsi" w:hAnsiTheme="minorHAnsi"/>
          <w:color w:val="000000"/>
        </w:rPr>
        <w:lastRenderedPageBreak/>
        <w:t>Para que seja possível acessar o benefício do Programa, é preciso seguir os seguintes critérios:</w:t>
      </w:r>
    </w:p>
    <w:p w14:paraId="178A4C9A" w14:textId="77777777" w:rsidR="00AB7803" w:rsidRPr="00B745B3" w:rsidRDefault="00AB7803" w:rsidP="00AB7803">
      <w:pPr>
        <w:rPr>
          <w:highlight w:val="yellow"/>
        </w:rPr>
      </w:pPr>
    </w:p>
    <w:p w14:paraId="1155789B" w14:textId="77777777" w:rsidR="00B926F7" w:rsidRDefault="00AB7803" w:rsidP="00AB7803">
      <w:pPr>
        <w:pStyle w:val="NormalWeb"/>
        <w:spacing w:before="0" w:beforeAutospacing="0" w:after="0" w:afterAutospacing="0"/>
        <w:ind w:left="2338"/>
        <w:jc w:val="both"/>
        <w:rPr>
          <w:rFonts w:asciiTheme="minorHAnsi" w:hAnsiTheme="minorHAnsi"/>
          <w:color w:val="000000"/>
          <w:sz w:val="20"/>
          <w:szCs w:val="20"/>
        </w:rPr>
      </w:pPr>
      <w:r w:rsidRPr="00AB7803">
        <w:rPr>
          <w:rFonts w:asciiTheme="minorHAnsi" w:hAnsiTheme="minorHAnsi"/>
          <w:color w:val="000000"/>
          <w:sz w:val="20"/>
          <w:szCs w:val="20"/>
        </w:rPr>
        <w:t xml:space="preserve">[...] ter idade entre 18 e 59 anos, ser moradoras da capital, desempregadas há mais de quatro meses e não estar recebendo neste momento o seguro-desemprego. </w:t>
      </w:r>
    </w:p>
    <w:p w14:paraId="2FA97448" w14:textId="5F72771E" w:rsidR="00AB7803" w:rsidRDefault="00AB7803" w:rsidP="00AB7803">
      <w:pPr>
        <w:pStyle w:val="NormalWeb"/>
        <w:spacing w:before="0" w:beforeAutospacing="0" w:after="0" w:afterAutospacing="0"/>
        <w:ind w:left="2338"/>
        <w:jc w:val="both"/>
        <w:rPr>
          <w:rFonts w:asciiTheme="minorHAnsi" w:hAnsiTheme="minorHAnsi"/>
          <w:color w:val="000000"/>
          <w:sz w:val="20"/>
          <w:szCs w:val="20"/>
        </w:rPr>
      </w:pPr>
      <w:r w:rsidRPr="00AB7803">
        <w:rPr>
          <w:rFonts w:asciiTheme="minorHAnsi" w:hAnsiTheme="minorHAnsi"/>
          <w:color w:val="000000"/>
          <w:sz w:val="20"/>
          <w:szCs w:val="20"/>
        </w:rPr>
        <w:t>Outras exigências são renda familiar de até meio salário mínimo por pessoa da família e ter filho matriculado na rede municipal de ensino ou pertencer à comunidade escolar, como avós, cuidadoras e responsáveis legais pelos bebês, crianças e adolescentes matriculados na rede municipal. Também serão analisados a escolaridade a partir do ensino fundamental incompleto, comprovantes de vacinação contra Covid-19, entre outros documentos (PMSP, 2023b).</w:t>
      </w:r>
      <w:r w:rsidRPr="00F803F4">
        <w:rPr>
          <w:rFonts w:asciiTheme="minorHAnsi" w:hAnsiTheme="minorHAnsi"/>
          <w:color w:val="000000"/>
          <w:sz w:val="20"/>
          <w:szCs w:val="20"/>
        </w:rPr>
        <w:t> </w:t>
      </w:r>
    </w:p>
    <w:p w14:paraId="4550A259" w14:textId="77777777" w:rsidR="00D241B5" w:rsidRPr="00F803F4" w:rsidRDefault="00D241B5" w:rsidP="00AB7803">
      <w:pPr>
        <w:pStyle w:val="NormalWeb"/>
        <w:spacing w:before="0" w:beforeAutospacing="0" w:after="0" w:afterAutospacing="0"/>
        <w:ind w:left="2338"/>
        <w:jc w:val="both"/>
        <w:rPr>
          <w:rFonts w:asciiTheme="minorHAnsi" w:hAnsiTheme="minorHAnsi"/>
        </w:rPr>
      </w:pPr>
    </w:p>
    <w:p w14:paraId="740C3503" w14:textId="303AEBBD" w:rsidR="00AB7803" w:rsidRPr="00D241B5" w:rsidRDefault="00D241B5" w:rsidP="00D241B5">
      <w:pPr>
        <w:pStyle w:val="NormalWeb"/>
        <w:spacing w:before="0" w:beforeAutospacing="0" w:after="0" w:afterAutospacing="0" w:line="360" w:lineRule="auto"/>
        <w:ind w:firstLine="708"/>
        <w:jc w:val="both"/>
        <w:rPr>
          <w:rFonts w:asciiTheme="minorHAnsi" w:hAnsiTheme="minorHAnsi"/>
        </w:rPr>
      </w:pPr>
      <w:r w:rsidRPr="00F803F4">
        <w:rPr>
          <w:rFonts w:asciiTheme="minorHAnsi" w:hAnsiTheme="minorHAnsi"/>
          <w:color w:val="000000"/>
        </w:rPr>
        <w:t>O Programa é muito bem consolidado no município, mas infelizmente a demanda é maior do que a política consiga atender. Desse modo, é preciso realizar o desempate entre as beneficiárias, considerando critérios “como maior tempo de desemprego, menor renda per capita, menor escolaridade e maior idade”. Depois de passar pelo processo de seleção, as mães selecionadas participam de uma capacitação para atuar na função, por meio do Portal do Cate, e também de atividades pedagógicas re</w:t>
      </w:r>
      <w:r>
        <w:rPr>
          <w:rFonts w:asciiTheme="minorHAnsi" w:hAnsiTheme="minorHAnsi"/>
          <w:color w:val="000000"/>
        </w:rPr>
        <w:t>alizadas pela SME (PMSP, 2023a).</w:t>
      </w:r>
    </w:p>
    <w:p w14:paraId="6AE560C4" w14:textId="46A21BF6" w:rsidR="00F803F4" w:rsidRPr="00F803F4" w:rsidRDefault="001E2629" w:rsidP="00F803F4">
      <w:pPr>
        <w:pStyle w:val="NormalWeb"/>
        <w:spacing w:before="0" w:beforeAutospacing="0" w:after="0" w:afterAutospacing="0" w:line="360" w:lineRule="auto"/>
        <w:ind w:firstLine="708"/>
        <w:jc w:val="both"/>
        <w:rPr>
          <w:rFonts w:asciiTheme="minorHAnsi" w:hAnsiTheme="minorHAnsi"/>
        </w:rPr>
      </w:pPr>
      <w:r w:rsidRPr="00F803F4">
        <w:rPr>
          <w:rFonts w:asciiTheme="minorHAnsi" w:hAnsiTheme="minorHAnsi"/>
          <w:color w:val="000000"/>
        </w:rPr>
        <w:t xml:space="preserve">A partir </w:t>
      </w:r>
      <w:r w:rsidR="006F48A3">
        <w:rPr>
          <w:rFonts w:asciiTheme="minorHAnsi" w:hAnsiTheme="minorHAnsi"/>
          <w:color w:val="000000"/>
        </w:rPr>
        <w:t xml:space="preserve">do ano de 2021, o POT ganhou a nova modalidade </w:t>
      </w:r>
      <w:r w:rsidRPr="00F803F4">
        <w:rPr>
          <w:rFonts w:asciiTheme="minorHAnsi" w:hAnsiTheme="minorHAnsi"/>
          <w:color w:val="000000"/>
        </w:rPr>
        <w:t xml:space="preserve">das Mães Guardiãs. </w:t>
      </w:r>
      <w:r>
        <w:rPr>
          <w:rFonts w:asciiTheme="minorHAnsi" w:hAnsiTheme="minorHAnsi"/>
          <w:color w:val="000000"/>
        </w:rPr>
        <w:t>Esta</w:t>
      </w:r>
      <w:r w:rsidRPr="00F803F4">
        <w:rPr>
          <w:rFonts w:asciiTheme="minorHAnsi" w:hAnsiTheme="minorHAnsi"/>
          <w:color w:val="000000"/>
        </w:rPr>
        <w:t xml:space="preserve"> abrange diferentes frentes de atuação, mas sempre voltadas às mães que possuam filhos e filhas matriculados nas redes de ensino</w:t>
      </w:r>
      <w:r>
        <w:rPr>
          <w:rFonts w:asciiTheme="minorHAnsi" w:hAnsiTheme="minorHAnsi"/>
          <w:color w:val="000000"/>
        </w:rPr>
        <w:t>.</w:t>
      </w:r>
      <w:r>
        <w:rPr>
          <w:rFonts w:asciiTheme="minorHAnsi" w:hAnsiTheme="minorHAnsi"/>
        </w:rPr>
        <w:t xml:space="preserve"> </w:t>
      </w:r>
      <w:r w:rsidR="00F803F4" w:rsidRPr="00F803F4">
        <w:rPr>
          <w:rFonts w:asciiTheme="minorHAnsi" w:hAnsiTheme="minorHAnsi"/>
          <w:color w:val="000000"/>
        </w:rPr>
        <w:t>O POT Mães Gu</w:t>
      </w:r>
      <w:r>
        <w:rPr>
          <w:rFonts w:asciiTheme="minorHAnsi" w:hAnsiTheme="minorHAnsi"/>
          <w:color w:val="000000"/>
        </w:rPr>
        <w:t>ardiãs é uma categoria dentro do Programa Operação Trabalho. Desse modo,</w:t>
      </w:r>
      <w:r w:rsidR="00F803F4" w:rsidRPr="00F803F4">
        <w:rPr>
          <w:rFonts w:asciiTheme="minorHAnsi" w:hAnsiTheme="minorHAnsi"/>
          <w:color w:val="000000"/>
        </w:rPr>
        <w:t xml:space="preserve"> </w:t>
      </w:r>
      <w:r>
        <w:rPr>
          <w:rFonts w:asciiTheme="minorHAnsi" w:hAnsiTheme="minorHAnsi"/>
          <w:color w:val="000000"/>
        </w:rPr>
        <w:t>o Mães Guardiãs já operacionalizou</w:t>
      </w:r>
      <w:r w:rsidR="00F803F4" w:rsidRPr="00F803F4">
        <w:rPr>
          <w:rFonts w:asciiTheme="minorHAnsi" w:hAnsiTheme="minorHAnsi"/>
          <w:color w:val="000000"/>
        </w:rPr>
        <w:t xml:space="preserve"> </w:t>
      </w:r>
      <w:r w:rsidRPr="00F803F4">
        <w:rPr>
          <w:rFonts w:asciiTheme="minorHAnsi" w:hAnsiTheme="minorHAnsi"/>
          <w:color w:val="000000"/>
        </w:rPr>
        <w:t>algumas modalidades</w:t>
      </w:r>
      <w:r>
        <w:rPr>
          <w:rFonts w:asciiTheme="minorHAnsi" w:hAnsiTheme="minorHAnsi"/>
          <w:color w:val="000000"/>
        </w:rPr>
        <w:t xml:space="preserve"> como </w:t>
      </w:r>
      <w:r w:rsidR="00F803F4" w:rsidRPr="00F803F4">
        <w:rPr>
          <w:rFonts w:asciiTheme="minorHAnsi" w:hAnsiTheme="minorHAnsi"/>
          <w:color w:val="000000"/>
        </w:rPr>
        <w:t xml:space="preserve">o </w:t>
      </w:r>
      <w:r>
        <w:rPr>
          <w:rFonts w:asciiTheme="minorHAnsi" w:hAnsiTheme="minorHAnsi"/>
          <w:color w:val="000000"/>
        </w:rPr>
        <w:t xml:space="preserve">POT </w:t>
      </w:r>
      <w:r w:rsidR="00F803F4" w:rsidRPr="00F803F4">
        <w:rPr>
          <w:rFonts w:asciiTheme="minorHAnsi" w:hAnsiTheme="minorHAnsi"/>
          <w:color w:val="000000"/>
        </w:rPr>
        <w:t xml:space="preserve">Volta às Aulas (março 2021), o Busca Ativa (2021) e o Guardiãs da Alimentação Escolar (2023). </w:t>
      </w:r>
      <w:r>
        <w:rPr>
          <w:rFonts w:asciiTheme="minorHAnsi" w:hAnsiTheme="minorHAnsi"/>
          <w:color w:val="000000"/>
        </w:rPr>
        <w:t>Ressalta-se que em</w:t>
      </w:r>
      <w:r w:rsidR="00F803F4" w:rsidRPr="00F803F4">
        <w:rPr>
          <w:rFonts w:asciiTheme="minorHAnsi" w:hAnsiTheme="minorHAnsi"/>
          <w:color w:val="000000"/>
        </w:rPr>
        <w:t xml:space="preserve"> 2025, re</w:t>
      </w:r>
      <w:r>
        <w:rPr>
          <w:rFonts w:asciiTheme="minorHAnsi" w:hAnsiTheme="minorHAnsi"/>
          <w:color w:val="000000"/>
        </w:rPr>
        <w:t>alizando consulta no site da Prefeitura Municipal de São Paulo (PMS</w:t>
      </w:r>
      <w:r w:rsidR="00F803F4" w:rsidRPr="00F803F4">
        <w:rPr>
          <w:rFonts w:asciiTheme="minorHAnsi" w:hAnsiTheme="minorHAnsi"/>
          <w:color w:val="000000"/>
        </w:rPr>
        <w:t>P</w:t>
      </w:r>
      <w:r>
        <w:rPr>
          <w:rFonts w:asciiTheme="minorHAnsi" w:hAnsiTheme="minorHAnsi"/>
          <w:color w:val="000000"/>
        </w:rPr>
        <w:t>), encontra-se de maneira vigente o</w:t>
      </w:r>
      <w:r w:rsidR="00F803F4" w:rsidRPr="00F803F4">
        <w:rPr>
          <w:rFonts w:asciiTheme="minorHAnsi" w:hAnsiTheme="minorHAnsi"/>
          <w:color w:val="000000"/>
        </w:rPr>
        <w:t xml:space="preserve"> POT Mães Guardiãs - Agente </w:t>
      </w:r>
      <w:r>
        <w:rPr>
          <w:rFonts w:asciiTheme="minorHAnsi" w:hAnsiTheme="minorHAnsi"/>
          <w:color w:val="000000"/>
        </w:rPr>
        <w:t>de Busca Ativa Escolar</w:t>
      </w:r>
      <w:r w:rsidR="006F48A3">
        <w:rPr>
          <w:rFonts w:asciiTheme="minorHAnsi" w:hAnsiTheme="minorHAnsi"/>
          <w:color w:val="000000"/>
        </w:rPr>
        <w:t>,</w:t>
      </w:r>
      <w:r>
        <w:rPr>
          <w:rFonts w:asciiTheme="minorHAnsi" w:hAnsiTheme="minorHAnsi"/>
          <w:color w:val="000000"/>
        </w:rPr>
        <w:t xml:space="preserve"> e o POT Busca Ativa é dado como encerrado</w:t>
      </w:r>
      <w:r w:rsidR="00F803F4" w:rsidRPr="00F803F4">
        <w:rPr>
          <w:rFonts w:asciiTheme="minorHAnsi" w:hAnsiTheme="minorHAnsi"/>
          <w:color w:val="000000"/>
        </w:rPr>
        <w:t xml:space="preserve">. Devido a isso, para esta pesquisa, entendeu-se que o Busca Ativa foi incorporado na modalidade </w:t>
      </w:r>
      <w:r>
        <w:rPr>
          <w:rFonts w:asciiTheme="minorHAnsi" w:hAnsiTheme="minorHAnsi"/>
          <w:color w:val="000000"/>
        </w:rPr>
        <w:t xml:space="preserve">do POT </w:t>
      </w:r>
      <w:r w:rsidR="00F803F4" w:rsidRPr="00F803F4">
        <w:rPr>
          <w:rFonts w:asciiTheme="minorHAnsi" w:hAnsiTheme="minorHAnsi"/>
          <w:color w:val="000000"/>
        </w:rPr>
        <w:t xml:space="preserve">Mães Guardiãs, sendo </w:t>
      </w:r>
      <w:r w:rsidRPr="00F803F4">
        <w:rPr>
          <w:rFonts w:asciiTheme="minorHAnsi" w:hAnsiTheme="minorHAnsi"/>
          <w:color w:val="000000"/>
        </w:rPr>
        <w:t>substituído</w:t>
      </w:r>
      <w:r w:rsidR="00F803F4" w:rsidRPr="00F803F4">
        <w:rPr>
          <w:rFonts w:asciiTheme="minorHAnsi" w:hAnsiTheme="minorHAnsi"/>
          <w:color w:val="000000"/>
        </w:rPr>
        <w:t xml:space="preserve"> pelo POT Agente de Busca Ativa Escolar</w:t>
      </w:r>
      <w:r>
        <w:rPr>
          <w:rFonts w:asciiTheme="minorHAnsi" w:hAnsiTheme="minorHAnsi"/>
          <w:color w:val="000000"/>
        </w:rPr>
        <w:t>.</w:t>
      </w:r>
    </w:p>
    <w:p w14:paraId="7CBE204F" w14:textId="0DEEC482" w:rsidR="00F803F4" w:rsidRPr="00F803F4" w:rsidRDefault="00F803F4" w:rsidP="004A5CC9">
      <w:pPr>
        <w:pStyle w:val="NormalWeb"/>
        <w:spacing w:before="0" w:beforeAutospacing="0" w:after="0" w:afterAutospacing="0" w:line="360" w:lineRule="auto"/>
        <w:ind w:firstLine="700"/>
        <w:jc w:val="both"/>
        <w:rPr>
          <w:rFonts w:asciiTheme="minorHAnsi" w:hAnsiTheme="minorHAnsi"/>
        </w:rPr>
      </w:pPr>
      <w:r w:rsidRPr="00F803F4">
        <w:rPr>
          <w:rFonts w:asciiTheme="minorHAnsi" w:hAnsiTheme="minorHAnsi"/>
          <w:color w:val="000000"/>
        </w:rPr>
        <w:lastRenderedPageBreak/>
        <w:t>O primeiro POT a ser lançado sob a modalidade das Mães Guardiãs foi o POT Volta às Aulas, que teve início em março de 2021. A política, que é uma parceria da Secretaria Municipal de Desenvolvimento Econômico e Trabalho (SMDET) e a Secretaria Municipal de Educação (SME) (SMDET, 2023), foi criada “para inserir mães de alunos da rede pública municipal de ensino no mercado de trabalho, em prol da prevenção da Covid-19” (SECOM, 2022a). As mães beneficiárias têm como principais atividades “manutenção da higiene e segurança sanitária dos alunos, no desenvolvimento de boas práticas de higienização e segurança como aferição de temperatura, limpeza de equipamentos escolares e ambientes de uso coletivo, monitoramento e sensibilização sobre prevenção à covid-19 no ambiente escolar” (SECOM, 2022a). </w:t>
      </w:r>
    </w:p>
    <w:p w14:paraId="13B2325D" w14:textId="7AF71FBA" w:rsidR="00F803F4" w:rsidRDefault="009B51BF" w:rsidP="009B51BF">
      <w:pPr>
        <w:pStyle w:val="NormalWeb"/>
        <w:shd w:val="clear" w:color="auto" w:fill="FFFFFF"/>
        <w:spacing w:before="0" w:beforeAutospacing="0" w:after="0" w:afterAutospacing="0" w:line="360" w:lineRule="auto"/>
        <w:ind w:firstLine="700"/>
        <w:jc w:val="both"/>
        <w:rPr>
          <w:rFonts w:asciiTheme="minorHAnsi" w:hAnsiTheme="minorHAnsi"/>
          <w:color w:val="000000"/>
        </w:rPr>
      </w:pPr>
      <w:r w:rsidRPr="00F803F4">
        <w:rPr>
          <w:rFonts w:asciiTheme="minorHAnsi" w:hAnsiTheme="minorHAnsi"/>
          <w:color w:val="000000"/>
          <w:shd w:val="clear" w:color="auto" w:fill="FFFFFF"/>
        </w:rPr>
        <w:t>“Depois que a pandemia arrefeceu, as mães passaram a atuar em um novo escopo de trabalho, tão importante quanto ao anterior, e se tornaram apoio às ações de combate à evasão escolar nas escolas municipais” (PMSP, 2024).</w:t>
      </w:r>
      <w:r>
        <w:rPr>
          <w:rFonts w:asciiTheme="minorHAnsi" w:hAnsiTheme="minorHAnsi"/>
        </w:rPr>
        <w:t xml:space="preserve"> </w:t>
      </w:r>
      <w:proofErr w:type="gramStart"/>
      <w:r w:rsidR="00F803F4" w:rsidRPr="00F803F4">
        <w:rPr>
          <w:rFonts w:asciiTheme="minorHAnsi" w:hAnsiTheme="minorHAnsi"/>
          <w:color w:val="000000"/>
        </w:rPr>
        <w:t>Outro</w:t>
      </w:r>
      <w:proofErr w:type="gramEnd"/>
      <w:r w:rsidR="00F803F4" w:rsidRPr="00F803F4">
        <w:rPr>
          <w:rFonts w:asciiTheme="minorHAnsi" w:hAnsiTheme="minorHAnsi"/>
          <w:color w:val="000000"/>
        </w:rPr>
        <w:t xml:space="preserve"> POT que e</w:t>
      </w:r>
      <w:r w:rsidR="00677D36">
        <w:rPr>
          <w:rFonts w:asciiTheme="minorHAnsi" w:hAnsiTheme="minorHAnsi"/>
          <w:color w:val="000000"/>
        </w:rPr>
        <w:t xml:space="preserve">nvolve as mães é o Busca Ativa (atual </w:t>
      </w:r>
      <w:r w:rsidR="00677D36" w:rsidRPr="00F803F4">
        <w:rPr>
          <w:rFonts w:asciiTheme="minorHAnsi" w:hAnsiTheme="minorHAnsi"/>
          <w:color w:val="000000"/>
        </w:rPr>
        <w:t xml:space="preserve">Agente </w:t>
      </w:r>
      <w:r w:rsidR="00677D36">
        <w:rPr>
          <w:rFonts w:asciiTheme="minorHAnsi" w:hAnsiTheme="minorHAnsi"/>
          <w:color w:val="000000"/>
        </w:rPr>
        <w:t xml:space="preserve">de Busca Ativa Escolar). </w:t>
      </w:r>
      <w:r w:rsidR="00F803F4" w:rsidRPr="00F803F4">
        <w:rPr>
          <w:rFonts w:asciiTheme="minorHAnsi" w:hAnsiTheme="minorHAnsi"/>
          <w:color w:val="000000"/>
        </w:rPr>
        <w:t xml:space="preserve">No programa, que também foi desenvolvido a partir das consequências da pandemia nas escolas, as mães são Agentes de Busca Ativa Escolar (mães ABAE), já que ações foram necessárias, pois “a volta dos alunos às escolas se tornou um desafio para muitos </w:t>
      </w:r>
      <w:r w:rsidR="00F803F4" w:rsidRPr="00F803F4">
        <w:rPr>
          <w:rFonts w:asciiTheme="minorHAnsi" w:hAnsiTheme="minorHAnsi"/>
          <w:color w:val="000000"/>
          <w:shd w:val="clear" w:color="auto" w:fill="FFFFFF"/>
        </w:rPr>
        <w:t>municípios” (Ribeiro</w:t>
      </w:r>
      <w:r w:rsidR="00F803F4" w:rsidRPr="00F803F4">
        <w:rPr>
          <w:rFonts w:asciiTheme="minorHAnsi" w:hAnsiTheme="minorHAnsi"/>
          <w:color w:val="000000"/>
        </w:rPr>
        <w:t>, 2022). Essa modalidade do POT “apresentou uma nova forma de buscar crianças e adolescentes fora da escola, contratando mães da própria rede [...], o Programa é responsável por efetuar a matrícula e também acompanhar os estudantes para garantir a permanência na escola (Ribeiro, 2022</w:t>
      </w:r>
      <w:r>
        <w:rPr>
          <w:rFonts w:asciiTheme="minorHAnsi" w:hAnsiTheme="minorHAnsi"/>
          <w:color w:val="000000"/>
        </w:rPr>
        <w:t>).</w:t>
      </w:r>
    </w:p>
    <w:p w14:paraId="75892099" w14:textId="3322373D" w:rsidR="00B634DF" w:rsidRPr="00B634DF" w:rsidRDefault="00B634DF" w:rsidP="00B634DF">
      <w:pPr>
        <w:pStyle w:val="NormalWeb"/>
        <w:shd w:val="clear" w:color="auto" w:fill="FFFFFF"/>
        <w:spacing w:before="0" w:beforeAutospacing="0" w:after="0" w:afterAutospacing="0" w:line="360" w:lineRule="auto"/>
        <w:ind w:firstLine="700"/>
        <w:jc w:val="both"/>
        <w:rPr>
          <w:rFonts w:asciiTheme="minorHAnsi" w:eastAsiaTheme="majorEastAsia" w:hAnsiTheme="minorHAnsi"/>
          <w:color w:val="000000"/>
        </w:rPr>
      </w:pPr>
      <w:r w:rsidRPr="00C01148">
        <w:rPr>
          <w:rFonts w:asciiTheme="minorHAnsi" w:hAnsiTheme="minorHAnsi"/>
        </w:rPr>
        <w:t xml:space="preserve">Devido à diferenciação dos </w:t>
      </w:r>
      <w:proofErr w:type="spellStart"/>
      <w:r w:rsidRPr="00C01148">
        <w:rPr>
          <w:rFonts w:asciiTheme="minorHAnsi" w:hAnsiTheme="minorHAnsi"/>
        </w:rPr>
        <w:t>POTs</w:t>
      </w:r>
      <w:proofErr w:type="spellEnd"/>
      <w:r w:rsidRPr="00C01148">
        <w:rPr>
          <w:rFonts w:asciiTheme="minorHAnsi" w:hAnsiTheme="minorHAnsi"/>
        </w:rPr>
        <w:t xml:space="preserve"> dentro do Mães Guardiãs e pela PMSP não abranger em suas informações todos os dados referentes ao programa, é possível delimitar a quantidade de vagas de maneiras diferentes para cada etapa de lançamento do POT. Em 2023 para o POT GAE “</w:t>
      </w:r>
      <w:r w:rsidRPr="00C01148">
        <w:rPr>
          <w:rFonts w:asciiTheme="minorHAnsi" w:hAnsiTheme="minorHAnsi"/>
          <w:bCs/>
          <w:color w:val="000000"/>
        </w:rPr>
        <w:t xml:space="preserve">implementar [...] com </w:t>
      </w:r>
      <w:r w:rsidRPr="00C01148">
        <w:rPr>
          <w:rFonts w:asciiTheme="minorHAnsi" w:hAnsiTheme="minorHAnsi"/>
          <w:color w:val="000000"/>
        </w:rPr>
        <w:lastRenderedPageBreak/>
        <w:t>2.000 vagas novas”, e para o Busca Ativa Escolar ampliava-se de 96 vagas para 5.000 (SME, 2023). Já em 2025, o Mães Guardiãs como um todo, podem ter “</w:t>
      </w:r>
      <w:r w:rsidRPr="00C01148">
        <w:rPr>
          <w:rFonts w:asciiTheme="minorHAnsi" w:eastAsiaTheme="majorEastAsia" w:hAnsiTheme="minorHAnsi"/>
          <w:color w:val="000000"/>
        </w:rPr>
        <w:t>até 7081 beneficiários de acordo com o plano de trabalho”, com o plano datado de vencimento em 31 de dezembro de 2025.</w:t>
      </w:r>
    </w:p>
    <w:p w14:paraId="53BFA013" w14:textId="77777777" w:rsidR="009C787E" w:rsidRPr="00F803F4" w:rsidRDefault="009C787E" w:rsidP="009C787E">
      <w:pPr>
        <w:pStyle w:val="NormalWeb"/>
        <w:spacing w:before="0" w:beforeAutospacing="0" w:after="0" w:afterAutospacing="0" w:line="360" w:lineRule="auto"/>
        <w:ind w:firstLine="700"/>
        <w:jc w:val="both"/>
        <w:rPr>
          <w:rFonts w:asciiTheme="minorHAnsi" w:hAnsiTheme="minorHAnsi"/>
        </w:rPr>
      </w:pPr>
    </w:p>
    <w:p w14:paraId="3642E251" w14:textId="77777777" w:rsidR="00F803F4" w:rsidRPr="00F803F4" w:rsidRDefault="00F803F4" w:rsidP="00F803F4">
      <w:pPr>
        <w:pStyle w:val="NormalWeb"/>
        <w:spacing w:before="0" w:beforeAutospacing="0" w:after="0" w:afterAutospacing="0" w:line="360" w:lineRule="auto"/>
        <w:jc w:val="center"/>
        <w:rPr>
          <w:rFonts w:asciiTheme="minorHAnsi" w:hAnsiTheme="minorHAnsi"/>
        </w:rPr>
      </w:pPr>
      <w:r w:rsidRPr="00F803F4">
        <w:rPr>
          <w:rFonts w:asciiTheme="minorHAnsi" w:hAnsiTheme="minorHAnsi"/>
          <w:b/>
          <w:bCs/>
          <w:color w:val="000000"/>
        </w:rPr>
        <w:t>MÃES GUARDIÃS DA ALIMENTAÇÃO ESCOLAR (POT GAE)</w:t>
      </w:r>
    </w:p>
    <w:p w14:paraId="3EF110AC" w14:textId="77777777" w:rsidR="00F803F4" w:rsidRPr="00F803F4" w:rsidRDefault="00F803F4" w:rsidP="00F803F4">
      <w:pPr>
        <w:spacing w:line="360" w:lineRule="auto"/>
      </w:pPr>
    </w:p>
    <w:p w14:paraId="411968C2" w14:textId="1803D212" w:rsidR="00F803F4" w:rsidRDefault="00F803F4" w:rsidP="00F803F4">
      <w:pPr>
        <w:pStyle w:val="NormalWeb"/>
        <w:spacing w:before="0" w:beforeAutospacing="0" w:after="0" w:afterAutospacing="0" w:line="360" w:lineRule="auto"/>
        <w:ind w:firstLine="700"/>
        <w:jc w:val="both"/>
        <w:rPr>
          <w:rFonts w:asciiTheme="minorHAnsi" w:hAnsiTheme="minorHAnsi"/>
        </w:rPr>
      </w:pPr>
      <w:r w:rsidRPr="00F803F4">
        <w:rPr>
          <w:rFonts w:asciiTheme="minorHAnsi" w:hAnsiTheme="minorHAnsi"/>
          <w:color w:val="000000"/>
        </w:rPr>
        <w:t xml:space="preserve">Outro desdobramento do Mães Guardiãs é o POT Guardiãs da Alimentação Escolar (POT GAE), </w:t>
      </w:r>
      <w:r w:rsidRPr="00F803F4">
        <w:rPr>
          <w:rFonts w:asciiTheme="minorHAnsi" w:hAnsiTheme="minorHAnsi"/>
          <w:color w:val="000000"/>
          <w:shd w:val="clear" w:color="auto" w:fill="FFFFFF"/>
        </w:rPr>
        <w:t xml:space="preserve">iniciativa da SMDET e SME, com início em junho de 2023. Cabe citar, que “o POT GAE também possui o recorte das mães [mães GAE] de crianças matriculadas na rede municipal de ensino, com trabalho voltado à manutenção das hortas escolares, as quais muitas vezes não tinham continuação devido à falta de pessoas disponíveis para ajudar, e, com o lançamento do POT GAE, há tanto a garantia de trabalho na horta quanto a ocupação das pessoas beneficiárias” </w:t>
      </w:r>
      <w:r w:rsidRPr="00A35360">
        <w:rPr>
          <w:rFonts w:asciiTheme="minorHAnsi" w:hAnsiTheme="minorHAnsi"/>
          <w:color w:val="000000"/>
          <w:shd w:val="clear" w:color="auto" w:fill="FFFFFF"/>
        </w:rPr>
        <w:t>(Representante da Sociedade Civil</w:t>
      </w:r>
      <w:r w:rsidRPr="00A35360">
        <w:rPr>
          <w:rFonts w:asciiTheme="minorHAnsi" w:hAnsiTheme="minorHAnsi"/>
          <w:color w:val="000000"/>
        </w:rPr>
        <w:t>).</w:t>
      </w:r>
      <w:r w:rsidR="00A35360">
        <w:rPr>
          <w:rFonts w:asciiTheme="minorHAnsi" w:hAnsiTheme="minorHAnsi"/>
          <w:color w:val="000000"/>
        </w:rPr>
        <w:t xml:space="preserve"> Assim, o programa torna-se “</w:t>
      </w:r>
      <w:r w:rsidRPr="00F803F4">
        <w:rPr>
          <w:rFonts w:asciiTheme="minorHAnsi" w:hAnsiTheme="minorHAnsi"/>
          <w:color w:val="000000"/>
        </w:rPr>
        <w:t xml:space="preserve">um projeto de reinserção </w:t>
      </w:r>
      <w:r w:rsidRPr="006F48A3">
        <w:rPr>
          <w:rFonts w:asciiTheme="minorHAnsi" w:hAnsiTheme="minorHAnsi"/>
        </w:rPr>
        <w:t>das mulhe</w:t>
      </w:r>
      <w:r w:rsidR="00A35360">
        <w:rPr>
          <w:rFonts w:asciiTheme="minorHAnsi" w:hAnsiTheme="minorHAnsi"/>
        </w:rPr>
        <w:t>res no mercado de trabalho [...] e [...]</w:t>
      </w:r>
      <w:r w:rsidRPr="006F48A3">
        <w:rPr>
          <w:rFonts w:asciiTheme="minorHAnsi" w:hAnsiTheme="minorHAnsi"/>
        </w:rPr>
        <w:t xml:space="preserve"> de suporte para as unidades</w:t>
      </w:r>
      <w:r w:rsidR="00A35360">
        <w:rPr>
          <w:rFonts w:asciiTheme="minorHAnsi" w:hAnsiTheme="minorHAnsi"/>
        </w:rPr>
        <w:t xml:space="preserve"> educacionais. Então</w:t>
      </w:r>
      <w:r w:rsidRPr="006F48A3">
        <w:rPr>
          <w:rFonts w:asciiTheme="minorHAnsi" w:hAnsiTheme="minorHAnsi"/>
        </w:rPr>
        <w:t xml:space="preserve"> alinhou essas duas frentes” (</w:t>
      </w:r>
      <w:r w:rsidR="006F48A3" w:rsidRPr="006F48A3">
        <w:rPr>
          <w:rFonts w:asciiTheme="minorHAnsi" w:hAnsiTheme="minorHAnsi"/>
        </w:rPr>
        <w:t>Nutricionista do MSP</w:t>
      </w:r>
      <w:r w:rsidRPr="006F48A3">
        <w:rPr>
          <w:rFonts w:asciiTheme="minorHAnsi" w:hAnsiTheme="minorHAnsi"/>
        </w:rPr>
        <w:t>).</w:t>
      </w:r>
    </w:p>
    <w:p w14:paraId="3E9965E6" w14:textId="5BF9030E" w:rsidR="00B634DF" w:rsidRPr="00B634DF" w:rsidRDefault="00B634DF" w:rsidP="00B634DF">
      <w:pPr>
        <w:pStyle w:val="NormalWeb"/>
        <w:spacing w:before="0" w:beforeAutospacing="0" w:after="0" w:afterAutospacing="0" w:line="360" w:lineRule="auto"/>
        <w:ind w:firstLine="708"/>
        <w:jc w:val="both"/>
      </w:pPr>
      <w:r w:rsidRPr="00F803F4">
        <w:rPr>
          <w:rFonts w:asciiTheme="minorHAnsi" w:hAnsiTheme="minorHAnsi"/>
          <w:color w:val="000000"/>
        </w:rPr>
        <w:t xml:space="preserve">O Programa beneficia por meio de bolsa-auxílio mulheres desempregadas, especialmente mães de alunos, para exercer funções de apoio na área da educação nas escolas da Rede Municipal de Ensino de segunda a sexta-feira. As beneficiárias também “atuam no apoio das atividades escolares nas hortas mantidas pelas unidades, contribuindo com a conscientização dos alunos sobre problemas ambientais, sustentabilidade e melhoria de hábitos alimentares saudáveis” (ABC, 2023; PMSP, 2023). </w:t>
      </w:r>
    </w:p>
    <w:p w14:paraId="2B77804C" w14:textId="56D7C7A3" w:rsidR="00F803F4" w:rsidRPr="00663377" w:rsidRDefault="00663377" w:rsidP="00663377">
      <w:pPr>
        <w:pStyle w:val="NormalWeb"/>
        <w:spacing w:before="0" w:beforeAutospacing="0" w:after="0" w:afterAutospacing="0" w:line="360" w:lineRule="auto"/>
        <w:ind w:firstLine="700"/>
        <w:jc w:val="both"/>
      </w:pPr>
      <w:r w:rsidRPr="00663377">
        <w:rPr>
          <w:rFonts w:asciiTheme="minorHAnsi" w:hAnsiTheme="minorHAnsi"/>
          <w:color w:val="000000"/>
        </w:rPr>
        <w:t xml:space="preserve">“É uma iniciativa nova, que surgiu muito em necessidade de apoiar as hortas pedagógicas das unidades. Então a gente tinha essa demanda que as hortas aconteciam, mas morriam ou ficava com dificuldade de ter alguém para </w:t>
      </w:r>
      <w:r w:rsidRPr="00663377">
        <w:rPr>
          <w:rFonts w:asciiTheme="minorHAnsi" w:hAnsiTheme="minorHAnsi"/>
          <w:color w:val="000000"/>
        </w:rPr>
        <w:lastRenderedPageBreak/>
        <w:t>cuidar, com periodicidade que precisa” (Nutricionista do MSP).</w:t>
      </w:r>
      <w:r w:rsidRPr="00663377">
        <w:rPr>
          <w:rFonts w:asciiTheme="minorHAnsi" w:hAnsiTheme="minorHAnsi"/>
          <w:color w:val="000000"/>
        </w:rPr>
        <w:t xml:space="preserve"> Em resumo, a</w:t>
      </w:r>
      <w:r w:rsidR="00F803F4" w:rsidRPr="00663377">
        <w:rPr>
          <w:rFonts w:asciiTheme="minorHAnsi" w:hAnsiTheme="minorHAnsi"/>
          <w:color w:val="000000"/>
        </w:rPr>
        <w:t xml:space="preserve">s secretarias responsáveis conseguiram </w:t>
      </w:r>
      <w:r>
        <w:rPr>
          <w:rFonts w:asciiTheme="minorHAnsi" w:hAnsiTheme="minorHAnsi"/>
          <w:color w:val="000000"/>
        </w:rPr>
        <w:t>uma solução</w:t>
      </w:r>
      <w:r w:rsidR="00F803F4" w:rsidRPr="00663377">
        <w:rPr>
          <w:rFonts w:asciiTheme="minorHAnsi" w:hAnsiTheme="minorHAnsi"/>
          <w:color w:val="000000"/>
        </w:rPr>
        <w:t xml:space="preserve"> para os pr</w:t>
      </w:r>
      <w:r w:rsidRPr="00663377">
        <w:rPr>
          <w:rFonts w:asciiTheme="minorHAnsi" w:hAnsiTheme="minorHAnsi"/>
          <w:color w:val="000000"/>
        </w:rPr>
        <w:t xml:space="preserve">oblemas enfrentados </w:t>
      </w:r>
      <w:r>
        <w:rPr>
          <w:rFonts w:asciiTheme="minorHAnsi" w:hAnsiTheme="minorHAnsi"/>
          <w:color w:val="000000"/>
        </w:rPr>
        <w:t>na rede municipal de ensino e sobre a vulnerabilidade social das mães com suas filhas/os nas escolas. Essa solução se baseou na associação da reinserção das mulheres no mercado de trabalho através da manutenção das hortas escolares, vinculando estas frentes por meio do POT GAE. Desse modo, para a SME, o POT GAE tem como objetivo:</w:t>
      </w:r>
    </w:p>
    <w:p w14:paraId="2281A0C1" w14:textId="77777777" w:rsidR="00F803F4" w:rsidRPr="00F803F4" w:rsidRDefault="00F803F4" w:rsidP="00F803F4"/>
    <w:p w14:paraId="6200C7FB" w14:textId="77777777" w:rsidR="00F803F4" w:rsidRPr="00F803F4" w:rsidRDefault="00F803F4" w:rsidP="00F803F4">
      <w:pPr>
        <w:pStyle w:val="NormalWeb"/>
        <w:shd w:val="clear" w:color="auto" w:fill="FFFFFF"/>
        <w:spacing w:before="0" w:beforeAutospacing="0" w:after="0" w:afterAutospacing="0"/>
        <w:ind w:left="2268"/>
        <w:jc w:val="both"/>
        <w:rPr>
          <w:rFonts w:asciiTheme="minorHAnsi" w:hAnsiTheme="minorHAnsi"/>
        </w:rPr>
      </w:pPr>
      <w:r w:rsidRPr="00F803F4">
        <w:rPr>
          <w:rFonts w:asciiTheme="minorHAnsi" w:hAnsiTheme="minorHAnsi"/>
          <w:color w:val="000000"/>
          <w:sz w:val="20"/>
          <w:szCs w:val="20"/>
        </w:rPr>
        <w:t>[...] a inserção social e produtiva de mães em situação de vulnerabilidade social por meio da realização de atividades voltadas ao apoio à política de Segurança Alimentar e Nutricional, priorizando o fortalecimento das hortas pedagógicas nas Unidades Educacionais (</w:t>
      </w:r>
      <w:proofErr w:type="spellStart"/>
      <w:r w:rsidRPr="00F803F4">
        <w:rPr>
          <w:rFonts w:asciiTheme="minorHAnsi" w:hAnsiTheme="minorHAnsi"/>
          <w:color w:val="000000"/>
          <w:sz w:val="20"/>
          <w:szCs w:val="20"/>
        </w:rPr>
        <w:t>UEs</w:t>
      </w:r>
      <w:proofErr w:type="spellEnd"/>
      <w:r w:rsidRPr="00F803F4">
        <w:rPr>
          <w:rFonts w:asciiTheme="minorHAnsi" w:hAnsiTheme="minorHAnsi"/>
          <w:color w:val="000000"/>
          <w:sz w:val="20"/>
          <w:szCs w:val="20"/>
        </w:rPr>
        <w:t xml:space="preserve">), por meio de ações voltadas ao incentivo à alimentação saudável, à disseminação da cultura de paz e ao estreitamento de laços com a comunidade escolar. As ações desenvolvidas por meio do programa têm a finalidade de contribuir com a expansão, estruturação e manutenção das Hortas Pedagógicas e fomentar a conscientização de temáticas ambientais e de sustentabilidade, além da melhoria de práticas alimentares e nutricionais. As beneficiárias do POT desenvolvem suas atividades junto a unidades educacionais das redes direta e parceira da SME. A carga horária das atividades desenvolvidas contempla atividades práticas, qualificação profissional e o desenvolvimento de competências </w:t>
      </w:r>
      <w:proofErr w:type="spellStart"/>
      <w:r w:rsidRPr="00F803F4">
        <w:rPr>
          <w:rFonts w:asciiTheme="minorHAnsi" w:hAnsiTheme="minorHAnsi"/>
          <w:color w:val="000000"/>
          <w:sz w:val="20"/>
          <w:szCs w:val="20"/>
        </w:rPr>
        <w:t>socioemocionais</w:t>
      </w:r>
      <w:proofErr w:type="spellEnd"/>
      <w:r w:rsidRPr="00F803F4">
        <w:rPr>
          <w:rFonts w:asciiTheme="minorHAnsi" w:hAnsiTheme="minorHAnsi"/>
          <w:color w:val="000000"/>
          <w:sz w:val="20"/>
          <w:szCs w:val="20"/>
        </w:rPr>
        <w:t>, permitindo e oportunizando a qualificação profissional e o acesso ao trabalho, ao emprego e à renda (SME, [</w:t>
      </w:r>
      <w:proofErr w:type="spellStart"/>
      <w:r w:rsidRPr="00F803F4">
        <w:rPr>
          <w:rFonts w:asciiTheme="minorHAnsi" w:hAnsiTheme="minorHAnsi"/>
          <w:color w:val="000000"/>
          <w:sz w:val="20"/>
          <w:szCs w:val="20"/>
        </w:rPr>
        <w:t>s.</w:t>
      </w:r>
      <w:r w:rsidRPr="00F803F4">
        <w:rPr>
          <w:rFonts w:asciiTheme="minorHAnsi" w:hAnsiTheme="minorHAnsi"/>
          <w:i/>
          <w:iCs/>
          <w:color w:val="000000"/>
          <w:sz w:val="20"/>
          <w:szCs w:val="20"/>
        </w:rPr>
        <w:t>d</w:t>
      </w:r>
      <w:proofErr w:type="spellEnd"/>
      <w:r w:rsidRPr="00F803F4">
        <w:rPr>
          <w:rFonts w:asciiTheme="minorHAnsi" w:hAnsiTheme="minorHAnsi"/>
          <w:color w:val="000000"/>
          <w:sz w:val="20"/>
          <w:szCs w:val="20"/>
        </w:rPr>
        <w:t>]).</w:t>
      </w:r>
    </w:p>
    <w:p w14:paraId="1C09469A" w14:textId="319417C5" w:rsidR="00F803F4" w:rsidRPr="00F803F4" w:rsidRDefault="00F803F4" w:rsidP="00F803F4"/>
    <w:p w14:paraId="2AE648AE" w14:textId="77777777" w:rsidR="00F803F4" w:rsidRPr="00F803F4" w:rsidRDefault="00F803F4" w:rsidP="00F803F4">
      <w:pPr>
        <w:pStyle w:val="NormalWeb"/>
        <w:spacing w:before="0" w:beforeAutospacing="0" w:after="0" w:afterAutospacing="0" w:line="360" w:lineRule="auto"/>
        <w:ind w:firstLine="708"/>
        <w:jc w:val="both"/>
        <w:rPr>
          <w:rFonts w:asciiTheme="minorHAnsi" w:hAnsiTheme="minorHAnsi"/>
        </w:rPr>
      </w:pPr>
      <w:r w:rsidRPr="00F803F4">
        <w:rPr>
          <w:rFonts w:asciiTheme="minorHAnsi" w:hAnsiTheme="minorHAnsi"/>
          <w:color w:val="000000"/>
        </w:rPr>
        <w:t>O POT GAE, mesmo que executado pelas secretarias responsáveis (SME e SMDET), já acontecia no Centro de Recuperação e Educação Nutricional (CREN). Do mesmo modo, há outras iniciativas realizadas no âmbito do CREN que serviram como piloto para ações financiadas pela prefeitura. O depoimento abaixo relata como o POT GAE atende um público interseccional mesmo sem critérios específicos de raça em sua seleção:</w:t>
      </w:r>
    </w:p>
    <w:p w14:paraId="5F7F00AB" w14:textId="77777777" w:rsidR="00F803F4" w:rsidRPr="00F803F4" w:rsidRDefault="00F803F4" w:rsidP="00F803F4"/>
    <w:p w14:paraId="26498893" w14:textId="77777777" w:rsidR="00F803F4" w:rsidRPr="00F803F4" w:rsidRDefault="00F803F4" w:rsidP="00F803F4">
      <w:pPr>
        <w:pStyle w:val="NormalWeb"/>
        <w:spacing w:before="0" w:beforeAutospacing="0" w:after="0" w:afterAutospacing="0"/>
        <w:ind w:left="2268"/>
        <w:jc w:val="both"/>
        <w:rPr>
          <w:rFonts w:asciiTheme="minorHAnsi" w:hAnsiTheme="minorHAnsi"/>
        </w:rPr>
      </w:pPr>
      <w:r w:rsidRPr="00F803F4">
        <w:rPr>
          <w:rFonts w:asciiTheme="minorHAnsi" w:hAnsiTheme="minorHAnsi"/>
          <w:color w:val="000000"/>
          <w:sz w:val="20"/>
          <w:szCs w:val="20"/>
        </w:rPr>
        <w:t xml:space="preserve">Então, vem do POT, né, do programa de trabalho, né, e na verdade é um desejo de geração de renda, de inclusão de trabalho, né, e ele é oferecido para as mães, preferencialmente para as mães </w:t>
      </w:r>
      <w:proofErr w:type="spellStart"/>
      <w:r w:rsidRPr="00F803F4">
        <w:rPr>
          <w:rFonts w:asciiTheme="minorHAnsi" w:hAnsiTheme="minorHAnsi"/>
          <w:color w:val="000000"/>
          <w:sz w:val="20"/>
          <w:szCs w:val="20"/>
        </w:rPr>
        <w:t>monoparentais</w:t>
      </w:r>
      <w:proofErr w:type="spellEnd"/>
      <w:r w:rsidRPr="00F803F4">
        <w:rPr>
          <w:rFonts w:asciiTheme="minorHAnsi" w:hAnsiTheme="minorHAnsi"/>
          <w:color w:val="000000"/>
          <w:sz w:val="20"/>
          <w:szCs w:val="20"/>
        </w:rPr>
        <w:t xml:space="preserve">, desempregadas e que têm seus filhos matriculados nas creches e que morem numa distância de 1,2 km, se não me engano [...] E a ideia é justamente de fazer com que as mães GAE elas se </w:t>
      </w:r>
      <w:r w:rsidRPr="00F803F4">
        <w:rPr>
          <w:rFonts w:asciiTheme="minorHAnsi" w:hAnsiTheme="minorHAnsi"/>
          <w:color w:val="000000"/>
          <w:sz w:val="20"/>
          <w:szCs w:val="20"/>
        </w:rPr>
        <w:lastRenderedPageBreak/>
        <w:t xml:space="preserve">envolvam nas hortas, elas se envolvam na produção dos alimentos, no cuidado com as hortas [...] Ao mesmo tempo, elas se envolvem mais com a vida dentro da escola dos seus filhos, </w:t>
      </w:r>
      <w:r w:rsidRPr="00F803F4">
        <w:rPr>
          <w:rFonts w:asciiTheme="minorHAnsi" w:hAnsiTheme="minorHAnsi"/>
          <w:b/>
          <w:bCs/>
          <w:color w:val="000000"/>
          <w:sz w:val="20"/>
          <w:szCs w:val="20"/>
        </w:rPr>
        <w:t>elas são polinizadoras</w:t>
      </w:r>
      <w:r w:rsidRPr="00F803F4">
        <w:rPr>
          <w:rFonts w:asciiTheme="minorHAnsi" w:hAnsiTheme="minorHAnsi"/>
          <w:color w:val="000000"/>
          <w:sz w:val="20"/>
          <w:szCs w:val="20"/>
        </w:rPr>
        <w:t xml:space="preserve">, né, vamos dizer assim, </w:t>
      </w:r>
      <w:r w:rsidRPr="00F803F4">
        <w:rPr>
          <w:rFonts w:asciiTheme="minorHAnsi" w:hAnsiTheme="minorHAnsi"/>
          <w:b/>
          <w:bCs/>
          <w:color w:val="000000"/>
          <w:sz w:val="20"/>
          <w:szCs w:val="20"/>
        </w:rPr>
        <w:t>são polinizadoras na comunidade</w:t>
      </w:r>
      <w:r w:rsidRPr="00F803F4">
        <w:rPr>
          <w:rFonts w:asciiTheme="minorHAnsi" w:hAnsiTheme="minorHAnsi"/>
          <w:color w:val="000000"/>
          <w:sz w:val="20"/>
          <w:szCs w:val="20"/>
        </w:rPr>
        <w:t xml:space="preserve"> [...] Então a ideia é muito boa. Você gera renda, inclui mulheres nesse recorte que você está estudando, geralmente são mulheres chefes de família desempregadas, né, e que tem os seus filhos em equipamentos de educação, ao mesmo tempo protege as mães, as mulheres que têm filhos pequenos. </w:t>
      </w:r>
      <w:r w:rsidRPr="00F803F4">
        <w:rPr>
          <w:rFonts w:asciiTheme="minorHAnsi" w:hAnsiTheme="minorHAnsi"/>
          <w:b/>
          <w:bCs/>
          <w:color w:val="000000"/>
          <w:sz w:val="20"/>
          <w:szCs w:val="20"/>
        </w:rPr>
        <w:t>Então é um recorte muito interessante, porque hoje se tem alguém que passa mais fome do que a mulher preta é a mulher preta com filho abaixo de cinco anos.</w:t>
      </w:r>
      <w:r w:rsidRPr="00F803F4">
        <w:rPr>
          <w:rFonts w:asciiTheme="minorHAnsi" w:hAnsiTheme="minorHAnsi"/>
          <w:color w:val="000000"/>
          <w:sz w:val="20"/>
          <w:szCs w:val="20"/>
        </w:rPr>
        <w:t xml:space="preserve"> Então é muito interessante essa proposta. O CREN abraçou, ele abraçou de primeira. Então as primeiras mães POT GAE da cidade de São Paulo, acho que já despencaram lá no CREN. E tanto é que o tutorial vai ser no CREN por causa disso (grifo nosso) (Representante do CREN).</w:t>
      </w:r>
    </w:p>
    <w:p w14:paraId="6E092AD1" w14:textId="77777777" w:rsidR="00F803F4" w:rsidRPr="00F803F4" w:rsidRDefault="00F803F4" w:rsidP="00F803F4"/>
    <w:p w14:paraId="70BC95B3" w14:textId="77777777" w:rsidR="00F803F4" w:rsidRPr="00F803F4" w:rsidRDefault="00F803F4" w:rsidP="00F803F4">
      <w:pPr>
        <w:pStyle w:val="NormalWeb"/>
        <w:spacing w:before="0" w:beforeAutospacing="0" w:after="0" w:afterAutospacing="0" w:line="360" w:lineRule="auto"/>
        <w:ind w:firstLine="720"/>
        <w:jc w:val="both"/>
        <w:rPr>
          <w:rFonts w:asciiTheme="minorHAnsi" w:hAnsiTheme="minorHAnsi"/>
        </w:rPr>
      </w:pPr>
      <w:r w:rsidRPr="00F803F4">
        <w:rPr>
          <w:rFonts w:asciiTheme="minorHAnsi" w:hAnsiTheme="minorHAnsi"/>
          <w:color w:val="000000"/>
        </w:rPr>
        <w:t>O POT GAE tem o intuito de atender o município de São Paulo por inteiro, entretanto, a partir de critérios que são estabelecidos pelo programa, seleciona-se mulheres em alta vulnerabilidade social e econômica e esse fato acaba por corroborar a concessão de bolsa às mulheres negras. Ao mesmo tempo que o programa não tenha o critério de seleção de raça, ele engloba esse recorte já que são essas mulheres que se encontram desempregadas e tem filhos abaixo de cinco anos, como relatado em depoimento.</w:t>
      </w:r>
      <w:r w:rsidRPr="00F803F4">
        <w:rPr>
          <w:rStyle w:val="apple-tab-span"/>
          <w:rFonts w:asciiTheme="minorHAnsi" w:eastAsiaTheme="majorEastAsia" w:hAnsiTheme="minorHAnsi"/>
          <w:color w:val="000000"/>
        </w:rPr>
        <w:tab/>
      </w:r>
    </w:p>
    <w:p w14:paraId="4711EA15" w14:textId="77777777" w:rsidR="00F803F4" w:rsidRPr="00F803F4" w:rsidRDefault="00F803F4" w:rsidP="00F803F4">
      <w:pPr>
        <w:pStyle w:val="NormalWeb"/>
        <w:spacing w:before="0" w:beforeAutospacing="0" w:after="0" w:afterAutospacing="0" w:line="360" w:lineRule="auto"/>
        <w:ind w:firstLine="708"/>
        <w:jc w:val="both"/>
        <w:rPr>
          <w:rFonts w:asciiTheme="minorHAnsi" w:hAnsiTheme="minorHAnsi"/>
        </w:rPr>
      </w:pPr>
      <w:r w:rsidRPr="00F803F4">
        <w:rPr>
          <w:rFonts w:asciiTheme="minorHAnsi" w:hAnsiTheme="minorHAnsi"/>
          <w:color w:val="000000"/>
        </w:rPr>
        <w:t>Para além do impacto positivo que as Mães Guardiãs têm com o seu vínculo às escolas, o “projeto estimula o aprendizado no campo da biologia, promove a educação ambiental e incentiva a alimentação saudável, além de fornecer hortaliças para a merenda escolar” (PMSP 2023c). Assim, o programa incentiva a Educação Alimentar e Nutricional (EAN) no âmbito das escolas, para além de oferecer capacitações às beneficiárias, como verificado no depoimento abaixo:</w:t>
      </w:r>
    </w:p>
    <w:p w14:paraId="154DF568" w14:textId="77777777" w:rsidR="00F803F4" w:rsidRPr="00F803F4" w:rsidRDefault="00F803F4" w:rsidP="00F803F4"/>
    <w:p w14:paraId="6ACC5F16" w14:textId="77777777" w:rsidR="00F803F4" w:rsidRPr="00F803F4" w:rsidRDefault="00F803F4" w:rsidP="00F803F4">
      <w:pPr>
        <w:pStyle w:val="NormalWeb"/>
        <w:spacing w:before="0" w:beforeAutospacing="0" w:after="0" w:afterAutospacing="0"/>
        <w:ind w:left="2125"/>
        <w:jc w:val="both"/>
        <w:rPr>
          <w:rFonts w:asciiTheme="minorHAnsi" w:hAnsiTheme="minorHAnsi"/>
        </w:rPr>
      </w:pPr>
      <w:r w:rsidRPr="00F803F4">
        <w:rPr>
          <w:rFonts w:asciiTheme="minorHAnsi" w:hAnsiTheme="minorHAnsi"/>
          <w:color w:val="000000"/>
          <w:sz w:val="20"/>
          <w:szCs w:val="20"/>
        </w:rPr>
        <w:t>A gente faz mais a parte de formação delas, capacitação, está se estruturando isso, que elas têm um encontro semanal de formação [...] e aí elas fazem as formações de retorno para o mercado de trabalho. E uma vez por mês é uma formação mais voltada para a temática das hortas ou da temática da alimentação escolar (Nutricionista do município de SP).</w:t>
      </w:r>
    </w:p>
    <w:p w14:paraId="3D68B3B2" w14:textId="77777777" w:rsidR="00F803F4" w:rsidRPr="00F803F4" w:rsidRDefault="00F803F4" w:rsidP="00F803F4"/>
    <w:p w14:paraId="74C2924C" w14:textId="3C08C3F6" w:rsidR="00F803F4" w:rsidRPr="00F803F4" w:rsidRDefault="00F803F4" w:rsidP="00F803F4">
      <w:pPr>
        <w:pStyle w:val="NormalWeb"/>
        <w:spacing w:before="0" w:beforeAutospacing="0" w:after="0" w:afterAutospacing="0" w:line="360" w:lineRule="auto"/>
        <w:ind w:firstLine="708"/>
        <w:jc w:val="both"/>
        <w:rPr>
          <w:rFonts w:asciiTheme="minorHAnsi" w:hAnsiTheme="minorHAnsi"/>
        </w:rPr>
      </w:pPr>
      <w:r w:rsidRPr="00F803F4">
        <w:rPr>
          <w:rFonts w:asciiTheme="minorHAnsi" w:hAnsiTheme="minorHAnsi"/>
          <w:color w:val="000000"/>
        </w:rPr>
        <w:lastRenderedPageBreak/>
        <w:t>As capacitações realizadas com as mulheres beneficiárias do programa contemplam</w:t>
      </w:r>
      <w:r w:rsidR="009D555D">
        <w:rPr>
          <w:rFonts w:asciiTheme="minorHAnsi" w:hAnsiTheme="minorHAnsi"/>
          <w:color w:val="000000"/>
        </w:rPr>
        <w:t xml:space="preserve"> diferentes temáticas, com</w:t>
      </w:r>
      <w:r w:rsidRPr="00F803F4">
        <w:rPr>
          <w:rFonts w:asciiTheme="minorHAnsi" w:hAnsiTheme="minorHAnsi"/>
          <w:color w:val="000000"/>
        </w:rPr>
        <w:t xml:space="preserve"> áreas de aperfeiçoamento que podem ser fundamentais para a reinserção no mercado, tendo em vista que estas mães estão desempregadas. Essa fase do projeto é importante para a aproximação com as outras mulheres, troca de conhecimento, saberes e experiências. </w:t>
      </w:r>
      <w:r w:rsidRPr="00F803F4">
        <w:rPr>
          <w:rFonts w:asciiTheme="minorHAnsi" w:hAnsiTheme="minorHAnsi"/>
          <w:color w:val="000000"/>
          <w:shd w:val="clear" w:color="auto" w:fill="FFFFFF"/>
        </w:rPr>
        <w:t>Para além do recorte presente no programa, ele também fomenta a produção de alimentos no espaço urbano, através das hortas escolares, bem como o envolvimento das crianças junto a esses espaços, demonstrando o traba</w:t>
      </w:r>
      <w:r w:rsidRPr="00F803F4">
        <w:rPr>
          <w:rFonts w:asciiTheme="minorHAnsi" w:hAnsiTheme="minorHAnsi"/>
          <w:color w:val="000000"/>
        </w:rPr>
        <w:t>lho de EAN que o</w:t>
      </w:r>
      <w:r w:rsidR="009D555D">
        <w:rPr>
          <w:rFonts w:asciiTheme="minorHAnsi" w:hAnsiTheme="minorHAnsi"/>
          <w:color w:val="000000"/>
        </w:rPr>
        <w:t xml:space="preserve"> projeto também consegue incorporar</w:t>
      </w:r>
      <w:r w:rsidRPr="00F803F4">
        <w:rPr>
          <w:rFonts w:asciiTheme="minorHAnsi" w:hAnsiTheme="minorHAnsi"/>
          <w:color w:val="000000"/>
        </w:rPr>
        <w:t>.</w:t>
      </w:r>
    </w:p>
    <w:p w14:paraId="67735742" w14:textId="0FBDF49D" w:rsidR="00F803F4" w:rsidRPr="00F803F4" w:rsidRDefault="00F803F4" w:rsidP="00F803F4">
      <w:pPr>
        <w:pStyle w:val="NormalWeb"/>
        <w:spacing w:before="0" w:beforeAutospacing="0" w:after="0" w:afterAutospacing="0" w:line="360" w:lineRule="auto"/>
        <w:ind w:firstLine="708"/>
        <w:jc w:val="both"/>
        <w:rPr>
          <w:rFonts w:asciiTheme="minorHAnsi" w:hAnsiTheme="minorHAnsi"/>
        </w:rPr>
      </w:pPr>
      <w:r w:rsidRPr="00F803F4">
        <w:rPr>
          <w:rFonts w:asciiTheme="minorHAnsi" w:hAnsiTheme="minorHAnsi"/>
          <w:color w:val="000000"/>
        </w:rPr>
        <w:t>No evento de 30 anos do CREN, as Mães Guardiãs “fizeram mais de 100 mudas de alimentos, desde capuchinha, azedinha, alface lisa, alface crespa, coentro, manjericão [...]” (Representante do CREN), e isso foi uma forma delas contribuírem no evento. Essa contribuição vem das mães</w:t>
      </w:r>
      <w:r w:rsidR="009D555D">
        <w:rPr>
          <w:rFonts w:asciiTheme="minorHAnsi" w:hAnsiTheme="minorHAnsi"/>
          <w:color w:val="000000"/>
        </w:rPr>
        <w:t xml:space="preserve"> GAE</w:t>
      </w:r>
      <w:r w:rsidRPr="00F803F4">
        <w:rPr>
          <w:rFonts w:asciiTheme="minorHAnsi" w:hAnsiTheme="minorHAnsi"/>
          <w:color w:val="000000"/>
        </w:rPr>
        <w:t xml:space="preserve"> </w:t>
      </w:r>
      <w:r w:rsidR="009D555D">
        <w:rPr>
          <w:rFonts w:asciiTheme="minorHAnsi" w:hAnsiTheme="minorHAnsi"/>
          <w:color w:val="000000"/>
        </w:rPr>
        <w:t xml:space="preserve">que </w:t>
      </w:r>
      <w:r w:rsidRPr="00F803F4">
        <w:rPr>
          <w:rFonts w:asciiTheme="minorHAnsi" w:hAnsiTheme="minorHAnsi"/>
          <w:color w:val="000000"/>
        </w:rPr>
        <w:t>têm filhos em situação de recuperação nutricional</w:t>
      </w:r>
      <w:r w:rsidR="009D555D">
        <w:rPr>
          <w:rFonts w:asciiTheme="minorHAnsi" w:hAnsiTheme="minorHAnsi"/>
          <w:color w:val="000000"/>
        </w:rPr>
        <w:t xml:space="preserve">, apoiadas pelo CREN. É </w:t>
      </w:r>
      <w:r w:rsidRPr="00F803F4">
        <w:rPr>
          <w:rFonts w:asciiTheme="minorHAnsi" w:hAnsiTheme="minorHAnsi"/>
          <w:color w:val="000000"/>
        </w:rPr>
        <w:t>através do manejo das hortas e das c</w:t>
      </w:r>
      <w:r w:rsidR="009D555D">
        <w:rPr>
          <w:rFonts w:asciiTheme="minorHAnsi" w:hAnsiTheme="minorHAnsi"/>
          <w:color w:val="000000"/>
        </w:rPr>
        <w:t>apacitações sobre as questões que envolvem a alimentação que</w:t>
      </w:r>
      <w:r w:rsidRPr="00F803F4">
        <w:rPr>
          <w:rFonts w:asciiTheme="minorHAnsi" w:hAnsiTheme="minorHAnsi"/>
          <w:color w:val="000000"/>
        </w:rPr>
        <w:t xml:space="preserve"> essas mães conseguem utilizar</w:t>
      </w:r>
      <w:r w:rsidR="009D555D">
        <w:rPr>
          <w:rFonts w:asciiTheme="minorHAnsi" w:hAnsiTheme="minorHAnsi"/>
          <w:color w:val="000000"/>
        </w:rPr>
        <w:t xml:space="preserve"> os</w:t>
      </w:r>
      <w:r w:rsidRPr="00F803F4">
        <w:rPr>
          <w:rFonts w:asciiTheme="minorHAnsi" w:hAnsiTheme="minorHAnsi"/>
          <w:color w:val="000000"/>
        </w:rPr>
        <w:t xml:space="preserve"> alimentos produzidos por elas para auxiliar no tratamento das</w:t>
      </w:r>
      <w:r w:rsidR="009D555D">
        <w:rPr>
          <w:rFonts w:asciiTheme="minorHAnsi" w:hAnsiTheme="minorHAnsi"/>
          <w:color w:val="000000"/>
        </w:rPr>
        <w:t xml:space="preserve"> suas</w:t>
      </w:r>
      <w:r w:rsidRPr="00F803F4">
        <w:rPr>
          <w:rFonts w:asciiTheme="minorHAnsi" w:hAnsiTheme="minorHAnsi"/>
          <w:color w:val="000000"/>
        </w:rPr>
        <w:t xml:space="preserve"> crianças:</w:t>
      </w:r>
    </w:p>
    <w:p w14:paraId="4EE75D50" w14:textId="77777777" w:rsidR="00F803F4" w:rsidRPr="00F803F4" w:rsidRDefault="00F803F4" w:rsidP="00F803F4"/>
    <w:p w14:paraId="1CF393D7" w14:textId="59C6B6E4" w:rsidR="00F803F4" w:rsidRDefault="00F803F4" w:rsidP="00F803F4">
      <w:pPr>
        <w:pStyle w:val="NormalWeb"/>
        <w:spacing w:before="0" w:beforeAutospacing="0" w:after="0" w:afterAutospacing="0"/>
        <w:ind w:left="2267"/>
        <w:jc w:val="both"/>
        <w:rPr>
          <w:rFonts w:asciiTheme="minorHAnsi" w:hAnsiTheme="minorHAnsi"/>
          <w:color w:val="000000"/>
          <w:sz w:val="20"/>
          <w:szCs w:val="20"/>
        </w:rPr>
      </w:pPr>
      <w:r w:rsidRPr="00F803F4">
        <w:rPr>
          <w:rFonts w:asciiTheme="minorHAnsi" w:hAnsiTheme="minorHAnsi"/>
          <w:color w:val="000000"/>
          <w:sz w:val="20"/>
          <w:szCs w:val="20"/>
        </w:rPr>
        <w:t>[...] então essa é uma característica das mães POT GAE, os filhos estão na creche, nesse caso especial com o filho desnutrido o fato de ela estar aprendendo a plantar, a colher, a cuidar desses, né, a receitas desses alimentos tem um valor maior porque inclusive é ferramenta para a recuperação nutricional do filho dela, né. Então, as mães GAE têm sido uma experiência muito interessante também (Representante do CREN).</w:t>
      </w:r>
    </w:p>
    <w:p w14:paraId="37633972" w14:textId="77777777" w:rsidR="00BA1617" w:rsidRPr="00F803F4" w:rsidRDefault="00BA1617" w:rsidP="00F803F4">
      <w:pPr>
        <w:pStyle w:val="NormalWeb"/>
        <w:spacing w:before="0" w:beforeAutospacing="0" w:after="0" w:afterAutospacing="0"/>
        <w:ind w:left="2267"/>
        <w:jc w:val="both"/>
        <w:rPr>
          <w:rFonts w:asciiTheme="minorHAnsi" w:hAnsiTheme="minorHAnsi"/>
        </w:rPr>
      </w:pPr>
    </w:p>
    <w:p w14:paraId="35CB77FB" w14:textId="1EC1EF49" w:rsidR="00BA1617" w:rsidRDefault="00BA1617" w:rsidP="00BA1617">
      <w:pPr>
        <w:pStyle w:val="NormalWeb"/>
        <w:spacing w:before="0" w:beforeAutospacing="0" w:after="0" w:afterAutospacing="0" w:line="360" w:lineRule="auto"/>
        <w:ind w:firstLine="720"/>
        <w:jc w:val="both"/>
      </w:pPr>
      <w:r>
        <w:rPr>
          <w:rFonts w:ascii="Trebuchet MS" w:hAnsi="Trebuchet MS"/>
          <w:color w:val="000000"/>
        </w:rPr>
        <w:t xml:space="preserve">O POT tem diferentes frentes de atuação, mas o projeto Mães Guardiãs demonstra como é possível atender as demandas de grupos específicos da sociedade, mesmo que em </w:t>
      </w:r>
      <w:r w:rsidR="002C64E1">
        <w:rPr>
          <w:rFonts w:ascii="Trebuchet MS" w:hAnsi="Trebuchet MS"/>
          <w:color w:val="000000"/>
        </w:rPr>
        <w:t xml:space="preserve">seus critérios de seleção </w:t>
      </w:r>
      <w:r>
        <w:rPr>
          <w:rFonts w:ascii="Trebuchet MS" w:hAnsi="Trebuchet MS"/>
          <w:color w:val="000000"/>
        </w:rPr>
        <w:t>ele não</w:t>
      </w:r>
      <w:r w:rsidR="002C64E1">
        <w:rPr>
          <w:rFonts w:ascii="Trebuchet MS" w:hAnsi="Trebuchet MS"/>
          <w:color w:val="000000"/>
        </w:rPr>
        <w:t xml:space="preserve"> possua a </w:t>
      </w:r>
      <w:proofErr w:type="spellStart"/>
      <w:r w:rsidR="002C64E1">
        <w:rPr>
          <w:rFonts w:ascii="Trebuchet MS" w:hAnsi="Trebuchet MS"/>
          <w:color w:val="000000"/>
        </w:rPr>
        <w:t>interseccionalidade</w:t>
      </w:r>
      <w:proofErr w:type="spellEnd"/>
      <w:r>
        <w:rPr>
          <w:rFonts w:ascii="Trebuchet MS" w:hAnsi="Trebuchet MS"/>
          <w:color w:val="000000"/>
        </w:rPr>
        <w:t>. Embora haja a ausência do recorte racial</w:t>
      </w:r>
      <w:r w:rsidR="002C64E1">
        <w:rPr>
          <w:rFonts w:ascii="Trebuchet MS" w:hAnsi="Trebuchet MS"/>
          <w:color w:val="000000"/>
        </w:rPr>
        <w:t>,</w:t>
      </w:r>
      <w:r>
        <w:rPr>
          <w:rFonts w:ascii="Trebuchet MS" w:hAnsi="Trebuchet MS"/>
          <w:color w:val="000000"/>
        </w:rPr>
        <w:t xml:space="preserve"> a política </w:t>
      </w:r>
      <w:r w:rsidR="002C64E1">
        <w:rPr>
          <w:rFonts w:ascii="Trebuchet MS" w:hAnsi="Trebuchet MS"/>
          <w:color w:val="000000"/>
        </w:rPr>
        <w:t xml:space="preserve">consegue abranger </w:t>
      </w:r>
      <w:r>
        <w:rPr>
          <w:rFonts w:ascii="Trebuchet MS" w:hAnsi="Trebuchet MS"/>
          <w:color w:val="000000"/>
        </w:rPr>
        <w:t xml:space="preserve">essa demanda, </w:t>
      </w:r>
      <w:r w:rsidR="002C64E1">
        <w:rPr>
          <w:rFonts w:ascii="Trebuchet MS" w:hAnsi="Trebuchet MS"/>
          <w:color w:val="000000"/>
        </w:rPr>
        <w:t>como apontado em depoimento.</w:t>
      </w:r>
    </w:p>
    <w:p w14:paraId="477B6769" w14:textId="1A79A39C" w:rsidR="00F803F4" w:rsidRPr="00F803F4" w:rsidRDefault="00F803F4" w:rsidP="00F803F4"/>
    <w:p w14:paraId="643B0BD9" w14:textId="77777777" w:rsidR="00F803F4" w:rsidRPr="00F803F4" w:rsidRDefault="00F803F4" w:rsidP="00F803F4">
      <w:pPr>
        <w:pStyle w:val="NormalWeb"/>
        <w:spacing w:before="0" w:beforeAutospacing="0" w:after="0" w:afterAutospacing="0"/>
        <w:jc w:val="both"/>
        <w:rPr>
          <w:rFonts w:asciiTheme="minorHAnsi" w:hAnsiTheme="minorHAnsi"/>
        </w:rPr>
      </w:pPr>
      <w:r w:rsidRPr="00F803F4">
        <w:rPr>
          <w:rFonts w:asciiTheme="minorHAnsi" w:hAnsiTheme="minorHAnsi"/>
          <w:b/>
          <w:bCs/>
          <w:color w:val="000000"/>
        </w:rPr>
        <w:lastRenderedPageBreak/>
        <w:t>CONSIDERAÇÕES FINAIS</w:t>
      </w:r>
    </w:p>
    <w:p w14:paraId="48426277" w14:textId="77777777" w:rsidR="00F803F4" w:rsidRPr="00F803F4" w:rsidRDefault="00F803F4" w:rsidP="00F803F4"/>
    <w:p w14:paraId="35C858E1" w14:textId="7FB870A1" w:rsidR="00F803F4" w:rsidRPr="00F803F4" w:rsidRDefault="00F803F4" w:rsidP="00F803F4">
      <w:pPr>
        <w:pStyle w:val="NormalWeb"/>
        <w:spacing w:before="0" w:beforeAutospacing="0" w:after="0" w:afterAutospacing="0" w:line="360" w:lineRule="auto"/>
        <w:ind w:firstLine="708"/>
        <w:jc w:val="both"/>
        <w:rPr>
          <w:rFonts w:asciiTheme="minorHAnsi" w:hAnsiTheme="minorHAnsi"/>
        </w:rPr>
      </w:pPr>
      <w:r w:rsidRPr="00F803F4">
        <w:rPr>
          <w:rFonts w:asciiTheme="minorHAnsi" w:hAnsiTheme="minorHAnsi"/>
          <w:color w:val="000000"/>
        </w:rPr>
        <w:t xml:space="preserve">Como apresentado neste, as questões de alimentação no Brasil estão estritamente atreladas aos estigmas sociais que estão enraizados na sociedade e se perpetuam a cada dia. O POT GAE é desenhado a partir do gênero e da classe, mas não há recorte específico de raça nas condicionalidades para garantia de benefício. </w:t>
      </w:r>
      <w:r w:rsidRPr="00F803F4">
        <w:rPr>
          <w:rFonts w:asciiTheme="minorHAnsi" w:hAnsiTheme="minorHAnsi"/>
          <w:color w:val="000000"/>
          <w:shd w:val="clear" w:color="auto" w:fill="FFFFFF"/>
        </w:rPr>
        <w:t>As falas da representante do CREN e da nutricionista do município retratam como o POT GAE beneficia mulheres a partir do recorte interseccional, ainda que o programa não tenha sido desenhado com essa finalidade, ele consegue atingir esse público-alvo. </w:t>
      </w:r>
    </w:p>
    <w:p w14:paraId="6C9DD280" w14:textId="77777777" w:rsidR="00D241B5" w:rsidRDefault="00F803F4" w:rsidP="00F803F4">
      <w:pPr>
        <w:pStyle w:val="NormalWeb"/>
        <w:spacing w:before="0" w:beforeAutospacing="0" w:after="0" w:afterAutospacing="0" w:line="360" w:lineRule="auto"/>
        <w:ind w:firstLine="720"/>
        <w:jc w:val="both"/>
        <w:rPr>
          <w:rFonts w:asciiTheme="minorHAnsi" w:hAnsiTheme="minorHAnsi"/>
          <w:color w:val="000000"/>
        </w:rPr>
      </w:pPr>
      <w:r w:rsidRPr="00F803F4">
        <w:rPr>
          <w:rFonts w:asciiTheme="minorHAnsi" w:hAnsiTheme="minorHAnsi"/>
          <w:color w:val="000000"/>
        </w:rPr>
        <w:t xml:space="preserve">A partir dessa breve visão do POT GAE, fica explicito a necessidade de se incorporar mais projetos, bem como mais financiamento e, consequentemente, a concessão de mais bolsas neste programa, posto a extrema importância que ele tem para manutenção social e para a reinserção de mulheres no mercado de trabalho e na garantia de renda. </w:t>
      </w:r>
    </w:p>
    <w:p w14:paraId="25E8D3BD" w14:textId="77777777" w:rsidR="00F803F4" w:rsidRPr="00F803F4" w:rsidRDefault="00F803F4" w:rsidP="00F803F4">
      <w:pPr>
        <w:pStyle w:val="NormalWeb"/>
        <w:spacing w:before="0" w:beforeAutospacing="0" w:after="0" w:afterAutospacing="0" w:line="360" w:lineRule="auto"/>
        <w:ind w:firstLine="720"/>
        <w:jc w:val="both"/>
        <w:rPr>
          <w:rFonts w:asciiTheme="minorHAnsi" w:hAnsiTheme="minorHAnsi"/>
        </w:rPr>
      </w:pPr>
      <w:r w:rsidRPr="00F803F4">
        <w:rPr>
          <w:rFonts w:asciiTheme="minorHAnsi" w:hAnsiTheme="minorHAnsi"/>
          <w:color w:val="000000"/>
        </w:rPr>
        <w:t xml:space="preserve">Do ponto de vista da </w:t>
      </w:r>
      <w:proofErr w:type="spellStart"/>
      <w:r w:rsidRPr="00F803F4">
        <w:rPr>
          <w:rFonts w:asciiTheme="minorHAnsi" w:hAnsiTheme="minorHAnsi"/>
          <w:color w:val="000000"/>
        </w:rPr>
        <w:t>InSAN</w:t>
      </w:r>
      <w:proofErr w:type="spellEnd"/>
      <w:r w:rsidRPr="00F803F4">
        <w:rPr>
          <w:rFonts w:asciiTheme="minorHAnsi" w:hAnsiTheme="minorHAnsi"/>
          <w:color w:val="000000"/>
        </w:rPr>
        <w:t>, o POT GAE tem como efeito secundário amenizar o problema de alimentar grandes cidades, como São Paulo, ao fomentar alimentação saudável e adequada a partir da manutenção de hortas dentro do ambiente escolar. Além de colaborar nas questões de abastecimento das creches e escolas, e o envolvimento das crianças nas etapas de produção de alimentos e atividades didáticas que permeiam as premissas da EAN.</w:t>
      </w:r>
    </w:p>
    <w:p w14:paraId="68352BAB" w14:textId="5EBCA0B3" w:rsidR="00F803F4" w:rsidRDefault="00F803F4" w:rsidP="006B34CD">
      <w:pPr>
        <w:spacing w:line="360" w:lineRule="auto"/>
        <w:jc w:val="both"/>
        <w:rPr>
          <w:rFonts w:eastAsia="Arial" w:cs="Arial"/>
          <w:b/>
          <w:color w:val="000000"/>
          <w:highlight w:val="white"/>
        </w:rPr>
      </w:pPr>
    </w:p>
    <w:p w14:paraId="056DCA06" w14:textId="5FEBF73C" w:rsidR="00D361E2" w:rsidRDefault="00D361E2" w:rsidP="006B34CD">
      <w:pPr>
        <w:spacing w:line="360" w:lineRule="auto"/>
        <w:jc w:val="both"/>
        <w:rPr>
          <w:rFonts w:eastAsia="Arial" w:cs="Arial"/>
          <w:b/>
          <w:color w:val="000000"/>
          <w:highlight w:val="white"/>
        </w:rPr>
      </w:pPr>
    </w:p>
    <w:p w14:paraId="0131D36C" w14:textId="48E4D2FF" w:rsidR="00D361E2" w:rsidRDefault="00D361E2" w:rsidP="006B34CD">
      <w:pPr>
        <w:spacing w:line="360" w:lineRule="auto"/>
        <w:jc w:val="both"/>
        <w:rPr>
          <w:rFonts w:eastAsia="Arial" w:cs="Arial"/>
          <w:b/>
          <w:color w:val="000000"/>
          <w:highlight w:val="white"/>
        </w:rPr>
      </w:pPr>
    </w:p>
    <w:p w14:paraId="0D7F4A5F" w14:textId="15C81054" w:rsidR="002C64E1" w:rsidRDefault="002C64E1" w:rsidP="006B34CD">
      <w:pPr>
        <w:spacing w:line="360" w:lineRule="auto"/>
        <w:jc w:val="both"/>
        <w:rPr>
          <w:rFonts w:eastAsia="Arial" w:cs="Arial"/>
          <w:b/>
          <w:color w:val="000000"/>
          <w:highlight w:val="white"/>
        </w:rPr>
      </w:pPr>
    </w:p>
    <w:p w14:paraId="37272C93" w14:textId="74E5D6DF" w:rsidR="00E56D58" w:rsidRDefault="00E56D58" w:rsidP="006B34CD">
      <w:pPr>
        <w:spacing w:line="360" w:lineRule="auto"/>
        <w:jc w:val="both"/>
        <w:rPr>
          <w:rFonts w:eastAsia="Arial" w:cs="Arial"/>
          <w:b/>
          <w:color w:val="000000"/>
          <w:highlight w:val="white"/>
        </w:rPr>
      </w:pPr>
    </w:p>
    <w:p w14:paraId="30711030" w14:textId="77777777" w:rsidR="00E56D58" w:rsidRDefault="00E56D58" w:rsidP="006B34CD">
      <w:pPr>
        <w:spacing w:line="360" w:lineRule="auto"/>
        <w:jc w:val="both"/>
        <w:rPr>
          <w:rFonts w:eastAsia="Arial" w:cs="Arial"/>
          <w:b/>
          <w:color w:val="000000"/>
          <w:highlight w:val="white"/>
        </w:rPr>
      </w:pPr>
    </w:p>
    <w:p w14:paraId="6120FEEE" w14:textId="5DFBF05B" w:rsidR="00D361E2" w:rsidRDefault="00D361E2" w:rsidP="006B34CD">
      <w:pPr>
        <w:spacing w:line="360" w:lineRule="auto"/>
        <w:jc w:val="both"/>
        <w:rPr>
          <w:rFonts w:eastAsia="Arial" w:cs="Arial"/>
          <w:b/>
          <w:color w:val="000000"/>
          <w:highlight w:val="white"/>
        </w:rPr>
      </w:pPr>
    </w:p>
    <w:p w14:paraId="2540B584" w14:textId="77777777" w:rsidR="00A54FF6" w:rsidRPr="00F803F4" w:rsidRDefault="00A54FF6" w:rsidP="006B34CD">
      <w:pPr>
        <w:spacing w:line="360" w:lineRule="auto"/>
        <w:jc w:val="both"/>
        <w:rPr>
          <w:rFonts w:eastAsia="Arial" w:cs="Arial"/>
          <w:b/>
          <w:color w:val="000000"/>
          <w:highlight w:val="white"/>
        </w:rPr>
      </w:pPr>
      <w:bookmarkStart w:id="0" w:name="_GoBack"/>
      <w:bookmarkEnd w:id="0"/>
    </w:p>
    <w:p w14:paraId="3D237921" w14:textId="25F5F7EE" w:rsidR="00216EFF" w:rsidRPr="00F803F4" w:rsidRDefault="00216EFF" w:rsidP="00216EFF">
      <w:pPr>
        <w:spacing w:line="360" w:lineRule="auto"/>
        <w:ind w:hanging="2"/>
        <w:jc w:val="both"/>
        <w:rPr>
          <w:rFonts w:eastAsia="Arial" w:cs="Arial"/>
          <w:b/>
          <w:color w:val="000000"/>
        </w:rPr>
      </w:pPr>
      <w:r w:rsidRPr="00F803F4">
        <w:rPr>
          <w:rFonts w:eastAsia="Arial" w:cs="Arial"/>
          <w:b/>
          <w:color w:val="000000"/>
          <w:highlight w:val="white"/>
        </w:rPr>
        <w:lastRenderedPageBreak/>
        <w:t>REFERÊNCIAS</w:t>
      </w:r>
    </w:p>
    <w:p w14:paraId="6D292CB1" w14:textId="77777777" w:rsidR="00A271C5" w:rsidRDefault="00A271C5" w:rsidP="00A271C5">
      <w:pPr>
        <w:pStyle w:val="NormalWeb"/>
        <w:spacing w:before="0" w:beforeAutospacing="0" w:after="0" w:afterAutospacing="0"/>
      </w:pPr>
      <w:r>
        <w:rPr>
          <w:color w:val="000000"/>
          <w:sz w:val="20"/>
          <w:szCs w:val="20"/>
          <w:shd w:val="clear" w:color="auto" w:fill="FFFFFF"/>
        </w:rPr>
        <w:t xml:space="preserve">ABC - ABC do ABC SP: </w:t>
      </w:r>
      <w:r>
        <w:rPr>
          <w:b/>
          <w:bCs/>
          <w:color w:val="000000"/>
          <w:sz w:val="20"/>
          <w:szCs w:val="20"/>
          <w:shd w:val="clear" w:color="auto" w:fill="FFFFFF"/>
        </w:rPr>
        <w:t xml:space="preserve">Programa de emprego para mães na rede municipal de ensino é ampliado para 7 mil vagas. </w:t>
      </w:r>
      <w:r>
        <w:rPr>
          <w:color w:val="000000"/>
          <w:sz w:val="20"/>
          <w:szCs w:val="20"/>
          <w:shd w:val="clear" w:color="auto" w:fill="FFFFFF"/>
        </w:rPr>
        <w:t xml:space="preserve">8 set. 2023. Disponível em: </w:t>
      </w:r>
      <w:hyperlink r:id="rId8" w:history="1">
        <w:r>
          <w:rPr>
            <w:rStyle w:val="Hyperlink"/>
            <w:rFonts w:eastAsiaTheme="majorEastAsia"/>
            <w:color w:val="000000"/>
            <w:sz w:val="20"/>
            <w:szCs w:val="20"/>
            <w:shd w:val="clear" w:color="auto" w:fill="FFFFFF"/>
          </w:rPr>
          <w:t>https://abcdoabc.com.br/sp-programa-de-emprego-para-maes-na-rede-municipal-de-ensino-e-ampliado-para-7-mil-vagas/</w:t>
        </w:r>
      </w:hyperlink>
      <w:r>
        <w:rPr>
          <w:color w:val="000000"/>
          <w:sz w:val="20"/>
          <w:szCs w:val="20"/>
          <w:shd w:val="clear" w:color="auto" w:fill="FFFFFF"/>
        </w:rPr>
        <w:t>. Acesso em: 6 mar. 2024.</w:t>
      </w:r>
    </w:p>
    <w:p w14:paraId="5FA478FC" w14:textId="77777777" w:rsidR="00A271C5" w:rsidRDefault="00A271C5" w:rsidP="00A271C5"/>
    <w:p w14:paraId="43C250F6" w14:textId="77777777" w:rsidR="00A271C5" w:rsidRDefault="00A271C5" w:rsidP="00A271C5">
      <w:pPr>
        <w:pStyle w:val="NormalWeb"/>
        <w:spacing w:before="0" w:beforeAutospacing="0" w:after="0" w:afterAutospacing="0"/>
      </w:pPr>
      <w:r>
        <w:rPr>
          <w:color w:val="000000"/>
          <w:sz w:val="20"/>
          <w:szCs w:val="20"/>
        </w:rPr>
        <w:t xml:space="preserve">CRENSHAW, </w:t>
      </w:r>
      <w:proofErr w:type="spellStart"/>
      <w:r>
        <w:rPr>
          <w:color w:val="000000"/>
          <w:sz w:val="20"/>
          <w:szCs w:val="20"/>
        </w:rPr>
        <w:t>Kimberle</w:t>
      </w:r>
      <w:proofErr w:type="spellEnd"/>
      <w:r>
        <w:rPr>
          <w:color w:val="000000"/>
          <w:sz w:val="20"/>
          <w:szCs w:val="20"/>
        </w:rPr>
        <w:t xml:space="preserve">. </w:t>
      </w:r>
      <w:proofErr w:type="spellStart"/>
      <w:r>
        <w:rPr>
          <w:color w:val="000000"/>
          <w:sz w:val="20"/>
          <w:szCs w:val="20"/>
        </w:rPr>
        <w:t>Demarginalizing</w:t>
      </w:r>
      <w:proofErr w:type="spellEnd"/>
      <w:r>
        <w:rPr>
          <w:color w:val="000000"/>
          <w:sz w:val="20"/>
          <w:szCs w:val="20"/>
        </w:rPr>
        <w:t xml:space="preserve"> </w:t>
      </w:r>
      <w:proofErr w:type="spellStart"/>
      <w:r>
        <w:rPr>
          <w:color w:val="000000"/>
          <w:sz w:val="20"/>
          <w:szCs w:val="20"/>
        </w:rPr>
        <w:t>the</w:t>
      </w:r>
      <w:proofErr w:type="spellEnd"/>
      <w:r>
        <w:rPr>
          <w:color w:val="000000"/>
          <w:sz w:val="20"/>
          <w:szCs w:val="20"/>
        </w:rPr>
        <w:t xml:space="preserve"> </w:t>
      </w:r>
      <w:proofErr w:type="spellStart"/>
      <w:r>
        <w:rPr>
          <w:color w:val="000000"/>
          <w:sz w:val="20"/>
          <w:szCs w:val="20"/>
        </w:rPr>
        <w:t>Intersection</w:t>
      </w:r>
      <w:proofErr w:type="spellEnd"/>
      <w:r>
        <w:rPr>
          <w:color w:val="000000"/>
          <w:sz w:val="20"/>
          <w:szCs w:val="20"/>
        </w:rPr>
        <w:t xml:space="preserve"> </w:t>
      </w:r>
      <w:proofErr w:type="spellStart"/>
      <w:r>
        <w:rPr>
          <w:color w:val="000000"/>
          <w:sz w:val="20"/>
          <w:szCs w:val="20"/>
        </w:rPr>
        <w:t>of</w:t>
      </w:r>
      <w:proofErr w:type="spellEnd"/>
      <w:r>
        <w:rPr>
          <w:color w:val="000000"/>
          <w:sz w:val="20"/>
          <w:szCs w:val="20"/>
        </w:rPr>
        <w:t xml:space="preserve"> </w:t>
      </w:r>
      <w:proofErr w:type="spellStart"/>
      <w:r>
        <w:rPr>
          <w:color w:val="000000"/>
          <w:sz w:val="20"/>
          <w:szCs w:val="20"/>
        </w:rPr>
        <w:t>Race</w:t>
      </w:r>
      <w:proofErr w:type="spellEnd"/>
      <w:r>
        <w:rPr>
          <w:color w:val="000000"/>
          <w:sz w:val="20"/>
          <w:szCs w:val="20"/>
        </w:rPr>
        <w:t xml:space="preserve"> </w:t>
      </w:r>
      <w:proofErr w:type="spellStart"/>
      <w:r>
        <w:rPr>
          <w:color w:val="000000"/>
          <w:sz w:val="20"/>
          <w:szCs w:val="20"/>
        </w:rPr>
        <w:t>and</w:t>
      </w:r>
      <w:proofErr w:type="spellEnd"/>
      <w:r>
        <w:rPr>
          <w:color w:val="000000"/>
          <w:sz w:val="20"/>
          <w:szCs w:val="20"/>
        </w:rPr>
        <w:t xml:space="preserve"> Sex: </w:t>
      </w:r>
      <w:r>
        <w:rPr>
          <w:b/>
          <w:bCs/>
          <w:color w:val="000000"/>
          <w:sz w:val="20"/>
          <w:szCs w:val="20"/>
        </w:rPr>
        <w:t xml:space="preserve">A Black </w:t>
      </w:r>
      <w:proofErr w:type="spellStart"/>
      <w:r>
        <w:rPr>
          <w:b/>
          <w:bCs/>
          <w:color w:val="000000"/>
          <w:sz w:val="20"/>
          <w:szCs w:val="20"/>
        </w:rPr>
        <w:t>Feminist</w:t>
      </w:r>
      <w:proofErr w:type="spellEnd"/>
      <w:r>
        <w:rPr>
          <w:b/>
          <w:bCs/>
          <w:color w:val="000000"/>
          <w:sz w:val="20"/>
          <w:szCs w:val="20"/>
        </w:rPr>
        <w:t xml:space="preserve"> Critique </w:t>
      </w:r>
      <w:proofErr w:type="spellStart"/>
      <w:r>
        <w:rPr>
          <w:b/>
          <w:bCs/>
          <w:color w:val="000000"/>
          <w:sz w:val="20"/>
          <w:szCs w:val="20"/>
        </w:rPr>
        <w:t>of</w:t>
      </w:r>
      <w:proofErr w:type="spellEnd"/>
      <w:r>
        <w:rPr>
          <w:b/>
          <w:bCs/>
          <w:color w:val="000000"/>
          <w:sz w:val="20"/>
          <w:szCs w:val="20"/>
        </w:rPr>
        <w:t xml:space="preserve"> </w:t>
      </w:r>
      <w:proofErr w:type="spellStart"/>
      <w:r>
        <w:rPr>
          <w:b/>
          <w:bCs/>
          <w:color w:val="000000"/>
          <w:sz w:val="20"/>
          <w:szCs w:val="20"/>
        </w:rPr>
        <w:t>Antidiscrimination</w:t>
      </w:r>
      <w:proofErr w:type="spellEnd"/>
      <w:r>
        <w:rPr>
          <w:b/>
          <w:bCs/>
          <w:color w:val="000000"/>
          <w:sz w:val="20"/>
          <w:szCs w:val="20"/>
        </w:rPr>
        <w:t xml:space="preserve"> </w:t>
      </w:r>
      <w:proofErr w:type="spellStart"/>
      <w:r>
        <w:rPr>
          <w:b/>
          <w:bCs/>
          <w:color w:val="000000"/>
          <w:sz w:val="20"/>
          <w:szCs w:val="20"/>
        </w:rPr>
        <w:t>Doctrine</w:t>
      </w:r>
      <w:proofErr w:type="spellEnd"/>
      <w:r>
        <w:rPr>
          <w:b/>
          <w:bCs/>
          <w:color w:val="000000"/>
          <w:sz w:val="20"/>
          <w:szCs w:val="20"/>
        </w:rPr>
        <w:t xml:space="preserve">, </w:t>
      </w:r>
      <w:proofErr w:type="spellStart"/>
      <w:r>
        <w:rPr>
          <w:b/>
          <w:bCs/>
          <w:color w:val="000000"/>
          <w:sz w:val="20"/>
          <w:szCs w:val="20"/>
        </w:rPr>
        <w:t>Feminist</w:t>
      </w:r>
      <w:proofErr w:type="spellEnd"/>
      <w:r>
        <w:rPr>
          <w:b/>
          <w:bCs/>
          <w:color w:val="000000"/>
          <w:sz w:val="20"/>
          <w:szCs w:val="20"/>
        </w:rPr>
        <w:t xml:space="preserve"> </w:t>
      </w:r>
      <w:proofErr w:type="spellStart"/>
      <w:r>
        <w:rPr>
          <w:b/>
          <w:bCs/>
          <w:color w:val="000000"/>
          <w:sz w:val="20"/>
          <w:szCs w:val="20"/>
        </w:rPr>
        <w:t>Theory</w:t>
      </w:r>
      <w:proofErr w:type="spellEnd"/>
      <w:r>
        <w:rPr>
          <w:b/>
          <w:bCs/>
          <w:color w:val="000000"/>
          <w:sz w:val="20"/>
          <w:szCs w:val="20"/>
        </w:rPr>
        <w:t xml:space="preserve"> </w:t>
      </w:r>
      <w:proofErr w:type="spellStart"/>
      <w:r>
        <w:rPr>
          <w:b/>
          <w:bCs/>
          <w:color w:val="000000"/>
          <w:sz w:val="20"/>
          <w:szCs w:val="20"/>
        </w:rPr>
        <w:t>and</w:t>
      </w:r>
      <w:proofErr w:type="spellEnd"/>
      <w:r>
        <w:rPr>
          <w:b/>
          <w:bCs/>
          <w:color w:val="000000"/>
          <w:sz w:val="20"/>
          <w:szCs w:val="20"/>
        </w:rPr>
        <w:t xml:space="preserve"> </w:t>
      </w:r>
      <w:proofErr w:type="spellStart"/>
      <w:r>
        <w:rPr>
          <w:b/>
          <w:bCs/>
          <w:color w:val="000000"/>
          <w:sz w:val="20"/>
          <w:szCs w:val="20"/>
        </w:rPr>
        <w:t>Antiracist</w:t>
      </w:r>
      <w:proofErr w:type="spellEnd"/>
      <w:r>
        <w:rPr>
          <w:b/>
          <w:bCs/>
          <w:color w:val="000000"/>
          <w:sz w:val="20"/>
          <w:szCs w:val="20"/>
        </w:rPr>
        <w:t xml:space="preserve"> </w:t>
      </w:r>
      <w:proofErr w:type="spellStart"/>
      <w:r>
        <w:rPr>
          <w:b/>
          <w:bCs/>
          <w:color w:val="000000"/>
          <w:sz w:val="20"/>
          <w:szCs w:val="20"/>
        </w:rPr>
        <w:t>Politics</w:t>
      </w:r>
      <w:proofErr w:type="spellEnd"/>
      <w:r>
        <w:rPr>
          <w:color w:val="000000"/>
          <w:sz w:val="20"/>
          <w:szCs w:val="20"/>
        </w:rPr>
        <w:t xml:space="preserve">. </w:t>
      </w:r>
      <w:proofErr w:type="spellStart"/>
      <w:r>
        <w:rPr>
          <w:color w:val="000000"/>
          <w:sz w:val="20"/>
          <w:szCs w:val="20"/>
        </w:rPr>
        <w:t>University</w:t>
      </w:r>
      <w:proofErr w:type="spellEnd"/>
      <w:r>
        <w:rPr>
          <w:color w:val="000000"/>
          <w:sz w:val="20"/>
          <w:szCs w:val="20"/>
        </w:rPr>
        <w:t xml:space="preserve"> </w:t>
      </w:r>
      <w:proofErr w:type="spellStart"/>
      <w:r>
        <w:rPr>
          <w:color w:val="000000"/>
          <w:sz w:val="20"/>
          <w:szCs w:val="20"/>
        </w:rPr>
        <w:t>of</w:t>
      </w:r>
      <w:proofErr w:type="spellEnd"/>
      <w:r>
        <w:rPr>
          <w:color w:val="000000"/>
          <w:sz w:val="20"/>
          <w:szCs w:val="20"/>
        </w:rPr>
        <w:t xml:space="preserve"> Chicago Legal </w:t>
      </w:r>
      <w:proofErr w:type="spellStart"/>
      <w:r>
        <w:rPr>
          <w:color w:val="000000"/>
          <w:sz w:val="20"/>
          <w:szCs w:val="20"/>
        </w:rPr>
        <w:t>Forum</w:t>
      </w:r>
      <w:proofErr w:type="spellEnd"/>
      <w:r>
        <w:rPr>
          <w:color w:val="000000"/>
          <w:sz w:val="20"/>
          <w:szCs w:val="20"/>
        </w:rPr>
        <w:t xml:space="preserve">: v. 1989: </w:t>
      </w:r>
      <w:proofErr w:type="spellStart"/>
      <w:r>
        <w:rPr>
          <w:color w:val="000000"/>
          <w:sz w:val="20"/>
          <w:szCs w:val="20"/>
        </w:rPr>
        <w:t>Iss</w:t>
      </w:r>
      <w:proofErr w:type="spellEnd"/>
      <w:r>
        <w:rPr>
          <w:color w:val="000000"/>
          <w:sz w:val="20"/>
          <w:szCs w:val="20"/>
        </w:rPr>
        <w:t xml:space="preserve">. 1, </w:t>
      </w:r>
      <w:proofErr w:type="spellStart"/>
      <w:r>
        <w:rPr>
          <w:color w:val="000000"/>
          <w:sz w:val="20"/>
          <w:szCs w:val="20"/>
        </w:rPr>
        <w:t>Article</w:t>
      </w:r>
      <w:proofErr w:type="spellEnd"/>
      <w:r>
        <w:rPr>
          <w:color w:val="000000"/>
          <w:sz w:val="20"/>
          <w:szCs w:val="20"/>
        </w:rPr>
        <w:t xml:space="preserve"> 8.1989.</w:t>
      </w:r>
    </w:p>
    <w:p w14:paraId="10A8B90C" w14:textId="77777777" w:rsidR="00A271C5" w:rsidRDefault="00A271C5" w:rsidP="00A271C5"/>
    <w:p w14:paraId="33CFC65F" w14:textId="77777777" w:rsidR="00A271C5" w:rsidRDefault="00A271C5" w:rsidP="00A271C5">
      <w:pPr>
        <w:pStyle w:val="NormalWeb"/>
        <w:spacing w:before="0" w:beforeAutospacing="0" w:after="0" w:afterAutospacing="0"/>
      </w:pPr>
      <w:r>
        <w:rPr>
          <w:color w:val="000000"/>
          <w:sz w:val="20"/>
          <w:szCs w:val="20"/>
        </w:rPr>
        <w:t xml:space="preserve">DUQUE, Vinicius. Como um programa social se torna um instrumento: o caso do Programa Operação Trabalho em São Paulo. </w:t>
      </w:r>
      <w:r>
        <w:rPr>
          <w:b/>
          <w:bCs/>
          <w:color w:val="000000"/>
          <w:sz w:val="20"/>
          <w:szCs w:val="20"/>
        </w:rPr>
        <w:t>Dissertação de Mestrado</w:t>
      </w:r>
      <w:r>
        <w:rPr>
          <w:color w:val="000000"/>
          <w:sz w:val="20"/>
          <w:szCs w:val="20"/>
        </w:rPr>
        <w:t xml:space="preserve"> em Gestão de Políticas Públicas – Universidade de São Paulo, USP, São Paulo, SP. 2021. Disponível em: </w:t>
      </w:r>
      <w:hyperlink r:id="rId9" w:history="1">
        <w:r>
          <w:rPr>
            <w:rStyle w:val="Hyperlink"/>
            <w:rFonts w:eastAsiaTheme="majorEastAsia"/>
            <w:color w:val="0563C1"/>
            <w:sz w:val="20"/>
            <w:szCs w:val="20"/>
          </w:rPr>
          <w:t>https://www.teses.usp.br/teses/disponiveis/100/100138/tde-12072022-194047/publico/dissertacaoVD_corrigida_vf.pdf</w:t>
        </w:r>
      </w:hyperlink>
      <w:r>
        <w:rPr>
          <w:color w:val="000000"/>
          <w:sz w:val="20"/>
          <w:szCs w:val="20"/>
        </w:rPr>
        <w:t>. Acesso em: 22 fev. 2025.</w:t>
      </w:r>
    </w:p>
    <w:p w14:paraId="44F9E927" w14:textId="77777777" w:rsidR="00A271C5" w:rsidRDefault="00A271C5" w:rsidP="00A271C5"/>
    <w:p w14:paraId="42725150" w14:textId="77777777" w:rsidR="00A271C5" w:rsidRDefault="00A271C5" w:rsidP="00A271C5">
      <w:pPr>
        <w:pStyle w:val="NormalWeb"/>
        <w:spacing w:before="0" w:beforeAutospacing="0" w:after="0" w:afterAutospacing="0"/>
      </w:pPr>
      <w:r>
        <w:rPr>
          <w:color w:val="000000"/>
          <w:sz w:val="20"/>
          <w:szCs w:val="20"/>
        </w:rPr>
        <w:t xml:space="preserve">GONZALEZ, Lélia.  A Juventude Negra Brasileira e a Questão Do Desemprego. p.2. 28 abr. 1979. Disponível em: </w:t>
      </w:r>
      <w:hyperlink r:id="rId10" w:history="1">
        <w:r>
          <w:rPr>
            <w:rStyle w:val="Hyperlink"/>
            <w:rFonts w:eastAsiaTheme="majorEastAsia"/>
            <w:color w:val="1155CC"/>
            <w:sz w:val="20"/>
            <w:szCs w:val="20"/>
          </w:rPr>
          <w:t>https://www.marxists.org/portugues/gonzalez/1979/04/28.pdf</w:t>
        </w:r>
      </w:hyperlink>
      <w:r>
        <w:rPr>
          <w:color w:val="000000"/>
          <w:sz w:val="20"/>
          <w:szCs w:val="20"/>
        </w:rPr>
        <w:t>. Acesso em: 3 mar. 2024.</w:t>
      </w:r>
    </w:p>
    <w:p w14:paraId="36A6433A" w14:textId="77777777" w:rsidR="00A271C5" w:rsidRDefault="00A271C5" w:rsidP="00A271C5"/>
    <w:p w14:paraId="236DE7C1" w14:textId="77777777" w:rsidR="00A271C5" w:rsidRDefault="00A271C5" w:rsidP="00A271C5">
      <w:pPr>
        <w:pStyle w:val="NormalWeb"/>
        <w:spacing w:before="0" w:beforeAutospacing="0" w:after="0" w:afterAutospacing="0"/>
      </w:pPr>
      <w:r>
        <w:rPr>
          <w:color w:val="000000"/>
          <w:sz w:val="20"/>
          <w:szCs w:val="20"/>
        </w:rPr>
        <w:t xml:space="preserve">GONZALEZ, Lélia. Por um feminismo afro-latino-americano. In: RIOS, Flávia.; LIMA, Márcia. (Org.). Lélia Gonzalez. </w:t>
      </w:r>
      <w:r>
        <w:rPr>
          <w:b/>
          <w:bCs/>
          <w:color w:val="000000"/>
          <w:sz w:val="20"/>
          <w:szCs w:val="20"/>
        </w:rPr>
        <w:t>Por um Feminismo Afro-Latino-Americano</w:t>
      </w:r>
      <w:r>
        <w:rPr>
          <w:color w:val="000000"/>
          <w:sz w:val="20"/>
          <w:szCs w:val="20"/>
        </w:rPr>
        <w:t>: Ensaios, Intervenções e Diálogos. Rio Janeiro: Zahar. 256p. 2020.</w:t>
      </w:r>
    </w:p>
    <w:p w14:paraId="4A60AF3B" w14:textId="77777777" w:rsidR="00A271C5" w:rsidRDefault="00A271C5" w:rsidP="00A271C5"/>
    <w:p w14:paraId="7A2F3549" w14:textId="77777777" w:rsidR="00A271C5" w:rsidRDefault="00A271C5" w:rsidP="00A271C5">
      <w:pPr>
        <w:pStyle w:val="NormalWeb"/>
        <w:spacing w:before="0" w:beforeAutospacing="0" w:after="0" w:afterAutospacing="0"/>
      </w:pPr>
      <w:r>
        <w:rPr>
          <w:color w:val="000000"/>
          <w:sz w:val="20"/>
          <w:szCs w:val="20"/>
        </w:rPr>
        <w:t xml:space="preserve">São Paulo (SP). Lei n°.13.178 de 17 de setembro de 2001. </w:t>
      </w:r>
      <w:proofErr w:type="spellStart"/>
      <w:r>
        <w:rPr>
          <w:b/>
          <w:bCs/>
          <w:color w:val="000000"/>
          <w:sz w:val="20"/>
          <w:szCs w:val="20"/>
        </w:rPr>
        <w:t>Insitutio</w:t>
      </w:r>
      <w:proofErr w:type="spellEnd"/>
      <w:r>
        <w:rPr>
          <w:b/>
          <w:bCs/>
          <w:color w:val="000000"/>
          <w:sz w:val="20"/>
          <w:szCs w:val="20"/>
        </w:rPr>
        <w:t xml:space="preserve"> o Programa Ação Coletiva de Trabalho do Município de São Paulo</w:t>
      </w:r>
      <w:r>
        <w:rPr>
          <w:color w:val="000000"/>
          <w:sz w:val="20"/>
          <w:szCs w:val="20"/>
        </w:rPr>
        <w:t xml:space="preserve">, e dá outras providências. 17 set. 2001. Disponível em: </w:t>
      </w:r>
      <w:hyperlink r:id="rId11" w:history="1">
        <w:r>
          <w:rPr>
            <w:rStyle w:val="Hyperlink"/>
            <w:rFonts w:eastAsiaTheme="majorEastAsia"/>
            <w:color w:val="000000"/>
            <w:sz w:val="20"/>
            <w:szCs w:val="20"/>
          </w:rPr>
          <w:t>https://legislacao.prefeitura.sp.gov.br/leis/lei-13689-de-19-de-dezembro-de-2003</w:t>
        </w:r>
      </w:hyperlink>
      <w:r>
        <w:rPr>
          <w:color w:val="000000"/>
          <w:sz w:val="20"/>
          <w:szCs w:val="20"/>
        </w:rPr>
        <w:t>. Acesso em: 5 mar. 2024.</w:t>
      </w:r>
    </w:p>
    <w:p w14:paraId="001C1CF9" w14:textId="77777777" w:rsidR="00A271C5" w:rsidRDefault="00A271C5" w:rsidP="00A271C5"/>
    <w:p w14:paraId="51901BDA" w14:textId="77777777" w:rsidR="00A271C5" w:rsidRDefault="00A271C5" w:rsidP="00A271C5">
      <w:pPr>
        <w:pStyle w:val="NormalWeb"/>
        <w:spacing w:before="0" w:beforeAutospacing="0" w:after="0" w:afterAutospacing="0"/>
      </w:pPr>
      <w:r>
        <w:rPr>
          <w:color w:val="000000"/>
          <w:sz w:val="20"/>
          <w:szCs w:val="20"/>
        </w:rPr>
        <w:t>São Paulo (SP). Lei 13.689 de 19 de dezembro de 2003. Dá nova redação a dispositivos da</w:t>
      </w:r>
      <w:hyperlink r:id="rId12" w:history="1">
        <w:r>
          <w:rPr>
            <w:rStyle w:val="Hyperlink"/>
            <w:rFonts w:eastAsiaTheme="majorEastAsia"/>
            <w:color w:val="000000"/>
            <w:sz w:val="20"/>
            <w:szCs w:val="20"/>
          </w:rPr>
          <w:t xml:space="preserve"> Lei nº 13.178, de 17 de setembro de 2001</w:t>
        </w:r>
      </w:hyperlink>
      <w:r>
        <w:rPr>
          <w:color w:val="000000"/>
          <w:sz w:val="20"/>
          <w:szCs w:val="20"/>
        </w:rPr>
        <w:t xml:space="preserve">, que institui o </w:t>
      </w:r>
      <w:r>
        <w:rPr>
          <w:b/>
          <w:bCs/>
          <w:color w:val="000000"/>
          <w:sz w:val="20"/>
          <w:szCs w:val="20"/>
        </w:rPr>
        <w:t>Programa Ação Coletiva de Trabalho e dá outras providências, bem como altera sua denominação para Programa Operação Trabalho</w:t>
      </w:r>
      <w:r>
        <w:rPr>
          <w:color w:val="000000"/>
          <w:sz w:val="20"/>
          <w:szCs w:val="20"/>
        </w:rPr>
        <w:t xml:space="preserve">. 19 dez. 2003. Disponível em: </w:t>
      </w:r>
      <w:hyperlink r:id="rId13" w:history="1">
        <w:r>
          <w:rPr>
            <w:rStyle w:val="Hyperlink"/>
            <w:rFonts w:eastAsiaTheme="majorEastAsia"/>
            <w:color w:val="000000"/>
            <w:sz w:val="20"/>
            <w:szCs w:val="20"/>
          </w:rPr>
          <w:t>https://legislacao.prefeitura.sp.gov.br/leis/lei-13689-de-19-de-dezembro-de-2003</w:t>
        </w:r>
      </w:hyperlink>
      <w:r>
        <w:rPr>
          <w:color w:val="000000"/>
          <w:sz w:val="20"/>
          <w:szCs w:val="20"/>
        </w:rPr>
        <w:t>. Acesso em: 5 mar. 2024.</w:t>
      </w:r>
    </w:p>
    <w:p w14:paraId="20895829" w14:textId="77777777" w:rsidR="00A271C5" w:rsidRDefault="00A271C5" w:rsidP="00A271C5"/>
    <w:p w14:paraId="5007D637" w14:textId="77777777" w:rsidR="00A271C5" w:rsidRDefault="00A271C5" w:rsidP="00A271C5">
      <w:pPr>
        <w:pStyle w:val="NormalWeb"/>
        <w:spacing w:before="0" w:beforeAutospacing="0" w:after="0" w:afterAutospacing="0"/>
      </w:pPr>
      <w:r>
        <w:rPr>
          <w:color w:val="000000"/>
          <w:sz w:val="20"/>
          <w:szCs w:val="20"/>
        </w:rPr>
        <w:t xml:space="preserve">PMSP - Prefeitura Municipal de São Paulo. </w:t>
      </w:r>
      <w:r>
        <w:rPr>
          <w:b/>
          <w:bCs/>
          <w:color w:val="333333"/>
          <w:sz w:val="20"/>
          <w:szCs w:val="20"/>
        </w:rPr>
        <w:t>POT Mães Guardiãs</w:t>
      </w:r>
      <w:r>
        <w:rPr>
          <w:color w:val="333333"/>
          <w:sz w:val="20"/>
          <w:szCs w:val="20"/>
        </w:rPr>
        <w:t xml:space="preserve">. 1 dez. 2023. Disponível em: </w:t>
      </w:r>
      <w:hyperlink r:id="rId14" w:history="1">
        <w:r>
          <w:rPr>
            <w:rStyle w:val="Hyperlink"/>
            <w:rFonts w:eastAsiaTheme="majorEastAsia"/>
            <w:color w:val="0563C1"/>
            <w:sz w:val="20"/>
            <w:szCs w:val="20"/>
          </w:rPr>
          <w:t>https://www.prefeitura.sp.gov.br/cidade/secretarias/desenvolvimento/cursos/operacao_trabalho/index.php?p=313328</w:t>
        </w:r>
      </w:hyperlink>
      <w:r>
        <w:rPr>
          <w:color w:val="000000"/>
          <w:sz w:val="20"/>
          <w:szCs w:val="20"/>
        </w:rPr>
        <w:t>. Acesso em: 6 mar. 2024.</w:t>
      </w:r>
    </w:p>
    <w:p w14:paraId="57B1D418" w14:textId="77777777" w:rsidR="00A271C5" w:rsidRDefault="00A271C5" w:rsidP="00A271C5"/>
    <w:p w14:paraId="5C228DEF" w14:textId="77777777" w:rsidR="00A271C5" w:rsidRDefault="00A271C5" w:rsidP="00A271C5">
      <w:pPr>
        <w:pStyle w:val="NormalWeb"/>
        <w:spacing w:before="0" w:beforeAutospacing="0" w:after="0" w:afterAutospacing="0"/>
      </w:pPr>
      <w:r>
        <w:rPr>
          <w:color w:val="000000"/>
          <w:sz w:val="20"/>
          <w:szCs w:val="20"/>
        </w:rPr>
        <w:t>PMSP - Prefeitura Municipal de São Paulo.</w:t>
      </w:r>
      <w:r>
        <w:rPr>
          <w:b/>
          <w:bCs/>
          <w:color w:val="000000"/>
          <w:sz w:val="20"/>
          <w:szCs w:val="20"/>
        </w:rPr>
        <w:t xml:space="preserve"> Prefeitura convoca mais 1.465 Mães Guardiãs para o Programa Operação Trabalho. </w:t>
      </w:r>
      <w:r>
        <w:rPr>
          <w:color w:val="000000"/>
          <w:sz w:val="20"/>
          <w:szCs w:val="20"/>
        </w:rPr>
        <w:t xml:space="preserve"> 11 nov. 2023a. Disponível em: </w:t>
      </w:r>
      <w:hyperlink r:id="rId15" w:history="1">
        <w:r>
          <w:rPr>
            <w:rStyle w:val="Hyperlink"/>
            <w:rFonts w:eastAsiaTheme="majorEastAsia"/>
            <w:color w:val="0563C1"/>
            <w:sz w:val="20"/>
            <w:szCs w:val="20"/>
          </w:rPr>
          <w:t>https://www.capital.sp.gov.br/noticia/prefeitura-convoca-mais-1-465-maes-guardias-para-o-programa-operacao-trabalho</w:t>
        </w:r>
      </w:hyperlink>
      <w:r>
        <w:rPr>
          <w:color w:val="000000"/>
          <w:sz w:val="20"/>
          <w:szCs w:val="20"/>
        </w:rPr>
        <w:t>. Acesso em: 6 mar. 2024.</w:t>
      </w:r>
    </w:p>
    <w:p w14:paraId="34ABF546" w14:textId="77777777" w:rsidR="00A271C5" w:rsidRDefault="00A271C5" w:rsidP="00A271C5"/>
    <w:p w14:paraId="43ED440A" w14:textId="77777777" w:rsidR="00A271C5" w:rsidRDefault="00A271C5" w:rsidP="00A271C5">
      <w:pPr>
        <w:pStyle w:val="NormalWeb"/>
        <w:spacing w:before="0" w:beforeAutospacing="0" w:after="0" w:afterAutospacing="0"/>
      </w:pPr>
      <w:r>
        <w:rPr>
          <w:color w:val="000000"/>
          <w:sz w:val="20"/>
          <w:szCs w:val="20"/>
        </w:rPr>
        <w:t xml:space="preserve">PMSP - Prefeitura Municipal de São Paulo. </w:t>
      </w:r>
      <w:r>
        <w:rPr>
          <w:b/>
          <w:bCs/>
          <w:color w:val="000000"/>
          <w:sz w:val="20"/>
          <w:szCs w:val="20"/>
        </w:rPr>
        <w:t>Prefeitura de SP abre 2 mil novas vagas para mães de alunos da rede municipal de ensino, a partir desta sexta (28)</w:t>
      </w:r>
      <w:r>
        <w:rPr>
          <w:color w:val="000000"/>
          <w:sz w:val="20"/>
          <w:szCs w:val="20"/>
        </w:rPr>
        <w:t xml:space="preserve">. 28 jul. 2023b. Disponível em: </w:t>
      </w:r>
      <w:hyperlink r:id="rId16" w:history="1">
        <w:r>
          <w:rPr>
            <w:rStyle w:val="Hyperlink"/>
            <w:rFonts w:eastAsiaTheme="majorEastAsia"/>
            <w:color w:val="0563C1"/>
            <w:sz w:val="20"/>
            <w:szCs w:val="20"/>
          </w:rPr>
          <w:t>https://educacao.sme.prefeitura.sp.gov.br/noticias/prefeitura-de-sp-abre-2-mil-novas-vagas-para-maes-de-alunos-da-rede-municipal-de-ensino-a-partir-desta-sexta-28/</w:t>
        </w:r>
      </w:hyperlink>
      <w:r>
        <w:rPr>
          <w:color w:val="212529"/>
          <w:sz w:val="20"/>
          <w:szCs w:val="20"/>
          <w:shd w:val="clear" w:color="auto" w:fill="FFFFFF"/>
        </w:rPr>
        <w:t xml:space="preserve">. Acesso em: 6 </w:t>
      </w:r>
      <w:proofErr w:type="spellStart"/>
      <w:r>
        <w:rPr>
          <w:color w:val="212529"/>
          <w:sz w:val="20"/>
          <w:szCs w:val="20"/>
          <w:shd w:val="clear" w:color="auto" w:fill="FFFFFF"/>
        </w:rPr>
        <w:t>amr</w:t>
      </w:r>
      <w:proofErr w:type="spellEnd"/>
      <w:r>
        <w:rPr>
          <w:color w:val="212529"/>
          <w:sz w:val="20"/>
          <w:szCs w:val="20"/>
          <w:shd w:val="clear" w:color="auto" w:fill="FFFFFF"/>
        </w:rPr>
        <w:t>. 2024.</w:t>
      </w:r>
    </w:p>
    <w:p w14:paraId="005803A9" w14:textId="77777777" w:rsidR="00A271C5" w:rsidRDefault="00A271C5" w:rsidP="00A271C5"/>
    <w:p w14:paraId="4B911D92" w14:textId="77777777" w:rsidR="00A271C5" w:rsidRDefault="00A271C5" w:rsidP="00A271C5">
      <w:pPr>
        <w:pStyle w:val="NormalWeb"/>
        <w:spacing w:before="0" w:beforeAutospacing="0" w:after="0" w:afterAutospacing="0"/>
      </w:pPr>
      <w:r>
        <w:rPr>
          <w:color w:val="000000"/>
          <w:sz w:val="20"/>
          <w:szCs w:val="20"/>
        </w:rPr>
        <w:lastRenderedPageBreak/>
        <w:t>PMSP - Prefeitura Municipal de São Paulo.</w:t>
      </w:r>
      <w:r>
        <w:rPr>
          <w:b/>
          <w:bCs/>
          <w:color w:val="000000"/>
          <w:sz w:val="20"/>
          <w:szCs w:val="20"/>
        </w:rPr>
        <w:t xml:space="preserve"> </w:t>
      </w:r>
      <w:r>
        <w:rPr>
          <w:b/>
          <w:bCs/>
          <w:color w:val="000000"/>
          <w:sz w:val="20"/>
          <w:szCs w:val="20"/>
          <w:shd w:val="clear" w:color="auto" w:fill="FFFFFF"/>
        </w:rPr>
        <w:t xml:space="preserve">Programa de emprego para mães na rede municipal de ensino é ampliado para 7 mil vagas. </w:t>
      </w:r>
      <w:r>
        <w:rPr>
          <w:color w:val="000000"/>
          <w:sz w:val="20"/>
          <w:szCs w:val="20"/>
          <w:shd w:val="clear" w:color="auto" w:fill="FFFFFF"/>
        </w:rPr>
        <w:t>8 set. 2023c. Disponível em: </w:t>
      </w:r>
    </w:p>
    <w:p w14:paraId="19284634" w14:textId="77777777" w:rsidR="00A271C5" w:rsidRDefault="0078416E" w:rsidP="00A271C5">
      <w:pPr>
        <w:pStyle w:val="NormalWeb"/>
        <w:spacing w:before="0" w:beforeAutospacing="0" w:after="0" w:afterAutospacing="0"/>
      </w:pPr>
      <w:hyperlink r:id="rId17" w:history="1">
        <w:r w:rsidR="00A271C5">
          <w:rPr>
            <w:rStyle w:val="Hyperlink"/>
            <w:rFonts w:eastAsiaTheme="majorEastAsia"/>
            <w:color w:val="0563C1"/>
            <w:sz w:val="20"/>
            <w:szCs w:val="20"/>
            <w:shd w:val="clear" w:color="auto" w:fill="FFFFFF"/>
          </w:rPr>
          <w:t>https://www.capital.sp.gov.br/noticia/programa-de-emprego-para-maes-na-rede-municipal-de-ensino-e-ampliado-para-7-mil-vagas-1</w:t>
        </w:r>
      </w:hyperlink>
      <w:r w:rsidR="00A271C5">
        <w:rPr>
          <w:color w:val="000000"/>
          <w:sz w:val="20"/>
          <w:szCs w:val="20"/>
          <w:shd w:val="clear" w:color="auto" w:fill="FFFFFF"/>
        </w:rPr>
        <w:t>. Acesso em: 6 mar. 2024.</w:t>
      </w:r>
    </w:p>
    <w:p w14:paraId="391A0ACA" w14:textId="77777777" w:rsidR="00A271C5" w:rsidRDefault="00A271C5" w:rsidP="00A271C5"/>
    <w:p w14:paraId="371CAF51" w14:textId="77777777" w:rsidR="00A271C5" w:rsidRDefault="00A271C5" w:rsidP="00A271C5">
      <w:pPr>
        <w:pStyle w:val="NormalWeb"/>
        <w:spacing w:before="0" w:beforeAutospacing="0" w:after="0" w:afterAutospacing="0"/>
      </w:pPr>
      <w:r>
        <w:rPr>
          <w:color w:val="000000"/>
          <w:sz w:val="20"/>
          <w:szCs w:val="20"/>
        </w:rPr>
        <w:t>PMSP - Prefeitura Municipal de São Paulo.</w:t>
      </w:r>
      <w:r>
        <w:rPr>
          <w:color w:val="000000"/>
          <w:sz w:val="20"/>
          <w:szCs w:val="20"/>
          <w:shd w:val="clear" w:color="auto" w:fill="FFFFFF"/>
        </w:rPr>
        <w:t xml:space="preserve"> </w:t>
      </w:r>
      <w:r>
        <w:rPr>
          <w:b/>
          <w:bCs/>
          <w:color w:val="000000"/>
          <w:sz w:val="20"/>
          <w:szCs w:val="20"/>
          <w:shd w:val="clear" w:color="auto" w:fill="FFFFFF"/>
        </w:rPr>
        <w:t xml:space="preserve">Prefeitura de SP convoca 1 mil Mães Guardiãs para trabalhar na rede municipal de ensino. </w:t>
      </w:r>
      <w:r>
        <w:rPr>
          <w:color w:val="000000"/>
          <w:sz w:val="20"/>
          <w:szCs w:val="20"/>
          <w:shd w:val="clear" w:color="auto" w:fill="FFFFFF"/>
        </w:rPr>
        <w:t>6 mar. 2024.</w:t>
      </w:r>
      <w:r>
        <w:rPr>
          <w:b/>
          <w:bCs/>
          <w:color w:val="000000"/>
          <w:sz w:val="20"/>
          <w:szCs w:val="20"/>
          <w:shd w:val="clear" w:color="auto" w:fill="FFFFFF"/>
        </w:rPr>
        <w:t xml:space="preserve"> Disponível em: </w:t>
      </w:r>
    </w:p>
    <w:p w14:paraId="627E7849" w14:textId="77777777" w:rsidR="00A271C5" w:rsidRDefault="0078416E" w:rsidP="00A271C5">
      <w:pPr>
        <w:pStyle w:val="NormalWeb"/>
        <w:spacing w:before="0" w:beforeAutospacing="0" w:after="0" w:afterAutospacing="0"/>
      </w:pPr>
      <w:hyperlink r:id="rId18" w:history="1">
        <w:r w:rsidR="00A271C5">
          <w:rPr>
            <w:rStyle w:val="Hyperlink"/>
            <w:rFonts w:eastAsiaTheme="majorEastAsia"/>
            <w:color w:val="000000"/>
            <w:sz w:val="20"/>
            <w:szCs w:val="20"/>
            <w:shd w:val="clear" w:color="auto" w:fill="FFFFFF"/>
          </w:rPr>
          <w:t>https://www.prefeitura.sp.gov.br/cidade/secretarias/desenvolvimento/noticias/?p=362860</w:t>
        </w:r>
      </w:hyperlink>
      <w:r w:rsidR="00A271C5">
        <w:rPr>
          <w:color w:val="000000"/>
          <w:sz w:val="20"/>
          <w:szCs w:val="20"/>
          <w:shd w:val="clear" w:color="auto" w:fill="FFFFFF"/>
        </w:rPr>
        <w:t>. Acesso em 7 mar. 2024.</w:t>
      </w:r>
    </w:p>
    <w:p w14:paraId="28D97BC3" w14:textId="77777777" w:rsidR="00A271C5" w:rsidRDefault="00A271C5" w:rsidP="00A271C5"/>
    <w:p w14:paraId="3A6DA941" w14:textId="77777777" w:rsidR="00A271C5" w:rsidRDefault="00A271C5" w:rsidP="00A271C5">
      <w:pPr>
        <w:pStyle w:val="NormalWeb"/>
        <w:spacing w:before="0" w:beforeAutospacing="0" w:after="0" w:afterAutospacing="0"/>
      </w:pPr>
      <w:r>
        <w:rPr>
          <w:color w:val="000000"/>
          <w:sz w:val="20"/>
          <w:szCs w:val="20"/>
        </w:rPr>
        <w:t>PMSP - Prefeitura Municipal de São Paulo.</w:t>
      </w:r>
      <w:r>
        <w:rPr>
          <w:b/>
          <w:bCs/>
          <w:color w:val="000000"/>
          <w:sz w:val="20"/>
          <w:szCs w:val="20"/>
        </w:rPr>
        <w:t xml:space="preserve"> Prefeitura promove evento com oportunidades de emprego neste Dia Internacional da Mulher</w:t>
      </w:r>
      <w:r>
        <w:rPr>
          <w:color w:val="000000"/>
          <w:sz w:val="20"/>
          <w:szCs w:val="20"/>
        </w:rPr>
        <w:t xml:space="preserve">. 6 mar. 2024a. Disponível em: </w:t>
      </w:r>
      <w:hyperlink r:id="rId19" w:history="1">
        <w:r>
          <w:rPr>
            <w:rStyle w:val="Hyperlink"/>
            <w:rFonts w:eastAsiaTheme="majorEastAsia"/>
            <w:color w:val="000000"/>
            <w:sz w:val="20"/>
            <w:szCs w:val="20"/>
            <w:shd w:val="clear" w:color="auto" w:fill="FFFFFF"/>
          </w:rPr>
          <w:t>https://www.prefeitura.sp.gov.br/cidade/secretarias/desenvolvimento/cursos/operacao_trabalho/index.php?p=610. Acesso</w:t>
        </w:r>
      </w:hyperlink>
      <w:r>
        <w:rPr>
          <w:color w:val="000000"/>
          <w:sz w:val="20"/>
          <w:szCs w:val="20"/>
          <w:shd w:val="clear" w:color="auto" w:fill="FFFFFF"/>
        </w:rPr>
        <w:t xml:space="preserve"> em: 7 mar. 2024. </w:t>
      </w:r>
    </w:p>
    <w:p w14:paraId="1C02EC0C" w14:textId="77777777" w:rsidR="00A271C5" w:rsidRDefault="00A271C5" w:rsidP="00A271C5"/>
    <w:p w14:paraId="37263C23" w14:textId="77777777" w:rsidR="00A271C5" w:rsidRDefault="00A271C5" w:rsidP="00A271C5">
      <w:pPr>
        <w:pStyle w:val="NormalWeb"/>
        <w:spacing w:before="0" w:beforeAutospacing="0" w:after="0" w:afterAutospacing="0"/>
      </w:pPr>
      <w:r>
        <w:rPr>
          <w:color w:val="000000"/>
          <w:sz w:val="20"/>
          <w:szCs w:val="20"/>
        </w:rPr>
        <w:t xml:space="preserve">SECOM. Secretaria de Comunicação. </w:t>
      </w:r>
      <w:r>
        <w:rPr>
          <w:b/>
          <w:bCs/>
          <w:color w:val="000000"/>
          <w:sz w:val="20"/>
          <w:szCs w:val="20"/>
        </w:rPr>
        <w:t xml:space="preserve">Mães do POT Volta às Aulas reforçam cuidados no retorno das crianças às escolas. </w:t>
      </w:r>
      <w:r>
        <w:rPr>
          <w:color w:val="000000"/>
          <w:sz w:val="20"/>
          <w:szCs w:val="20"/>
        </w:rPr>
        <w:t xml:space="preserve"> São Paulo: Prefeitura da Cidade de São Paulo, 7 </w:t>
      </w:r>
      <w:proofErr w:type="spellStart"/>
      <w:r>
        <w:rPr>
          <w:color w:val="000000"/>
          <w:sz w:val="20"/>
          <w:szCs w:val="20"/>
        </w:rPr>
        <w:t>fev</w:t>
      </w:r>
      <w:proofErr w:type="spellEnd"/>
      <w:r>
        <w:rPr>
          <w:color w:val="000000"/>
          <w:sz w:val="20"/>
          <w:szCs w:val="20"/>
        </w:rPr>
        <w:t xml:space="preserve"> 2022a. Disponível em: </w:t>
      </w:r>
      <w:hyperlink r:id="rId20" w:history="1">
        <w:r>
          <w:rPr>
            <w:rStyle w:val="Hyperlink"/>
            <w:rFonts w:eastAsiaTheme="majorEastAsia"/>
            <w:color w:val="000000"/>
            <w:sz w:val="20"/>
            <w:szCs w:val="20"/>
          </w:rPr>
          <w:t>https://capital.sp.gov.br/w/noticia/maes-do-pot-volta-as-aulas-reforcam-cuidados-no-retorno-das-criancas-as-escolas</w:t>
        </w:r>
      </w:hyperlink>
      <w:r>
        <w:rPr>
          <w:color w:val="000000"/>
          <w:sz w:val="20"/>
          <w:szCs w:val="20"/>
        </w:rPr>
        <w:t>. Acesso em: 7 nov. 2023.</w:t>
      </w:r>
    </w:p>
    <w:p w14:paraId="50DDD1E5" w14:textId="77777777" w:rsidR="00A271C5" w:rsidRDefault="00A271C5" w:rsidP="00A271C5"/>
    <w:p w14:paraId="68CA2D75" w14:textId="77777777" w:rsidR="00A271C5" w:rsidRDefault="00A271C5" w:rsidP="00A271C5">
      <w:pPr>
        <w:pStyle w:val="NormalWeb"/>
        <w:spacing w:before="0" w:beforeAutospacing="0" w:after="0" w:afterAutospacing="0"/>
      </w:pPr>
      <w:r>
        <w:rPr>
          <w:color w:val="000000"/>
          <w:sz w:val="20"/>
          <w:szCs w:val="20"/>
        </w:rPr>
        <w:t xml:space="preserve">SILVA, Silvana. O., </w:t>
      </w:r>
      <w:r>
        <w:rPr>
          <w:i/>
          <w:iCs/>
          <w:color w:val="000000"/>
          <w:sz w:val="20"/>
          <w:szCs w:val="20"/>
        </w:rPr>
        <w:t>et al</w:t>
      </w:r>
      <w:r>
        <w:rPr>
          <w:color w:val="000000"/>
          <w:sz w:val="20"/>
          <w:szCs w:val="20"/>
        </w:rPr>
        <w:t xml:space="preserve">. A cor e o sexo da fome: análise da insegurança alimentar sob o olhar da </w:t>
      </w:r>
      <w:proofErr w:type="spellStart"/>
      <w:r>
        <w:rPr>
          <w:color w:val="000000"/>
          <w:sz w:val="20"/>
          <w:szCs w:val="20"/>
        </w:rPr>
        <w:t>interseccionalidade</w:t>
      </w:r>
      <w:proofErr w:type="spellEnd"/>
      <w:r>
        <w:rPr>
          <w:color w:val="000000"/>
          <w:sz w:val="20"/>
          <w:szCs w:val="20"/>
        </w:rPr>
        <w:t xml:space="preserve">. </w:t>
      </w:r>
      <w:r>
        <w:rPr>
          <w:b/>
          <w:bCs/>
          <w:color w:val="000000"/>
          <w:sz w:val="20"/>
          <w:szCs w:val="20"/>
        </w:rPr>
        <w:t>Cadernos de saúde pública</w:t>
      </w:r>
      <w:r>
        <w:rPr>
          <w:color w:val="000000"/>
          <w:sz w:val="20"/>
          <w:szCs w:val="20"/>
        </w:rPr>
        <w:t>, v. 38, n. 7, p. e00255621, 2022.</w:t>
      </w:r>
    </w:p>
    <w:p w14:paraId="2F3ED798" w14:textId="77777777" w:rsidR="00A271C5" w:rsidRDefault="00A271C5" w:rsidP="00A271C5"/>
    <w:p w14:paraId="18E19FE3" w14:textId="77777777" w:rsidR="00A271C5" w:rsidRDefault="00A271C5" w:rsidP="00A271C5">
      <w:pPr>
        <w:pStyle w:val="NormalWeb"/>
        <w:spacing w:before="0" w:beforeAutospacing="0" w:after="0" w:afterAutospacing="0"/>
      </w:pPr>
      <w:r>
        <w:rPr>
          <w:color w:val="000000"/>
          <w:sz w:val="20"/>
          <w:szCs w:val="20"/>
        </w:rPr>
        <w:t xml:space="preserve">SMDET. Secretaria Municipal de Desenvolvimento Econômico e Trabalho. </w:t>
      </w:r>
      <w:r>
        <w:rPr>
          <w:b/>
          <w:bCs/>
          <w:color w:val="000000"/>
          <w:sz w:val="20"/>
          <w:szCs w:val="20"/>
        </w:rPr>
        <w:t>POT Busca Ativa</w:t>
      </w:r>
      <w:r>
        <w:rPr>
          <w:color w:val="000000"/>
          <w:sz w:val="20"/>
          <w:szCs w:val="20"/>
        </w:rPr>
        <w:t>. São Paulo: Prefeitura da Cidade de São Paulo, 17 jan. 2023. Disponível em: https://capital.sp.gov.br/web/desenvolvimento/w/cursos/operacao_trabalho/318410. Acesso em: 20 jun. 2023.</w:t>
      </w:r>
    </w:p>
    <w:p w14:paraId="22BF8DC0" w14:textId="77777777" w:rsidR="00A271C5" w:rsidRDefault="00A271C5" w:rsidP="00A271C5"/>
    <w:p w14:paraId="29ADC0C3" w14:textId="77777777" w:rsidR="00A271C5" w:rsidRDefault="00A271C5" w:rsidP="00A271C5">
      <w:pPr>
        <w:pStyle w:val="NormalWeb"/>
        <w:spacing w:before="0" w:beforeAutospacing="0" w:after="0" w:afterAutospacing="0"/>
      </w:pPr>
      <w:r>
        <w:rPr>
          <w:color w:val="000000"/>
          <w:sz w:val="20"/>
          <w:szCs w:val="20"/>
        </w:rPr>
        <w:t xml:space="preserve">SMDET – Secretaria Municipal de Desenvolvimento Econômico e Trabalho. </w:t>
      </w:r>
      <w:r>
        <w:rPr>
          <w:b/>
          <w:bCs/>
          <w:color w:val="000000"/>
          <w:sz w:val="20"/>
          <w:szCs w:val="20"/>
        </w:rPr>
        <w:t xml:space="preserve">Programa Operação Trabalho. </w:t>
      </w:r>
      <w:r>
        <w:rPr>
          <w:color w:val="000000"/>
          <w:sz w:val="20"/>
          <w:szCs w:val="20"/>
        </w:rPr>
        <w:t xml:space="preserve">12 fev. 2025. Disponível em: </w:t>
      </w:r>
      <w:hyperlink r:id="rId21" w:history="1">
        <w:r>
          <w:rPr>
            <w:rStyle w:val="Hyperlink"/>
            <w:rFonts w:eastAsiaTheme="majorEastAsia"/>
            <w:color w:val="0563C1"/>
            <w:sz w:val="20"/>
            <w:szCs w:val="20"/>
          </w:rPr>
          <w:t>https://capital.sp.gov.br/web/desenvolvimento/w/cursos/operacao_trabalho/610</w:t>
        </w:r>
      </w:hyperlink>
      <w:r>
        <w:rPr>
          <w:color w:val="000000"/>
          <w:sz w:val="20"/>
          <w:szCs w:val="20"/>
        </w:rPr>
        <w:t>. Acesso em: 20 fev. 2025.</w:t>
      </w:r>
    </w:p>
    <w:p w14:paraId="09C8D3A8" w14:textId="77777777" w:rsidR="00A271C5" w:rsidRDefault="00A271C5" w:rsidP="00A271C5"/>
    <w:p w14:paraId="786C8D33" w14:textId="77777777" w:rsidR="00A271C5" w:rsidRDefault="00A271C5" w:rsidP="00A271C5">
      <w:pPr>
        <w:pStyle w:val="NormalWeb"/>
        <w:spacing w:before="0" w:beforeAutospacing="0" w:after="0" w:afterAutospacing="0"/>
      </w:pPr>
      <w:r>
        <w:rPr>
          <w:color w:val="000000"/>
          <w:sz w:val="20"/>
          <w:szCs w:val="20"/>
        </w:rPr>
        <w:t xml:space="preserve">SME - Secretaria Municipal de Educação. Prefeitura do Município de São Paulo. Despacho do Secretário. Programa Operação Trabalho - POT - </w:t>
      </w:r>
      <w:r>
        <w:rPr>
          <w:b/>
          <w:bCs/>
          <w:color w:val="000000"/>
          <w:sz w:val="20"/>
          <w:szCs w:val="20"/>
        </w:rPr>
        <w:t>Guardiãs da Alimentação Escolar – GAE</w:t>
      </w:r>
      <w:r>
        <w:rPr>
          <w:color w:val="000000"/>
          <w:sz w:val="20"/>
          <w:szCs w:val="20"/>
        </w:rPr>
        <w:t xml:space="preserve">. 16 jun. 2023. Disponível em: </w:t>
      </w:r>
      <w:hyperlink r:id="rId22" w:history="1">
        <w:r>
          <w:rPr>
            <w:rStyle w:val="Hyperlink"/>
            <w:rFonts w:eastAsiaTheme="majorEastAsia"/>
            <w:color w:val="000000"/>
            <w:sz w:val="20"/>
            <w:szCs w:val="20"/>
          </w:rPr>
          <w:t>https://diariooficial.prefeitura.sp.gov.br/md_epubli_visualizar.php?kHdgtACkKWJxjOVDE7BkQy24RK_w0WYcDMI4xNfLbdmncaDxi8izKI9JPSe5ZDTRkHOyS6thvmuvlY-TklDymXd76jEAFaAaBc38-rfbN8y41gSdoY-H9w_jQiautJ7g</w:t>
        </w:r>
      </w:hyperlink>
      <w:r>
        <w:rPr>
          <w:color w:val="000000"/>
          <w:sz w:val="20"/>
          <w:szCs w:val="20"/>
        </w:rPr>
        <w:t>. Acesso em: 7 mar. 2024. </w:t>
      </w:r>
    </w:p>
    <w:p w14:paraId="7771CE11" w14:textId="77777777" w:rsidR="00A271C5" w:rsidRDefault="00A271C5" w:rsidP="00A271C5"/>
    <w:p w14:paraId="63FB5BC8" w14:textId="77777777" w:rsidR="00A271C5" w:rsidRDefault="00A271C5" w:rsidP="00A271C5">
      <w:pPr>
        <w:pStyle w:val="NormalWeb"/>
        <w:shd w:val="clear" w:color="auto" w:fill="FFFFFF"/>
        <w:spacing w:before="0" w:beforeAutospacing="0" w:after="0" w:afterAutospacing="0"/>
      </w:pPr>
      <w:r>
        <w:rPr>
          <w:color w:val="000000"/>
          <w:sz w:val="20"/>
          <w:szCs w:val="20"/>
        </w:rPr>
        <w:t xml:space="preserve">SME. Secretaria Municipal de Educação. </w:t>
      </w:r>
      <w:r>
        <w:rPr>
          <w:b/>
          <w:bCs/>
          <w:color w:val="000000"/>
          <w:sz w:val="20"/>
          <w:szCs w:val="20"/>
        </w:rPr>
        <w:t xml:space="preserve">POT Mães </w:t>
      </w:r>
      <w:proofErr w:type="spellStart"/>
      <w:r>
        <w:rPr>
          <w:b/>
          <w:bCs/>
          <w:color w:val="000000"/>
          <w:sz w:val="20"/>
          <w:szCs w:val="20"/>
        </w:rPr>
        <w:t>GAEs</w:t>
      </w:r>
      <w:proofErr w:type="spellEnd"/>
      <w:r>
        <w:rPr>
          <w:b/>
          <w:bCs/>
          <w:color w:val="000000"/>
          <w:sz w:val="20"/>
          <w:szCs w:val="20"/>
        </w:rPr>
        <w:t>.</w:t>
      </w:r>
      <w:r>
        <w:rPr>
          <w:color w:val="000000"/>
          <w:sz w:val="20"/>
          <w:szCs w:val="20"/>
        </w:rPr>
        <w:t xml:space="preserve"> [</w:t>
      </w:r>
      <w:proofErr w:type="spellStart"/>
      <w:r>
        <w:rPr>
          <w:color w:val="000000"/>
          <w:sz w:val="20"/>
          <w:szCs w:val="20"/>
        </w:rPr>
        <w:t>s.</w:t>
      </w:r>
      <w:r>
        <w:rPr>
          <w:i/>
          <w:iCs/>
          <w:color w:val="000000"/>
          <w:sz w:val="20"/>
          <w:szCs w:val="20"/>
        </w:rPr>
        <w:t>d</w:t>
      </w:r>
      <w:proofErr w:type="spellEnd"/>
      <w:r>
        <w:rPr>
          <w:color w:val="000000"/>
          <w:sz w:val="20"/>
          <w:szCs w:val="20"/>
        </w:rPr>
        <w:t xml:space="preserve">]. Disponível em: </w:t>
      </w:r>
      <w:hyperlink r:id="rId23" w:history="1">
        <w:r>
          <w:rPr>
            <w:rStyle w:val="Hyperlink"/>
            <w:rFonts w:eastAsiaTheme="majorEastAsia"/>
            <w:color w:val="000000"/>
            <w:sz w:val="20"/>
            <w:szCs w:val="20"/>
          </w:rPr>
          <w:t>https://educacao.sme.prefeitura.sp.gov.br/programa-de-alimentacao-escolar/educacao-alimentar-e-nutricional/hortas-escolares/pot-maes-gaes/</w:t>
        </w:r>
      </w:hyperlink>
      <w:r>
        <w:rPr>
          <w:color w:val="000000"/>
          <w:sz w:val="20"/>
          <w:szCs w:val="20"/>
        </w:rPr>
        <w:t>. Acesso em 22 nov. 2024.</w:t>
      </w:r>
    </w:p>
    <w:p w14:paraId="3CFD005E" w14:textId="77777777" w:rsidR="00A271C5" w:rsidRDefault="00A271C5" w:rsidP="00A271C5"/>
    <w:p w14:paraId="5103E187" w14:textId="77777777" w:rsidR="00A271C5" w:rsidRDefault="00A271C5" w:rsidP="00A271C5">
      <w:pPr>
        <w:pStyle w:val="NormalWeb"/>
        <w:spacing w:before="0" w:beforeAutospacing="0" w:after="0" w:afterAutospacing="0"/>
      </w:pPr>
      <w:r>
        <w:rPr>
          <w:color w:val="000000"/>
          <w:sz w:val="20"/>
          <w:szCs w:val="20"/>
        </w:rPr>
        <w:t xml:space="preserve">UNIFESP/UFABC. Universidade Federal de São Paulo/Universidade Federal do ABC. </w:t>
      </w:r>
      <w:r>
        <w:rPr>
          <w:b/>
          <w:bCs/>
          <w:color w:val="000000"/>
          <w:sz w:val="20"/>
          <w:szCs w:val="20"/>
        </w:rPr>
        <w:t>I Inquérito sobre a Situação Alimentar no Município de São Paulo</w:t>
      </w:r>
      <w:r>
        <w:rPr>
          <w:color w:val="000000"/>
          <w:sz w:val="20"/>
          <w:szCs w:val="20"/>
        </w:rPr>
        <w:t xml:space="preserve">: Primeiros Resultados. 2024. p. 37. Disponível em: </w:t>
      </w:r>
      <w:hyperlink r:id="rId24" w:history="1">
        <w:r>
          <w:rPr>
            <w:rStyle w:val="Hyperlink"/>
            <w:rFonts w:eastAsiaTheme="majorEastAsia"/>
            <w:color w:val="000000"/>
            <w:sz w:val="20"/>
            <w:szCs w:val="20"/>
          </w:rPr>
          <w:t>https://ifz.org.br/i-inquerito-sobre-a-situacao-alimentar-no-municipio-de-sao-paulo/</w:t>
        </w:r>
      </w:hyperlink>
      <w:r>
        <w:rPr>
          <w:color w:val="000000"/>
          <w:sz w:val="20"/>
          <w:szCs w:val="20"/>
        </w:rPr>
        <w:t>. Acesso em: 29 nov. 2024.</w:t>
      </w:r>
    </w:p>
    <w:p w14:paraId="14EAB092" w14:textId="77777777" w:rsidR="00216EFF" w:rsidRPr="00216EFF" w:rsidRDefault="00216EFF" w:rsidP="00216EFF">
      <w:pPr>
        <w:spacing w:line="360" w:lineRule="auto"/>
        <w:ind w:hanging="2"/>
        <w:rPr>
          <w:rFonts w:eastAsia="Arial" w:cs="Arial"/>
          <w:color w:val="FF0000"/>
        </w:rPr>
      </w:pPr>
    </w:p>
    <w:p w14:paraId="7A12CA73" w14:textId="6C74D881" w:rsidR="0053021A" w:rsidRDefault="0053021A"/>
    <w:sectPr w:rsidR="0053021A" w:rsidSect="0053021A">
      <w:footerReference w:type="default" r:id="rId25"/>
      <w:pgSz w:w="11906" w:h="16838"/>
      <w:pgMar w:top="1417" w:right="1701" w:bottom="1417" w:left="1701"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74ECA14" w14:textId="77777777" w:rsidR="0078416E" w:rsidRDefault="0078416E" w:rsidP="0027518C">
      <w:r>
        <w:separator/>
      </w:r>
    </w:p>
  </w:endnote>
  <w:endnote w:type="continuationSeparator" w:id="0">
    <w:p w14:paraId="18EA6244" w14:textId="77777777" w:rsidR="0078416E" w:rsidRDefault="0078416E" w:rsidP="002751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Antonio">
    <w:altName w:val="Calibri"/>
    <w:charset w:val="4D"/>
    <w:family w:val="auto"/>
    <w:pitch w:val="variable"/>
    <w:sig w:usb0="A00000EF" w:usb1="0000204B" w:usb2="00000000" w:usb3="00000000" w:csb0="00000093" w:csb1="00000000"/>
  </w:font>
  <w:font w:name="Avenir Book">
    <w:altName w:val="Tw Cen MT"/>
    <w:charset w:val="00"/>
    <w:family w:val="auto"/>
    <w:pitch w:val="variable"/>
    <w:sig w:usb0="800000AF" w:usb1="5000204A" w:usb2="00000000" w:usb3="00000000" w:csb0="0000009B"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D6226C" w14:textId="4E227B22" w:rsidR="0027518C" w:rsidRDefault="0027518C">
    <w:pPr>
      <w:pStyle w:val="Rodap"/>
    </w:pPr>
    <w:r>
      <w:rPr>
        <w:noProof/>
        <w:lang w:eastAsia="pt-BR"/>
      </w:rPr>
      <w:drawing>
        <wp:anchor distT="0" distB="0" distL="114300" distR="114300" simplePos="0" relativeHeight="251658240" behindDoc="1" locked="0" layoutInCell="1" allowOverlap="1" wp14:anchorId="5288206B" wp14:editId="4A2E08AF">
          <wp:simplePos x="0" y="0"/>
          <wp:positionH relativeFrom="column">
            <wp:posOffset>-1080135</wp:posOffset>
          </wp:positionH>
          <wp:positionV relativeFrom="paragraph">
            <wp:posOffset>-10065385</wp:posOffset>
          </wp:positionV>
          <wp:extent cx="7566660" cy="2136140"/>
          <wp:effectExtent l="0" t="0" r="2540" b="0"/>
          <wp:wrapTight wrapText="bothSides">
            <wp:wrapPolygon edited="1">
              <wp:start x="0" y="0"/>
              <wp:lineTo x="0" y="22484"/>
              <wp:lineTo x="21600" y="22484"/>
              <wp:lineTo x="21571" y="0"/>
              <wp:lineTo x="0" y="0"/>
            </wp:wrapPolygon>
          </wp:wrapTight>
          <wp:docPr id="483083890" name="Imagem 5" descr="Uma imagem contendo Text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111554" name="Imagem 5" descr="Uma imagem contendo Texto&#10;&#10;O conteúdo gerado por IA pode estar incorreto."/>
                  <pic:cNvPicPr/>
                </pic:nvPicPr>
                <pic:blipFill>
                  <a:blip r:embed="rId1">
                    <a:extLst>
                      <a:ext uri="{28A0092B-C50C-407E-A947-70E740481C1C}">
                        <a14:useLocalDpi xmlns:a14="http://schemas.microsoft.com/office/drawing/2010/main" val="0"/>
                      </a:ext>
                    </a:extLst>
                  </a:blip>
                  <a:stretch>
                    <a:fillRect/>
                  </a:stretch>
                </pic:blipFill>
                <pic:spPr>
                  <a:xfrm>
                    <a:off x="0" y="0"/>
                    <a:ext cx="7566660" cy="213614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EA4046E" w14:textId="77777777" w:rsidR="0078416E" w:rsidRDefault="0078416E" w:rsidP="0027518C">
      <w:r>
        <w:separator/>
      </w:r>
    </w:p>
  </w:footnote>
  <w:footnote w:type="continuationSeparator" w:id="0">
    <w:p w14:paraId="317A2BA7" w14:textId="77777777" w:rsidR="0078416E" w:rsidRDefault="0078416E" w:rsidP="0027518C">
      <w:r>
        <w:continuationSeparator/>
      </w:r>
    </w:p>
  </w:footnote>
  <w:footnote w:id="1">
    <w:p w14:paraId="6DBA78B4" w14:textId="3BB93A5F" w:rsidR="00216EFF" w:rsidRPr="00F803F4" w:rsidRDefault="00216EFF" w:rsidP="00F803F4">
      <w:pPr>
        <w:pStyle w:val="Textodenotaderodap"/>
        <w:jc w:val="both"/>
        <w:rPr>
          <w:rFonts w:asciiTheme="minorHAnsi" w:hAnsiTheme="minorHAnsi"/>
          <w:lang w:val="pt-BR"/>
        </w:rPr>
      </w:pPr>
      <w:r w:rsidRPr="00F803F4">
        <w:rPr>
          <w:rStyle w:val="Refdenotaderodap"/>
          <w:rFonts w:asciiTheme="minorHAnsi" w:hAnsiTheme="minorHAnsi"/>
        </w:rPr>
        <w:footnoteRef/>
      </w:r>
      <w:r w:rsidRPr="00F803F4">
        <w:rPr>
          <w:rFonts w:asciiTheme="minorHAnsi" w:hAnsiTheme="minorHAnsi"/>
        </w:rPr>
        <w:t xml:space="preserve"> </w:t>
      </w:r>
      <w:r w:rsidR="00C4199E" w:rsidRPr="00F803F4">
        <w:rPr>
          <w:rFonts w:asciiTheme="minorHAnsi" w:eastAsia="Arial" w:hAnsiTheme="minorHAnsi" w:cs="Arial"/>
        </w:rPr>
        <w:t xml:space="preserve">Universidade Estadual Julio de Mesquita Filho -  IGCE Rio Claro, </w:t>
      </w:r>
      <w:hyperlink r:id="rId1" w:history="1">
        <w:r w:rsidR="00C4199E" w:rsidRPr="00F803F4">
          <w:rPr>
            <w:rStyle w:val="Hyperlink"/>
            <w:rFonts w:asciiTheme="minorHAnsi" w:eastAsia="Arial" w:hAnsiTheme="minorHAnsi" w:cs="Arial"/>
            <w:color w:val="auto"/>
            <w:u w:val="none"/>
          </w:rPr>
          <w:t>bruna.rocha1@unesp.br</w:t>
        </w:r>
      </w:hyperlink>
      <w:r w:rsidR="00F803F4">
        <w:rPr>
          <w:rFonts w:asciiTheme="minorHAnsi" w:eastAsia="Arial" w:hAnsiTheme="minorHAnsi" w:cs="Arial"/>
        </w:rPr>
        <w:t xml:space="preserve"> </w:t>
      </w:r>
    </w:p>
  </w:footnote>
  <w:footnote w:id="2">
    <w:p w14:paraId="25B57293" w14:textId="1CDE4E16" w:rsidR="00216EFF" w:rsidRPr="00F803F4" w:rsidRDefault="00216EFF" w:rsidP="00F803F4">
      <w:pPr>
        <w:pStyle w:val="Textodenotaderodap"/>
        <w:jc w:val="both"/>
        <w:rPr>
          <w:rFonts w:asciiTheme="minorHAnsi" w:hAnsiTheme="minorHAnsi"/>
          <w:lang w:val="pt-BR"/>
        </w:rPr>
      </w:pPr>
      <w:r w:rsidRPr="00F803F4">
        <w:rPr>
          <w:rStyle w:val="Refdenotaderodap"/>
          <w:rFonts w:asciiTheme="minorHAnsi" w:hAnsiTheme="minorHAnsi"/>
        </w:rPr>
        <w:footnoteRef/>
      </w:r>
      <w:r w:rsidRPr="00F803F4">
        <w:rPr>
          <w:rFonts w:asciiTheme="minorHAnsi" w:hAnsiTheme="minorHAnsi"/>
        </w:rPr>
        <w:t xml:space="preserve"> </w:t>
      </w:r>
      <w:r w:rsidR="00F803F4" w:rsidRPr="00F803F4">
        <w:rPr>
          <w:rFonts w:asciiTheme="minorHAnsi" w:eastAsia="Arial" w:hAnsiTheme="minorHAnsi" w:cs="Arial"/>
        </w:rPr>
        <w:t xml:space="preserve">Universidade Federal do Rio Grande do Sul – PGDR, </w:t>
      </w:r>
      <w:hyperlink r:id="rId2" w:history="1">
        <w:r w:rsidR="00F803F4" w:rsidRPr="00F803F4">
          <w:rPr>
            <w:rStyle w:val="Hyperlink"/>
            <w:rFonts w:asciiTheme="minorHAnsi" w:hAnsiTheme="minorHAnsi"/>
            <w:color w:val="auto"/>
            <w:u w:val="none"/>
          </w:rPr>
          <w:t>elizapalombino@gmail.com</w:t>
        </w:r>
      </w:hyperlink>
      <w:r w:rsidR="00F803F4" w:rsidRPr="00F803F4">
        <w:rPr>
          <w:rFonts w:asciiTheme="minorHAnsi" w:hAnsiTheme="minorHAnsi"/>
        </w:rPr>
        <w:t xml:space="preserve"> </w:t>
      </w:r>
    </w:p>
  </w:footnote>
  <w:footnote w:id="3">
    <w:p w14:paraId="2CD1DFED" w14:textId="4A11CCF7" w:rsidR="00F803F4" w:rsidRPr="00F803F4" w:rsidRDefault="00F803F4" w:rsidP="00F803F4">
      <w:pPr>
        <w:pStyle w:val="Textodenotaderodap"/>
        <w:jc w:val="both"/>
        <w:rPr>
          <w:lang w:val="pt-BR"/>
        </w:rPr>
      </w:pPr>
      <w:r w:rsidRPr="00F803F4">
        <w:rPr>
          <w:rStyle w:val="Refdenotaderodap"/>
          <w:rFonts w:asciiTheme="minorHAnsi" w:hAnsiTheme="minorHAnsi"/>
        </w:rPr>
        <w:footnoteRef/>
      </w:r>
      <w:r w:rsidRPr="00F803F4">
        <w:rPr>
          <w:rFonts w:asciiTheme="minorHAnsi" w:hAnsiTheme="minorHAnsi"/>
        </w:rPr>
        <w:t xml:space="preserve"> </w:t>
      </w:r>
      <w:r w:rsidRPr="00F803F4">
        <w:rPr>
          <w:rFonts w:asciiTheme="minorHAnsi" w:hAnsiTheme="minorHAnsi"/>
          <w:lang w:val="pt-BR"/>
        </w:rPr>
        <w:t>Universidade Federal do Rio Grande do Sul – PGDR, c</w:t>
      </w:r>
      <w:hyperlink r:id="rId3" w:history="1">
        <w:r w:rsidRPr="00F803F4">
          <w:rPr>
            <w:rStyle w:val="Hyperlink"/>
            <w:rFonts w:asciiTheme="minorHAnsi" w:hAnsiTheme="minorHAnsi"/>
            <w:color w:val="auto"/>
            <w:u w:val="none"/>
          </w:rPr>
          <w:t>atiagrisa@ufrgs.br</w:t>
        </w:r>
      </w:hyperlink>
      <w:r w:rsidRPr="00F803F4">
        <w:t xml:space="preserve"> </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3AFB"/>
    <w:rsid w:val="0003523C"/>
    <w:rsid w:val="001615FF"/>
    <w:rsid w:val="001E2629"/>
    <w:rsid w:val="00216EFF"/>
    <w:rsid w:val="00244672"/>
    <w:rsid w:val="0027518C"/>
    <w:rsid w:val="00295FBE"/>
    <w:rsid w:val="002B2423"/>
    <w:rsid w:val="002C64E1"/>
    <w:rsid w:val="0032757F"/>
    <w:rsid w:val="003F418D"/>
    <w:rsid w:val="004906DE"/>
    <w:rsid w:val="004A5CC9"/>
    <w:rsid w:val="00507B98"/>
    <w:rsid w:val="0053021A"/>
    <w:rsid w:val="00634370"/>
    <w:rsid w:val="00663377"/>
    <w:rsid w:val="00677D36"/>
    <w:rsid w:val="00680A10"/>
    <w:rsid w:val="00692EEB"/>
    <w:rsid w:val="006B34CD"/>
    <w:rsid w:val="006F48A3"/>
    <w:rsid w:val="00733AFB"/>
    <w:rsid w:val="0075262C"/>
    <w:rsid w:val="00757F24"/>
    <w:rsid w:val="0078416E"/>
    <w:rsid w:val="007869DB"/>
    <w:rsid w:val="008E7A76"/>
    <w:rsid w:val="009B51BF"/>
    <w:rsid w:val="009C787E"/>
    <w:rsid w:val="009D555D"/>
    <w:rsid w:val="00A271C5"/>
    <w:rsid w:val="00A35360"/>
    <w:rsid w:val="00A54FF6"/>
    <w:rsid w:val="00AB7803"/>
    <w:rsid w:val="00B61734"/>
    <w:rsid w:val="00B634DF"/>
    <w:rsid w:val="00B745B3"/>
    <w:rsid w:val="00B926F7"/>
    <w:rsid w:val="00BA1617"/>
    <w:rsid w:val="00C01148"/>
    <w:rsid w:val="00C4199E"/>
    <w:rsid w:val="00D241B5"/>
    <w:rsid w:val="00D31A9F"/>
    <w:rsid w:val="00D361E2"/>
    <w:rsid w:val="00D46408"/>
    <w:rsid w:val="00D5057C"/>
    <w:rsid w:val="00E56D58"/>
    <w:rsid w:val="00F803F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E42EBCB"/>
  <w15:chartTrackingRefBased/>
  <w15:docId w15:val="{DBC90632-BADD-A447-AB5B-26A76A6809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4"/>
        <w:szCs w:val="24"/>
        <w:lang w:val="pt-BR" w:eastAsia="en-US" w:bidi="ar-SA"/>
        <w14:ligatures w14:val="standardContextual"/>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46408"/>
  </w:style>
  <w:style w:type="paragraph" w:styleId="Ttulo1">
    <w:name w:val="heading 1"/>
    <w:basedOn w:val="Normal"/>
    <w:next w:val="Normal"/>
    <w:link w:val="Ttulo1Char"/>
    <w:uiPriority w:val="9"/>
    <w:qFormat/>
    <w:rsid w:val="00733AF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link w:val="Ttulo2Char"/>
    <w:uiPriority w:val="9"/>
    <w:qFormat/>
    <w:rsid w:val="00D46408"/>
    <w:pPr>
      <w:spacing w:before="100" w:beforeAutospacing="1" w:after="100" w:afterAutospacing="1"/>
      <w:outlineLvl w:val="1"/>
    </w:pPr>
    <w:rPr>
      <w:rFonts w:ascii="Times New Roman" w:eastAsia="Times New Roman" w:hAnsi="Times New Roman" w:cs="Times New Roman"/>
      <w:b/>
      <w:bCs/>
      <w:kern w:val="0"/>
      <w:sz w:val="36"/>
      <w:szCs w:val="36"/>
      <w:lang w:eastAsia="pt-BR"/>
      <w14:ligatures w14:val="none"/>
    </w:rPr>
  </w:style>
  <w:style w:type="paragraph" w:styleId="Ttulo3">
    <w:name w:val="heading 3"/>
    <w:basedOn w:val="Normal"/>
    <w:next w:val="Normal"/>
    <w:link w:val="Ttulo3Char"/>
    <w:uiPriority w:val="9"/>
    <w:semiHidden/>
    <w:unhideWhenUsed/>
    <w:qFormat/>
    <w:rsid w:val="00733AFB"/>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har"/>
    <w:uiPriority w:val="9"/>
    <w:semiHidden/>
    <w:unhideWhenUsed/>
    <w:qFormat/>
    <w:rsid w:val="00733AFB"/>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har"/>
    <w:uiPriority w:val="9"/>
    <w:semiHidden/>
    <w:unhideWhenUsed/>
    <w:qFormat/>
    <w:rsid w:val="00733AFB"/>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har"/>
    <w:uiPriority w:val="9"/>
    <w:semiHidden/>
    <w:unhideWhenUsed/>
    <w:qFormat/>
    <w:rsid w:val="00733AFB"/>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har"/>
    <w:uiPriority w:val="9"/>
    <w:semiHidden/>
    <w:unhideWhenUsed/>
    <w:qFormat/>
    <w:rsid w:val="00733AFB"/>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har"/>
    <w:uiPriority w:val="9"/>
    <w:semiHidden/>
    <w:unhideWhenUsed/>
    <w:qFormat/>
    <w:rsid w:val="00733AFB"/>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har"/>
    <w:uiPriority w:val="9"/>
    <w:semiHidden/>
    <w:unhideWhenUsed/>
    <w:qFormat/>
    <w:rsid w:val="00733AFB"/>
    <w:pPr>
      <w:keepNext/>
      <w:keepLines/>
      <w:outlineLvl w:val="8"/>
    </w:pPr>
    <w:rPr>
      <w:rFonts w:eastAsiaTheme="majorEastAsia" w:cstheme="majorBidi"/>
      <w:color w:val="272727" w:themeColor="text1" w:themeTint="D8"/>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2Char">
    <w:name w:val="Título 2 Char"/>
    <w:basedOn w:val="Fontepargpadro"/>
    <w:link w:val="Ttulo2"/>
    <w:uiPriority w:val="9"/>
    <w:rsid w:val="00D46408"/>
    <w:rPr>
      <w:rFonts w:ascii="Times New Roman" w:eastAsia="Times New Roman" w:hAnsi="Times New Roman" w:cs="Times New Roman"/>
      <w:b/>
      <w:bCs/>
      <w:kern w:val="0"/>
      <w:sz w:val="36"/>
      <w:szCs w:val="36"/>
      <w:lang w:eastAsia="pt-BR"/>
      <w14:ligatures w14:val="none"/>
    </w:rPr>
  </w:style>
  <w:style w:type="character" w:styleId="Forte">
    <w:name w:val="Strong"/>
    <w:basedOn w:val="Fontepargpadro"/>
    <w:uiPriority w:val="22"/>
    <w:qFormat/>
    <w:rsid w:val="00D46408"/>
    <w:rPr>
      <w:b/>
      <w:bCs/>
    </w:rPr>
  </w:style>
  <w:style w:type="character" w:customStyle="1" w:styleId="Ttulo1Char">
    <w:name w:val="Título 1 Char"/>
    <w:basedOn w:val="Fontepargpadro"/>
    <w:link w:val="Ttulo1"/>
    <w:uiPriority w:val="9"/>
    <w:rsid w:val="00733AFB"/>
    <w:rPr>
      <w:rFonts w:asciiTheme="majorHAnsi" w:eastAsiaTheme="majorEastAsia" w:hAnsiTheme="majorHAnsi" w:cstheme="majorBidi"/>
      <w:color w:val="0F4761" w:themeColor="accent1" w:themeShade="BF"/>
      <w:sz w:val="40"/>
      <w:szCs w:val="40"/>
    </w:rPr>
  </w:style>
  <w:style w:type="character" w:customStyle="1" w:styleId="Ttulo3Char">
    <w:name w:val="Título 3 Char"/>
    <w:basedOn w:val="Fontepargpadro"/>
    <w:link w:val="Ttulo3"/>
    <w:uiPriority w:val="9"/>
    <w:semiHidden/>
    <w:rsid w:val="00733AFB"/>
    <w:rPr>
      <w:rFonts w:eastAsiaTheme="majorEastAsia" w:cstheme="majorBidi"/>
      <w:color w:val="0F4761" w:themeColor="accent1" w:themeShade="BF"/>
      <w:sz w:val="28"/>
      <w:szCs w:val="28"/>
    </w:rPr>
  </w:style>
  <w:style w:type="character" w:customStyle="1" w:styleId="Ttulo4Char">
    <w:name w:val="Título 4 Char"/>
    <w:basedOn w:val="Fontepargpadro"/>
    <w:link w:val="Ttulo4"/>
    <w:uiPriority w:val="9"/>
    <w:semiHidden/>
    <w:rsid w:val="00733AFB"/>
    <w:rPr>
      <w:rFonts w:eastAsiaTheme="majorEastAsia" w:cstheme="majorBidi"/>
      <w:i/>
      <w:iCs/>
      <w:color w:val="0F4761" w:themeColor="accent1" w:themeShade="BF"/>
    </w:rPr>
  </w:style>
  <w:style w:type="character" w:customStyle="1" w:styleId="Ttulo5Char">
    <w:name w:val="Título 5 Char"/>
    <w:basedOn w:val="Fontepargpadro"/>
    <w:link w:val="Ttulo5"/>
    <w:uiPriority w:val="9"/>
    <w:semiHidden/>
    <w:rsid w:val="00733AFB"/>
    <w:rPr>
      <w:rFonts w:eastAsiaTheme="majorEastAsia" w:cstheme="majorBidi"/>
      <w:color w:val="0F4761" w:themeColor="accent1" w:themeShade="BF"/>
    </w:rPr>
  </w:style>
  <w:style w:type="character" w:customStyle="1" w:styleId="Ttulo6Char">
    <w:name w:val="Título 6 Char"/>
    <w:basedOn w:val="Fontepargpadro"/>
    <w:link w:val="Ttulo6"/>
    <w:uiPriority w:val="9"/>
    <w:semiHidden/>
    <w:rsid w:val="00733AFB"/>
    <w:rPr>
      <w:rFonts w:eastAsiaTheme="majorEastAsia" w:cstheme="majorBidi"/>
      <w:i/>
      <w:iCs/>
      <w:color w:val="595959" w:themeColor="text1" w:themeTint="A6"/>
    </w:rPr>
  </w:style>
  <w:style w:type="character" w:customStyle="1" w:styleId="Ttulo7Char">
    <w:name w:val="Título 7 Char"/>
    <w:basedOn w:val="Fontepargpadro"/>
    <w:link w:val="Ttulo7"/>
    <w:uiPriority w:val="9"/>
    <w:semiHidden/>
    <w:rsid w:val="00733AFB"/>
    <w:rPr>
      <w:rFonts w:eastAsiaTheme="majorEastAsia" w:cstheme="majorBidi"/>
      <w:color w:val="595959" w:themeColor="text1" w:themeTint="A6"/>
    </w:rPr>
  </w:style>
  <w:style w:type="character" w:customStyle="1" w:styleId="Ttulo8Char">
    <w:name w:val="Título 8 Char"/>
    <w:basedOn w:val="Fontepargpadro"/>
    <w:link w:val="Ttulo8"/>
    <w:uiPriority w:val="9"/>
    <w:semiHidden/>
    <w:rsid w:val="00733AFB"/>
    <w:rPr>
      <w:rFonts w:eastAsiaTheme="majorEastAsia" w:cstheme="majorBidi"/>
      <w:i/>
      <w:iCs/>
      <w:color w:val="272727" w:themeColor="text1" w:themeTint="D8"/>
    </w:rPr>
  </w:style>
  <w:style w:type="character" w:customStyle="1" w:styleId="Ttulo9Char">
    <w:name w:val="Título 9 Char"/>
    <w:basedOn w:val="Fontepargpadro"/>
    <w:link w:val="Ttulo9"/>
    <w:uiPriority w:val="9"/>
    <w:semiHidden/>
    <w:rsid w:val="00733AFB"/>
    <w:rPr>
      <w:rFonts w:eastAsiaTheme="majorEastAsia" w:cstheme="majorBidi"/>
      <w:color w:val="272727" w:themeColor="text1" w:themeTint="D8"/>
    </w:rPr>
  </w:style>
  <w:style w:type="paragraph" w:styleId="Ttulo">
    <w:name w:val="Title"/>
    <w:basedOn w:val="Normal"/>
    <w:next w:val="Normal"/>
    <w:link w:val="TtuloChar"/>
    <w:uiPriority w:val="10"/>
    <w:qFormat/>
    <w:rsid w:val="00733AFB"/>
    <w:pPr>
      <w:spacing w:after="80"/>
      <w:contextualSpacing/>
    </w:pPr>
    <w:rPr>
      <w:rFonts w:asciiTheme="majorHAnsi" w:eastAsiaTheme="majorEastAsia" w:hAnsiTheme="majorHAnsi" w:cstheme="majorBidi"/>
      <w:spacing w:val="-10"/>
      <w:kern w:val="28"/>
      <w:sz w:val="56"/>
      <w:szCs w:val="56"/>
    </w:rPr>
  </w:style>
  <w:style w:type="character" w:customStyle="1" w:styleId="TtuloChar">
    <w:name w:val="Título Char"/>
    <w:basedOn w:val="Fontepargpadro"/>
    <w:link w:val="Ttulo"/>
    <w:uiPriority w:val="10"/>
    <w:rsid w:val="00733AFB"/>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har"/>
    <w:uiPriority w:val="11"/>
    <w:qFormat/>
    <w:rsid w:val="00733AFB"/>
    <w:pPr>
      <w:numPr>
        <w:ilvl w:val="1"/>
      </w:numPr>
      <w:spacing w:after="160"/>
    </w:pPr>
    <w:rPr>
      <w:rFonts w:eastAsiaTheme="majorEastAsia" w:cstheme="majorBidi"/>
      <w:color w:val="595959" w:themeColor="text1" w:themeTint="A6"/>
      <w:spacing w:val="15"/>
      <w:sz w:val="28"/>
      <w:szCs w:val="28"/>
    </w:rPr>
  </w:style>
  <w:style w:type="character" w:customStyle="1" w:styleId="SubttuloChar">
    <w:name w:val="Subtítulo Char"/>
    <w:basedOn w:val="Fontepargpadro"/>
    <w:link w:val="Subttulo"/>
    <w:uiPriority w:val="11"/>
    <w:rsid w:val="00733AFB"/>
    <w:rPr>
      <w:rFonts w:eastAsiaTheme="majorEastAsia" w:cstheme="majorBidi"/>
      <w:color w:val="595959" w:themeColor="text1" w:themeTint="A6"/>
      <w:spacing w:val="15"/>
      <w:sz w:val="28"/>
      <w:szCs w:val="28"/>
    </w:rPr>
  </w:style>
  <w:style w:type="paragraph" w:styleId="Citao">
    <w:name w:val="Quote"/>
    <w:basedOn w:val="Normal"/>
    <w:next w:val="Normal"/>
    <w:link w:val="CitaoChar"/>
    <w:uiPriority w:val="29"/>
    <w:qFormat/>
    <w:rsid w:val="00733AFB"/>
    <w:pPr>
      <w:spacing w:before="160" w:after="160"/>
      <w:jc w:val="center"/>
    </w:pPr>
    <w:rPr>
      <w:i/>
      <w:iCs/>
      <w:color w:val="404040" w:themeColor="text1" w:themeTint="BF"/>
    </w:rPr>
  </w:style>
  <w:style w:type="character" w:customStyle="1" w:styleId="CitaoChar">
    <w:name w:val="Citação Char"/>
    <w:basedOn w:val="Fontepargpadro"/>
    <w:link w:val="Citao"/>
    <w:uiPriority w:val="29"/>
    <w:rsid w:val="00733AFB"/>
    <w:rPr>
      <w:i/>
      <w:iCs/>
      <w:color w:val="404040" w:themeColor="text1" w:themeTint="BF"/>
    </w:rPr>
  </w:style>
  <w:style w:type="paragraph" w:styleId="PargrafodaLista">
    <w:name w:val="List Paragraph"/>
    <w:basedOn w:val="Normal"/>
    <w:uiPriority w:val="34"/>
    <w:qFormat/>
    <w:rsid w:val="00733AFB"/>
    <w:pPr>
      <w:ind w:left="720"/>
      <w:contextualSpacing/>
    </w:pPr>
  </w:style>
  <w:style w:type="character" w:styleId="nfaseIntensa">
    <w:name w:val="Intense Emphasis"/>
    <w:basedOn w:val="Fontepargpadro"/>
    <w:uiPriority w:val="21"/>
    <w:qFormat/>
    <w:rsid w:val="00733AFB"/>
    <w:rPr>
      <w:i/>
      <w:iCs/>
      <w:color w:val="0F4761" w:themeColor="accent1" w:themeShade="BF"/>
    </w:rPr>
  </w:style>
  <w:style w:type="paragraph" w:styleId="CitaoIntensa">
    <w:name w:val="Intense Quote"/>
    <w:basedOn w:val="Normal"/>
    <w:next w:val="Normal"/>
    <w:link w:val="CitaoIntensaChar"/>
    <w:uiPriority w:val="30"/>
    <w:qFormat/>
    <w:rsid w:val="00733AF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oIntensaChar">
    <w:name w:val="Citação Intensa Char"/>
    <w:basedOn w:val="Fontepargpadro"/>
    <w:link w:val="CitaoIntensa"/>
    <w:uiPriority w:val="30"/>
    <w:rsid w:val="00733AFB"/>
    <w:rPr>
      <w:i/>
      <w:iCs/>
      <w:color w:val="0F4761" w:themeColor="accent1" w:themeShade="BF"/>
    </w:rPr>
  </w:style>
  <w:style w:type="character" w:styleId="RefernciaIntensa">
    <w:name w:val="Intense Reference"/>
    <w:basedOn w:val="Fontepargpadro"/>
    <w:uiPriority w:val="32"/>
    <w:qFormat/>
    <w:rsid w:val="00733AFB"/>
    <w:rPr>
      <w:b/>
      <w:bCs/>
      <w:smallCaps/>
      <w:color w:val="0F4761" w:themeColor="accent1" w:themeShade="BF"/>
      <w:spacing w:val="5"/>
    </w:rPr>
  </w:style>
  <w:style w:type="paragraph" w:styleId="Reviso">
    <w:name w:val="Revision"/>
    <w:hidden/>
    <w:uiPriority w:val="99"/>
    <w:semiHidden/>
    <w:rsid w:val="00733AFB"/>
  </w:style>
  <w:style w:type="paragraph" w:styleId="SemEspaamento">
    <w:name w:val="No Spacing"/>
    <w:link w:val="SemEspaamentoChar"/>
    <w:uiPriority w:val="1"/>
    <w:qFormat/>
    <w:rsid w:val="0053021A"/>
    <w:rPr>
      <w:rFonts w:eastAsiaTheme="minorEastAsia"/>
      <w:kern w:val="0"/>
      <w:sz w:val="22"/>
      <w:szCs w:val="22"/>
      <w:lang w:val="en-US" w:eastAsia="zh-CN"/>
      <w14:ligatures w14:val="none"/>
    </w:rPr>
  </w:style>
  <w:style w:type="character" w:customStyle="1" w:styleId="SemEspaamentoChar">
    <w:name w:val="Sem Espaçamento Char"/>
    <w:basedOn w:val="Fontepargpadro"/>
    <w:link w:val="SemEspaamento"/>
    <w:uiPriority w:val="1"/>
    <w:rsid w:val="0053021A"/>
    <w:rPr>
      <w:rFonts w:eastAsiaTheme="minorEastAsia"/>
      <w:kern w:val="0"/>
      <w:sz w:val="22"/>
      <w:szCs w:val="22"/>
      <w:lang w:val="en-US" w:eastAsia="zh-CN"/>
      <w14:ligatures w14:val="none"/>
    </w:rPr>
  </w:style>
  <w:style w:type="paragraph" w:styleId="Cabealho">
    <w:name w:val="header"/>
    <w:basedOn w:val="Normal"/>
    <w:link w:val="CabealhoChar"/>
    <w:uiPriority w:val="99"/>
    <w:unhideWhenUsed/>
    <w:rsid w:val="0027518C"/>
    <w:pPr>
      <w:tabs>
        <w:tab w:val="center" w:pos="4252"/>
        <w:tab w:val="right" w:pos="8504"/>
      </w:tabs>
    </w:pPr>
  </w:style>
  <w:style w:type="character" w:customStyle="1" w:styleId="CabealhoChar">
    <w:name w:val="Cabeçalho Char"/>
    <w:basedOn w:val="Fontepargpadro"/>
    <w:link w:val="Cabealho"/>
    <w:uiPriority w:val="99"/>
    <w:rsid w:val="0027518C"/>
  </w:style>
  <w:style w:type="paragraph" w:styleId="Rodap">
    <w:name w:val="footer"/>
    <w:basedOn w:val="Normal"/>
    <w:link w:val="RodapChar"/>
    <w:uiPriority w:val="99"/>
    <w:unhideWhenUsed/>
    <w:rsid w:val="0027518C"/>
    <w:pPr>
      <w:tabs>
        <w:tab w:val="center" w:pos="4252"/>
        <w:tab w:val="right" w:pos="8504"/>
      </w:tabs>
    </w:pPr>
  </w:style>
  <w:style w:type="character" w:customStyle="1" w:styleId="RodapChar">
    <w:name w:val="Rodapé Char"/>
    <w:basedOn w:val="Fontepargpadro"/>
    <w:link w:val="Rodap"/>
    <w:uiPriority w:val="99"/>
    <w:rsid w:val="0027518C"/>
  </w:style>
  <w:style w:type="paragraph" w:styleId="Textodenotaderodap">
    <w:name w:val="footnote text"/>
    <w:basedOn w:val="Normal"/>
    <w:link w:val="TextodenotaderodapChar"/>
    <w:uiPriority w:val="99"/>
    <w:semiHidden/>
    <w:unhideWhenUsed/>
    <w:rsid w:val="00216EFF"/>
    <w:pPr>
      <w:widowControl w:val="0"/>
    </w:pPr>
    <w:rPr>
      <w:rFonts w:ascii="Times New Roman" w:eastAsia="Times New Roman" w:hAnsi="Times New Roman" w:cs="Times New Roman"/>
      <w:kern w:val="0"/>
      <w:sz w:val="20"/>
      <w:szCs w:val="20"/>
      <w:lang w:val="pt-PT" w:eastAsia="pt-BR"/>
      <w14:ligatures w14:val="none"/>
    </w:rPr>
  </w:style>
  <w:style w:type="character" w:customStyle="1" w:styleId="TextodenotaderodapChar">
    <w:name w:val="Texto de nota de rodapé Char"/>
    <w:basedOn w:val="Fontepargpadro"/>
    <w:link w:val="Textodenotaderodap"/>
    <w:uiPriority w:val="99"/>
    <w:semiHidden/>
    <w:rsid w:val="00216EFF"/>
    <w:rPr>
      <w:rFonts w:ascii="Times New Roman" w:eastAsia="Times New Roman" w:hAnsi="Times New Roman" w:cs="Times New Roman"/>
      <w:kern w:val="0"/>
      <w:sz w:val="20"/>
      <w:szCs w:val="20"/>
      <w:lang w:val="pt-PT" w:eastAsia="pt-BR"/>
      <w14:ligatures w14:val="none"/>
    </w:rPr>
  </w:style>
  <w:style w:type="character" w:styleId="Refdenotaderodap">
    <w:name w:val="footnote reference"/>
    <w:basedOn w:val="Fontepargpadro"/>
    <w:uiPriority w:val="99"/>
    <w:semiHidden/>
    <w:unhideWhenUsed/>
    <w:rsid w:val="00216EFF"/>
    <w:rPr>
      <w:vertAlign w:val="superscript"/>
    </w:rPr>
  </w:style>
  <w:style w:type="character" w:styleId="Hyperlink">
    <w:name w:val="Hyperlink"/>
    <w:basedOn w:val="Fontepargpadro"/>
    <w:uiPriority w:val="99"/>
    <w:unhideWhenUsed/>
    <w:rsid w:val="00C4199E"/>
    <w:rPr>
      <w:color w:val="467886" w:themeColor="hyperlink"/>
      <w:u w:val="single"/>
    </w:rPr>
  </w:style>
  <w:style w:type="paragraph" w:styleId="NormalWeb">
    <w:name w:val="Normal (Web)"/>
    <w:basedOn w:val="Normal"/>
    <w:uiPriority w:val="99"/>
    <w:unhideWhenUsed/>
    <w:rsid w:val="00F803F4"/>
    <w:pPr>
      <w:spacing w:before="100" w:beforeAutospacing="1" w:after="100" w:afterAutospacing="1"/>
    </w:pPr>
    <w:rPr>
      <w:rFonts w:ascii="Times New Roman" w:eastAsia="Times New Roman" w:hAnsi="Times New Roman" w:cs="Times New Roman"/>
      <w:kern w:val="0"/>
      <w:lang w:eastAsia="pt-BR"/>
      <w14:ligatures w14:val="none"/>
    </w:rPr>
  </w:style>
  <w:style w:type="character" w:customStyle="1" w:styleId="apple-tab-span">
    <w:name w:val="apple-tab-span"/>
    <w:basedOn w:val="Fontepargpadro"/>
    <w:rsid w:val="00F803F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9007926">
      <w:bodyDiv w:val="1"/>
      <w:marLeft w:val="0"/>
      <w:marRight w:val="0"/>
      <w:marTop w:val="0"/>
      <w:marBottom w:val="0"/>
      <w:divBdr>
        <w:top w:val="none" w:sz="0" w:space="0" w:color="auto"/>
        <w:left w:val="none" w:sz="0" w:space="0" w:color="auto"/>
        <w:bottom w:val="none" w:sz="0" w:space="0" w:color="auto"/>
        <w:right w:val="none" w:sz="0" w:space="0" w:color="auto"/>
      </w:divBdr>
    </w:div>
    <w:div w:id="665594803">
      <w:bodyDiv w:val="1"/>
      <w:marLeft w:val="0"/>
      <w:marRight w:val="0"/>
      <w:marTop w:val="0"/>
      <w:marBottom w:val="0"/>
      <w:divBdr>
        <w:top w:val="none" w:sz="0" w:space="0" w:color="auto"/>
        <w:left w:val="none" w:sz="0" w:space="0" w:color="auto"/>
        <w:bottom w:val="none" w:sz="0" w:space="0" w:color="auto"/>
        <w:right w:val="none" w:sz="0" w:space="0" w:color="auto"/>
      </w:divBdr>
    </w:div>
    <w:div w:id="1242788157">
      <w:bodyDiv w:val="1"/>
      <w:marLeft w:val="0"/>
      <w:marRight w:val="0"/>
      <w:marTop w:val="0"/>
      <w:marBottom w:val="0"/>
      <w:divBdr>
        <w:top w:val="none" w:sz="0" w:space="0" w:color="auto"/>
        <w:left w:val="none" w:sz="0" w:space="0" w:color="auto"/>
        <w:bottom w:val="none" w:sz="0" w:space="0" w:color="auto"/>
        <w:right w:val="none" w:sz="0" w:space="0" w:color="auto"/>
      </w:divBdr>
    </w:div>
    <w:div w:id="1411267271">
      <w:bodyDiv w:val="1"/>
      <w:marLeft w:val="0"/>
      <w:marRight w:val="0"/>
      <w:marTop w:val="0"/>
      <w:marBottom w:val="0"/>
      <w:divBdr>
        <w:top w:val="none" w:sz="0" w:space="0" w:color="auto"/>
        <w:left w:val="none" w:sz="0" w:space="0" w:color="auto"/>
        <w:bottom w:val="none" w:sz="0" w:space="0" w:color="auto"/>
        <w:right w:val="none" w:sz="0" w:space="0" w:color="auto"/>
      </w:divBdr>
    </w:div>
    <w:div w:id="1558663101">
      <w:bodyDiv w:val="1"/>
      <w:marLeft w:val="0"/>
      <w:marRight w:val="0"/>
      <w:marTop w:val="0"/>
      <w:marBottom w:val="0"/>
      <w:divBdr>
        <w:top w:val="none" w:sz="0" w:space="0" w:color="auto"/>
        <w:left w:val="none" w:sz="0" w:space="0" w:color="auto"/>
        <w:bottom w:val="none" w:sz="0" w:space="0" w:color="auto"/>
        <w:right w:val="none" w:sz="0" w:space="0" w:color="auto"/>
      </w:divBdr>
    </w:div>
    <w:div w:id="1745252997">
      <w:bodyDiv w:val="1"/>
      <w:marLeft w:val="0"/>
      <w:marRight w:val="0"/>
      <w:marTop w:val="0"/>
      <w:marBottom w:val="0"/>
      <w:divBdr>
        <w:top w:val="none" w:sz="0" w:space="0" w:color="auto"/>
        <w:left w:val="none" w:sz="0" w:space="0" w:color="auto"/>
        <w:bottom w:val="none" w:sz="0" w:space="0" w:color="auto"/>
        <w:right w:val="none" w:sz="0" w:space="0" w:color="auto"/>
      </w:divBdr>
    </w:div>
    <w:div w:id="1818376165">
      <w:bodyDiv w:val="1"/>
      <w:marLeft w:val="0"/>
      <w:marRight w:val="0"/>
      <w:marTop w:val="0"/>
      <w:marBottom w:val="0"/>
      <w:divBdr>
        <w:top w:val="none" w:sz="0" w:space="0" w:color="auto"/>
        <w:left w:val="none" w:sz="0" w:space="0" w:color="auto"/>
        <w:bottom w:val="none" w:sz="0" w:space="0" w:color="auto"/>
        <w:right w:val="none" w:sz="0" w:space="0" w:color="auto"/>
      </w:divBdr>
    </w:div>
    <w:div w:id="1920826179">
      <w:bodyDiv w:val="1"/>
      <w:marLeft w:val="0"/>
      <w:marRight w:val="0"/>
      <w:marTop w:val="0"/>
      <w:marBottom w:val="0"/>
      <w:divBdr>
        <w:top w:val="none" w:sz="0" w:space="0" w:color="auto"/>
        <w:left w:val="none" w:sz="0" w:space="0" w:color="auto"/>
        <w:bottom w:val="none" w:sz="0" w:space="0" w:color="auto"/>
        <w:right w:val="none" w:sz="0" w:space="0" w:color="auto"/>
      </w:divBdr>
    </w:div>
    <w:div w:id="1932161415">
      <w:bodyDiv w:val="1"/>
      <w:marLeft w:val="0"/>
      <w:marRight w:val="0"/>
      <w:marTop w:val="0"/>
      <w:marBottom w:val="0"/>
      <w:divBdr>
        <w:top w:val="none" w:sz="0" w:space="0" w:color="auto"/>
        <w:left w:val="none" w:sz="0" w:space="0" w:color="auto"/>
        <w:bottom w:val="none" w:sz="0" w:space="0" w:color="auto"/>
        <w:right w:val="none" w:sz="0" w:space="0" w:color="auto"/>
      </w:divBdr>
    </w:div>
    <w:div w:id="20360808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abcdoabc.com.br/sp-programa-de-emprego-para-maes-na-rede-municipal-de-ensino-e-ampliado-para-7-mil-vagas/" TargetMode="External"/><Relationship Id="rId13" Type="http://schemas.openxmlformats.org/officeDocument/2006/relationships/hyperlink" Target="https://legislacao.prefeitura.sp.gov.br/leis/lei-13689-de-19-de-dezembro-de-2003" TargetMode="External"/><Relationship Id="rId18" Type="http://schemas.openxmlformats.org/officeDocument/2006/relationships/hyperlink" Target="https://www.prefeitura.sp.gov.br/cidade/secretarias/desenvolvimento/noticias/?p=362860"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s://capital.sp.gov.br/web/desenvolvimento/w/cursos/operacao_trabalho/610" TargetMode="External"/><Relationship Id="rId7" Type="http://schemas.openxmlformats.org/officeDocument/2006/relationships/image" Target="media/image1.png"/><Relationship Id="rId12" Type="http://schemas.openxmlformats.org/officeDocument/2006/relationships/hyperlink" Target="http://legislacao.prefeitura.sp.gov.br/leis/lei-13178-de-17-de-setembro-de-2001/" TargetMode="External"/><Relationship Id="rId17" Type="http://schemas.openxmlformats.org/officeDocument/2006/relationships/hyperlink" Target="https://www.capital.sp.gov.br/noticia/programa-de-emprego-para-maes-na-rede-municipal-de-ensino-e-ampliado-para-7-mil-vagas-1" TargetMode="External"/><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educacao.sme.prefeitura.sp.gov.br/noticias/prefeitura-de-sp-abre-2-mil-novas-vagas-para-maes-de-alunos-da-rede-municipal-de-ensino-a-partir-desta-sexta-28/" TargetMode="External"/><Relationship Id="rId20" Type="http://schemas.openxmlformats.org/officeDocument/2006/relationships/hyperlink" Target="https://capital.sp.gov.br/w/noticia/maes-do-pot-volta-as-aulas-reforcam-cuidados-no-retorno-das-criancas-as-escolas"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legislacao.prefeitura.sp.gov.br/leis/lei-13689-de-19-de-dezembro-de-2003" TargetMode="External"/><Relationship Id="rId24" Type="http://schemas.openxmlformats.org/officeDocument/2006/relationships/hyperlink" Target="https://ifz.org.br/i-inquerito-sobre-a-situacao-alimentar-no-municipio-de-sao-paulo/" TargetMode="External"/><Relationship Id="rId5" Type="http://schemas.openxmlformats.org/officeDocument/2006/relationships/footnotes" Target="footnotes.xml"/><Relationship Id="rId15" Type="http://schemas.openxmlformats.org/officeDocument/2006/relationships/hyperlink" Target="https://www.capital.sp.gov.br/noticia/prefeitura-convoca-mais-1-465-maes-guardias-para-o-programa-operacao-trabalho" TargetMode="External"/><Relationship Id="rId23" Type="http://schemas.openxmlformats.org/officeDocument/2006/relationships/hyperlink" Target="https://educacao.sme.prefeitura.sp.gov.br/programa-de-alimentacao-escolar/educacao-alimentar-e-nutricional/hortas-escolares/pot-maes-gaes/" TargetMode="External"/><Relationship Id="rId10" Type="http://schemas.openxmlformats.org/officeDocument/2006/relationships/hyperlink" Target="https://www.marxists.org/portugues/gonzalez/1979/04/28.pdf" TargetMode="External"/><Relationship Id="rId19" Type="http://schemas.openxmlformats.org/officeDocument/2006/relationships/hyperlink" Target="https://www.prefeitura.sp.gov.br/cidade/secretarias/desenvolvimento/cursos/operacao_trabalho/index.php?p=610.Acesso" TargetMode="External"/><Relationship Id="rId4" Type="http://schemas.openxmlformats.org/officeDocument/2006/relationships/webSettings" Target="webSettings.xml"/><Relationship Id="rId9" Type="http://schemas.openxmlformats.org/officeDocument/2006/relationships/hyperlink" Target="https://www.teses.usp.br/teses/disponiveis/100/100138/tde-12072022-194047/publico/dissertacaoVD_corrigida_vf.pdf" TargetMode="External"/><Relationship Id="rId14" Type="http://schemas.openxmlformats.org/officeDocument/2006/relationships/hyperlink" Target="https://www.prefeitura.sp.gov.br/cidade/secretarias/desenvolvimento/cursos/operacao_trabalho/index.php?p=313328" TargetMode="External"/><Relationship Id="rId22" Type="http://schemas.openxmlformats.org/officeDocument/2006/relationships/hyperlink" Target="https://diariooficial.prefeitura.sp.gov.br/md_epubli_visualizar.php?kHdgtACkKWJxjOVDE7BkQy24RK_w0WYcDMI4xNfLbdmncaDxi8izKI9JPSe5ZDTRkHOyS6thvmuvlY-TklDymXd76jEAFaAaBc38-rfbN8y41gSdoY-H9w_jQiautJ7g" TargetMode="Externa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3" Type="http://schemas.openxmlformats.org/officeDocument/2006/relationships/hyperlink" Target="mailto:catiagrisa@ufrgs.br" TargetMode="External"/><Relationship Id="rId2" Type="http://schemas.openxmlformats.org/officeDocument/2006/relationships/hyperlink" Target="mailto:elizapalombino@gmail.com" TargetMode="External"/><Relationship Id="rId1" Type="http://schemas.openxmlformats.org/officeDocument/2006/relationships/hyperlink" Target="mailto:bruna.rocha1@unesp.br" TargetMode="Externa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Garamond-Trebuchet MS">
      <a:majorFont>
        <a:latin typeface="Garamond" panose="02020404030301010803"/>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rebuchet MS" panose="020B0603020202020204"/>
        <a:ea typeface=""/>
        <a:cs typeface=""/>
        <a:font script="Jpan" typeface="HGｺﾞｼｯｸM"/>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51A0D6-C559-41BB-A805-1385D6C81E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TotalTime>
  <Pages>14</Pages>
  <Words>4261</Words>
  <Characters>23013</Characters>
  <Application>Microsoft Office Word</Application>
  <DocSecurity>0</DocSecurity>
  <Lines>191</Lines>
  <Paragraphs>54</Paragraphs>
  <ScaleCrop>false</ScaleCrop>
  <HeadingPairs>
    <vt:vector size="2" baseType="variant">
      <vt:variant>
        <vt:lpstr>Título</vt:lpstr>
      </vt:variant>
      <vt:variant>
        <vt:i4>1</vt:i4>
      </vt:variant>
    </vt:vector>
  </HeadingPairs>
  <TitlesOfParts>
    <vt:vector size="1" baseType="lpstr">
      <vt:lpstr/>
    </vt:vector>
  </TitlesOfParts>
  <Company>Estúdio Cori</Company>
  <LinksUpToDate>false</LinksUpToDate>
  <CharactersWithSpaces>27220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Monica Tomin</dc:creator>
  <cp:keywords/>
  <dc:description/>
  <cp:lastModifiedBy>Bruna Rocha</cp:lastModifiedBy>
  <cp:revision>32</cp:revision>
  <dcterms:created xsi:type="dcterms:W3CDTF">2025-02-20T16:32:00Z</dcterms:created>
  <dcterms:modified xsi:type="dcterms:W3CDTF">2025-04-27T23:27:00Z</dcterms:modified>
</cp:coreProperties>
</file>