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2977.0" w:type="dxa"/>
        <w:jc w:val="left"/>
        <w:tblInd w:w="7141.000000000001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2977"/>
        <w:tblGridChange w:id="0">
          <w:tblGrid>
            <w:gridCol w:w="2977"/>
          </w:tblGrid>
        </w:tblGridChange>
      </w:tblGrid>
      <w:tr>
        <w:tc>
          <w:tcPr/>
          <w:p w:rsidR="00000000" w:rsidDel="00000000" w:rsidP="00000000" w:rsidRDefault="00000000" w:rsidRPr="00000000" w14:paraId="0000000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right"/>
              <w:rPr>
                <w:rFonts w:ascii="Adobe Devanagari" w:cs="Adobe Devanagari" w:eastAsia="Adobe Devanagari" w:hAnsi="Adobe Devanagari"/>
                <w:b w:val="1"/>
                <w:i w:val="1"/>
                <w:color w:val="385623"/>
                <w:sz w:val="24"/>
                <w:szCs w:val="24"/>
              </w:rPr>
            </w:pPr>
            <w:r w:rsidDel="00000000" w:rsidR="00000000" w:rsidRPr="00000000">
              <w:rPr>
                <w:rFonts w:ascii="Adobe Devanagari" w:cs="Adobe Devanagari" w:eastAsia="Adobe Devanagari" w:hAnsi="Adobe Devanagari"/>
                <w:b w:val="1"/>
                <w:i w:val="1"/>
                <w:color w:val="385623"/>
                <w:sz w:val="24"/>
                <w:szCs w:val="24"/>
                <w:rtl w:val="0"/>
              </w:rPr>
              <w:t xml:space="preserve">Resumo simples</w:t>
            </w:r>
          </w:p>
        </w:tc>
      </w:tr>
    </w:tbl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rFonts w:ascii="Arial" w:cs="Arial" w:eastAsia="Arial" w:hAnsi="Arial"/>
          <w:b w:val="1"/>
          <w:color w:val="385623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rFonts w:ascii="Adobe Devanagari" w:cs="Adobe Devanagari" w:eastAsia="Adobe Devanagari" w:hAnsi="Adobe Devanagari"/>
          <w:b w:val="1"/>
          <w:color w:val="385623"/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rFonts w:ascii="Adobe Devanagari" w:cs="Adobe Devanagari" w:eastAsia="Adobe Devanagari" w:hAnsi="Adobe Devanagari"/>
          <w:b w:val="1"/>
          <w:color w:val="385623"/>
          <w:sz w:val="28"/>
          <w:szCs w:val="28"/>
          <w:rtl w:val="0"/>
        </w:rPr>
        <w:t xml:space="preserve">ATIVIDADE FUNGICIDA DA NANOEMULSÃO SINÉRGICA DOS ÓLEOS ESSENCIAIS DE </w:t>
      </w:r>
      <w:r w:rsidDel="00000000" w:rsidR="00000000" w:rsidRPr="00000000">
        <w:rPr>
          <w:rFonts w:ascii="Adobe Devanagari" w:cs="Adobe Devanagari" w:eastAsia="Adobe Devanagari" w:hAnsi="Adobe Devanagari"/>
          <w:b w:val="1"/>
          <w:i w:val="1"/>
          <w:color w:val="385623"/>
          <w:sz w:val="28"/>
          <w:szCs w:val="28"/>
          <w:rtl w:val="0"/>
        </w:rPr>
        <w:t xml:space="preserve">Citrus sinensis </w:t>
      </w:r>
      <w:r w:rsidDel="00000000" w:rsidR="00000000" w:rsidRPr="00000000">
        <w:rPr>
          <w:rFonts w:ascii="Adobe Devanagari" w:cs="Adobe Devanagari" w:eastAsia="Adobe Devanagari" w:hAnsi="Adobe Devanagari"/>
          <w:b w:val="1"/>
          <w:color w:val="385623"/>
          <w:sz w:val="28"/>
          <w:szCs w:val="28"/>
          <w:rtl w:val="0"/>
        </w:rPr>
        <w:t xml:space="preserve">(L.) Osbeck e </w:t>
      </w:r>
      <w:r w:rsidDel="00000000" w:rsidR="00000000" w:rsidRPr="00000000">
        <w:rPr>
          <w:rFonts w:ascii="Adobe Devanagari" w:cs="Adobe Devanagari" w:eastAsia="Adobe Devanagari" w:hAnsi="Adobe Devanagari"/>
          <w:b w:val="1"/>
          <w:i w:val="1"/>
          <w:color w:val="385623"/>
          <w:sz w:val="28"/>
          <w:szCs w:val="28"/>
          <w:rtl w:val="0"/>
        </w:rPr>
        <w:t xml:space="preserve">Bixa orellana </w:t>
      </w:r>
      <w:r w:rsidDel="00000000" w:rsidR="00000000" w:rsidRPr="00000000">
        <w:rPr>
          <w:rFonts w:ascii="Adobe Devanagari" w:cs="Adobe Devanagari" w:eastAsia="Adobe Devanagari" w:hAnsi="Adobe Devanagari"/>
          <w:b w:val="1"/>
          <w:color w:val="385623"/>
          <w:sz w:val="28"/>
          <w:szCs w:val="28"/>
          <w:rtl w:val="0"/>
        </w:rPr>
        <w:t xml:space="preserve">L.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rFonts w:ascii="Arial" w:cs="Arial" w:eastAsia="Arial" w:hAnsi="Arial"/>
          <w:b w:val="1"/>
          <w:color w:val="385623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rFonts w:ascii="Adobe Devanagari" w:cs="Adobe Devanagari" w:eastAsia="Adobe Devanagari" w:hAnsi="Adobe Devanagari"/>
          <w:b w:val="1"/>
          <w:i w:val="1"/>
          <w:color w:val="000000"/>
          <w:sz w:val="24"/>
          <w:szCs w:val="24"/>
        </w:rPr>
      </w:pPr>
      <w:r w:rsidDel="00000000" w:rsidR="00000000" w:rsidRPr="00000000">
        <w:rPr>
          <w:rFonts w:ascii="Adobe Devanagari" w:cs="Adobe Devanagari" w:eastAsia="Adobe Devanagari" w:hAnsi="Adobe Devanagari"/>
          <w:b w:val="1"/>
          <w:i w:val="1"/>
          <w:color w:val="000000"/>
          <w:sz w:val="24"/>
          <w:szCs w:val="24"/>
          <w:rtl w:val="0"/>
        </w:rPr>
        <w:t xml:space="preserve">Larissa Gabrielle Pinheiro FERREIRA</w:t>
      </w:r>
      <w:r w:rsidDel="00000000" w:rsidR="00000000" w:rsidRPr="00000000">
        <w:rPr>
          <w:rFonts w:ascii="Adobe Devanagari" w:cs="Adobe Devanagari" w:eastAsia="Adobe Devanagari" w:hAnsi="Adobe Devanagari"/>
          <w:b w:val="1"/>
          <w:i w:val="1"/>
          <w:color w:val="000000"/>
          <w:sz w:val="24"/>
          <w:szCs w:val="24"/>
          <w:vertAlign w:val="superscript"/>
        </w:rPr>
        <w:footnoteReference w:customMarkFollows="0" w:id="0"/>
      </w:r>
      <w:r w:rsidDel="00000000" w:rsidR="00000000" w:rsidRPr="00000000">
        <w:rPr>
          <w:rFonts w:ascii="Adobe Devanagari" w:cs="Adobe Devanagari" w:eastAsia="Adobe Devanagari" w:hAnsi="Adobe Devanagari"/>
          <w:b w:val="1"/>
          <w:i w:val="1"/>
          <w:color w:val="000000"/>
          <w:sz w:val="24"/>
          <w:szCs w:val="24"/>
          <w:rtl w:val="0"/>
        </w:rPr>
        <w:t xml:space="preserve">*; </w:t>
      </w:r>
      <w:r w:rsidDel="00000000" w:rsidR="00000000" w:rsidRPr="00000000">
        <w:rPr>
          <w:rFonts w:ascii="Adobe Devanagari" w:cs="Adobe Devanagari" w:eastAsia="Adobe Devanagari" w:hAnsi="Adobe Devanagari"/>
          <w:b w:val="1"/>
          <w:i w:val="1"/>
          <w:sz w:val="24"/>
          <w:szCs w:val="24"/>
          <w:rtl w:val="0"/>
        </w:rPr>
        <w:t xml:space="preserve">Thaylanna Pinto de LIMA</w:t>
      </w:r>
      <w:r w:rsidDel="00000000" w:rsidR="00000000" w:rsidRPr="00000000">
        <w:rPr>
          <w:rFonts w:ascii="Adobe Devanagari" w:cs="Adobe Devanagari" w:eastAsia="Adobe Devanagari" w:hAnsi="Adobe Devanagari"/>
          <w:b w:val="1"/>
          <w:i w:val="1"/>
          <w:sz w:val="24"/>
          <w:szCs w:val="24"/>
          <w:vertAlign w:val="superscript"/>
        </w:rPr>
        <w:footnoteReference w:customMarkFollows="0" w:id="1"/>
      </w:r>
      <w:r w:rsidDel="00000000" w:rsidR="00000000" w:rsidRPr="00000000">
        <w:rPr>
          <w:rFonts w:ascii="Adobe Devanagari" w:cs="Adobe Devanagari" w:eastAsia="Adobe Devanagari" w:hAnsi="Adobe Devanagari"/>
          <w:b w:val="1"/>
          <w:i w:val="1"/>
          <w:sz w:val="24"/>
          <w:szCs w:val="24"/>
          <w:rtl w:val="0"/>
        </w:rPr>
        <w:t xml:space="preserve">; João Pedro Mesquita de OLIVEIRA</w:t>
      </w:r>
      <w:r w:rsidDel="00000000" w:rsidR="00000000" w:rsidRPr="00000000">
        <w:rPr>
          <w:rFonts w:ascii="Adobe Devanagari" w:cs="Adobe Devanagari" w:eastAsia="Adobe Devanagari" w:hAnsi="Adobe Devanagari"/>
          <w:b w:val="1"/>
          <w:i w:val="1"/>
          <w:sz w:val="24"/>
          <w:szCs w:val="24"/>
          <w:vertAlign w:val="superscript"/>
        </w:rPr>
        <w:footnoteReference w:customMarkFollows="0" w:id="2"/>
      </w:r>
      <w:r w:rsidDel="00000000" w:rsidR="00000000" w:rsidRPr="00000000">
        <w:rPr>
          <w:rFonts w:ascii="Adobe Devanagari" w:cs="Adobe Devanagari" w:eastAsia="Adobe Devanagari" w:hAnsi="Adobe Devanagari"/>
          <w:b w:val="1"/>
          <w:i w:val="1"/>
          <w:sz w:val="24"/>
          <w:szCs w:val="24"/>
          <w:rtl w:val="0"/>
        </w:rPr>
        <w:t xml:space="preserve">; Everton Holanda SALES</w:t>
      </w:r>
      <w:r w:rsidDel="00000000" w:rsidR="00000000" w:rsidRPr="00000000">
        <w:rPr>
          <w:rFonts w:ascii="Adobe Devanagari" w:cs="Adobe Devanagari" w:eastAsia="Adobe Devanagari" w:hAnsi="Adobe Devanagari"/>
          <w:b w:val="1"/>
          <w:i w:val="1"/>
          <w:sz w:val="24"/>
          <w:szCs w:val="24"/>
          <w:vertAlign w:val="superscript"/>
        </w:rPr>
        <w:footnoteReference w:customMarkFollows="0" w:id="3"/>
      </w:r>
      <w:r w:rsidDel="00000000" w:rsidR="00000000" w:rsidRPr="00000000">
        <w:rPr>
          <w:rFonts w:ascii="Adobe Devanagari" w:cs="Adobe Devanagari" w:eastAsia="Adobe Devanagari" w:hAnsi="Adobe Devanagari"/>
          <w:b w:val="1"/>
          <w:i w:val="1"/>
          <w:sz w:val="24"/>
          <w:szCs w:val="24"/>
          <w:rtl w:val="0"/>
        </w:rPr>
        <w:t xml:space="preserve">; Thayane Lopes de SOUSA</w:t>
      </w:r>
      <w:r w:rsidDel="00000000" w:rsidR="00000000" w:rsidRPr="00000000">
        <w:rPr>
          <w:rFonts w:ascii="Adobe Devanagari" w:cs="Adobe Devanagari" w:eastAsia="Adobe Devanagari" w:hAnsi="Adobe Devanagari"/>
          <w:b w:val="1"/>
          <w:i w:val="1"/>
          <w:sz w:val="24"/>
          <w:szCs w:val="24"/>
          <w:vertAlign w:val="superscript"/>
        </w:rPr>
        <w:footnoteReference w:customMarkFollows="0" w:id="4"/>
      </w:r>
      <w:r w:rsidDel="00000000" w:rsidR="00000000" w:rsidRPr="00000000">
        <w:rPr>
          <w:rFonts w:ascii="Adobe Devanagari" w:cs="Adobe Devanagari" w:eastAsia="Adobe Devanagari" w:hAnsi="Adobe Devanagari"/>
          <w:b w:val="1"/>
          <w:i w:val="1"/>
          <w:sz w:val="24"/>
          <w:szCs w:val="24"/>
          <w:rtl w:val="0"/>
        </w:rPr>
        <w:t xml:space="preserve">; Maria Giullia Alves Carneiro FELIZARDO</w:t>
      </w:r>
      <w:r w:rsidDel="00000000" w:rsidR="00000000" w:rsidRPr="00000000">
        <w:rPr>
          <w:rFonts w:ascii="Adobe Devanagari" w:cs="Adobe Devanagari" w:eastAsia="Adobe Devanagari" w:hAnsi="Adobe Devanagari"/>
          <w:b w:val="1"/>
          <w:i w:val="1"/>
          <w:sz w:val="24"/>
          <w:szCs w:val="24"/>
          <w:vertAlign w:val="superscript"/>
        </w:rPr>
        <w:footnoteReference w:customMarkFollows="0" w:id="5"/>
      </w:r>
      <w:r w:rsidDel="00000000" w:rsidR="00000000" w:rsidRPr="00000000">
        <w:rPr>
          <w:rFonts w:ascii="Adobe Devanagari" w:cs="Adobe Devanagari" w:eastAsia="Adobe Devanagari" w:hAnsi="Adobe Devanagari"/>
          <w:b w:val="1"/>
          <w:i w:val="1"/>
          <w:sz w:val="24"/>
          <w:szCs w:val="24"/>
          <w:rtl w:val="0"/>
        </w:rPr>
        <w:t xml:space="preserve">; Victor Elias MOUCHREK FILHO</w:t>
      </w:r>
      <w:r w:rsidDel="00000000" w:rsidR="00000000" w:rsidRPr="00000000">
        <w:rPr>
          <w:rFonts w:ascii="Adobe Devanagari" w:cs="Adobe Devanagari" w:eastAsia="Adobe Devanagari" w:hAnsi="Adobe Devanagari"/>
          <w:b w:val="1"/>
          <w:i w:val="1"/>
          <w:sz w:val="24"/>
          <w:szCs w:val="24"/>
          <w:vertAlign w:val="superscript"/>
        </w:rPr>
        <w:footnoteReference w:customMarkFollows="0" w:id="6"/>
      </w:r>
      <w:r w:rsidDel="00000000" w:rsidR="00000000" w:rsidRPr="00000000">
        <w:rPr>
          <w:rFonts w:ascii="Adobe Devanagari" w:cs="Adobe Devanagari" w:eastAsia="Adobe Devanagari" w:hAnsi="Adobe Devanagari"/>
          <w:b w:val="1"/>
          <w:i w:val="1"/>
          <w:sz w:val="24"/>
          <w:szCs w:val="24"/>
          <w:rtl w:val="0"/>
        </w:rPr>
        <w:t xml:space="preserve">;Gustavo Oliveira EVERTON</w:t>
      </w:r>
      <w:r w:rsidDel="00000000" w:rsidR="00000000" w:rsidRPr="00000000">
        <w:rPr>
          <w:rFonts w:ascii="Adobe Devanagari" w:cs="Adobe Devanagari" w:eastAsia="Adobe Devanagari" w:hAnsi="Adobe Devanagari"/>
          <w:b w:val="1"/>
          <w:i w:val="1"/>
          <w:sz w:val="24"/>
          <w:szCs w:val="24"/>
          <w:vertAlign w:val="superscript"/>
        </w:rPr>
        <w:footnoteReference w:customMarkFollows="0" w:id="7"/>
      </w:r>
      <w:r w:rsidDel="00000000" w:rsidR="00000000" w:rsidRPr="00000000">
        <w:rPr>
          <w:rFonts w:ascii="Adobe Devanagari" w:cs="Adobe Devanagari" w:eastAsia="Adobe Devanagari" w:hAnsi="Adobe Devanagari"/>
          <w:b w:val="1"/>
          <w:i w:val="1"/>
          <w:sz w:val="24"/>
          <w:szCs w:val="24"/>
          <w:rtl w:val="0"/>
        </w:rPr>
        <w:t xml:space="preserve">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Adobe Devanagari" w:cs="Adobe Devanagari" w:eastAsia="Adobe Devanagari" w:hAnsi="Adobe Devanagari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Adobe Devanagari" w:cs="Adobe Devanagari" w:eastAsia="Adobe Devanagari" w:hAnsi="Adobe Devanagari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Adobe Devanagari" w:cs="Adobe Devanagari" w:eastAsia="Adobe Devanagari" w:hAnsi="Adobe Devanagari"/>
          <w:color w:val="000000"/>
          <w:sz w:val="24"/>
          <w:szCs w:val="24"/>
        </w:rPr>
      </w:pPr>
      <w:r w:rsidDel="00000000" w:rsidR="00000000" w:rsidRPr="00000000">
        <w:rPr>
          <w:rFonts w:ascii="Adobe Devanagari" w:cs="Adobe Devanagari" w:eastAsia="Adobe Devanagari" w:hAnsi="Adobe Devanagari"/>
          <w:b w:val="1"/>
          <w:color w:val="000000"/>
          <w:sz w:val="24"/>
          <w:szCs w:val="24"/>
          <w:rtl w:val="0"/>
        </w:rPr>
        <w:t xml:space="preserve">INTRODUÇÃO:</w:t>
      </w:r>
      <w:r w:rsidDel="00000000" w:rsidR="00000000" w:rsidRPr="00000000">
        <w:rPr>
          <w:rFonts w:ascii="Adobe Devanagari" w:cs="Adobe Devanagari" w:eastAsia="Adobe Devanagari" w:hAnsi="Adobe Devanagari"/>
          <w:b w:val="1"/>
          <w:color w:val="385623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dobe Devanagari" w:cs="Adobe Devanagari" w:eastAsia="Adobe Devanagari" w:hAnsi="Adobe Devanagari"/>
          <w:color w:val="434343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dobe Devanagari" w:cs="Adobe Devanagari" w:eastAsia="Adobe Devanagari" w:hAnsi="Adobe Devanagari"/>
          <w:sz w:val="24"/>
          <w:szCs w:val="24"/>
          <w:rtl w:val="0"/>
        </w:rPr>
        <w:t xml:space="preserve">A utilização de produtos e subprodutos de origem vegetal </w:t>
      </w:r>
      <w:r w:rsidDel="00000000" w:rsidR="00000000" w:rsidRPr="00000000">
        <w:rPr>
          <w:rFonts w:ascii="Adobe Devanagari" w:cs="Adobe Devanagari" w:eastAsia="Adobe Devanagari" w:hAnsi="Adobe Devanagari"/>
          <w:sz w:val="24"/>
          <w:szCs w:val="24"/>
          <w:highlight w:val="white"/>
          <w:rtl w:val="0"/>
        </w:rPr>
        <w:t xml:space="preserve">vêm ganhando grande relevância no campo científico e pesquisas são desenvolvidas com o objetivo de descobrir novas substâncias que possam inibir o crescimento de patógenos. O presente estudo foi motivado a buscar potencial biológico de nanoemulsão frente aos representantes do reino fungi que podem estar vinculados a processos infecciosos. </w:t>
      </w:r>
      <w:r w:rsidDel="00000000" w:rsidR="00000000" w:rsidRPr="00000000">
        <w:rPr>
          <w:rFonts w:ascii="Adobe Devanagari" w:cs="Adobe Devanagari" w:eastAsia="Adobe Devanagari" w:hAnsi="Adobe Devanagari"/>
          <w:color w:val="202124"/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rFonts w:ascii="Adobe Devanagari" w:cs="Adobe Devanagari" w:eastAsia="Adobe Devanagari" w:hAnsi="Adobe Devanagari"/>
          <w:b w:val="1"/>
          <w:color w:val="000000"/>
          <w:sz w:val="24"/>
          <w:szCs w:val="24"/>
          <w:rtl w:val="0"/>
        </w:rPr>
        <w:t xml:space="preserve">OBJETIVO: </w:t>
      </w:r>
      <w:r w:rsidDel="00000000" w:rsidR="00000000" w:rsidRPr="00000000">
        <w:rPr>
          <w:rFonts w:ascii="Adobe Devanagari" w:cs="Adobe Devanagari" w:eastAsia="Adobe Devanagari" w:hAnsi="Adobe Devanagari"/>
          <w:color w:val="000000"/>
          <w:sz w:val="24"/>
          <w:szCs w:val="24"/>
          <w:rtl w:val="0"/>
        </w:rPr>
        <w:t xml:space="preserve">Avaliar a atividade fungicida da nanoemulsão sinérgica dos óleos essenciais (</w:t>
      </w:r>
      <w:r w:rsidDel="00000000" w:rsidR="00000000" w:rsidRPr="00000000">
        <w:rPr>
          <w:rFonts w:ascii="Adobe Devanagari" w:cs="Adobe Devanagari" w:eastAsia="Adobe Devanagari" w:hAnsi="Adobe Devanagari"/>
          <w:color w:val="000000"/>
          <w:sz w:val="24"/>
          <w:szCs w:val="24"/>
          <w:rtl w:val="0"/>
        </w:rPr>
        <w:t xml:space="preserve">OE’s</w:t>
      </w:r>
      <w:r w:rsidDel="00000000" w:rsidR="00000000" w:rsidRPr="00000000">
        <w:rPr>
          <w:rFonts w:ascii="Adobe Devanagari" w:cs="Adobe Devanagari" w:eastAsia="Adobe Devanagari" w:hAnsi="Adobe Devanagari"/>
          <w:color w:val="000000"/>
          <w:sz w:val="24"/>
          <w:szCs w:val="24"/>
          <w:rtl w:val="0"/>
        </w:rPr>
        <w:t xml:space="preserve">) de </w:t>
      </w:r>
      <w:r w:rsidDel="00000000" w:rsidR="00000000" w:rsidRPr="00000000">
        <w:rPr>
          <w:rFonts w:ascii="Adobe Devanagari" w:cs="Adobe Devanagari" w:eastAsia="Adobe Devanagari" w:hAnsi="Adobe Devanagari"/>
          <w:i w:val="1"/>
          <w:color w:val="000000"/>
          <w:sz w:val="24"/>
          <w:szCs w:val="24"/>
          <w:rtl w:val="0"/>
        </w:rPr>
        <w:t xml:space="preserve">Citrus sinensis </w:t>
      </w:r>
      <w:r w:rsidDel="00000000" w:rsidR="00000000" w:rsidRPr="00000000">
        <w:rPr>
          <w:rFonts w:ascii="Adobe Devanagari" w:cs="Adobe Devanagari" w:eastAsia="Adobe Devanagari" w:hAnsi="Adobe Devanagari"/>
          <w:color w:val="000000"/>
          <w:sz w:val="24"/>
          <w:szCs w:val="24"/>
          <w:rtl w:val="0"/>
        </w:rPr>
        <w:t xml:space="preserve">(L.) Osbeck e </w:t>
      </w:r>
      <w:r w:rsidDel="00000000" w:rsidR="00000000" w:rsidRPr="00000000">
        <w:rPr>
          <w:rFonts w:ascii="Adobe Devanagari" w:cs="Adobe Devanagari" w:eastAsia="Adobe Devanagari" w:hAnsi="Adobe Devanagari"/>
          <w:i w:val="1"/>
          <w:color w:val="000000"/>
          <w:sz w:val="24"/>
          <w:szCs w:val="24"/>
          <w:rtl w:val="0"/>
        </w:rPr>
        <w:t xml:space="preserve">Cymbopogon winterianus</w:t>
      </w:r>
      <w:r w:rsidDel="00000000" w:rsidR="00000000" w:rsidRPr="00000000">
        <w:rPr>
          <w:rFonts w:ascii="Adobe Devanagari" w:cs="Adobe Devanagari" w:eastAsia="Adobe Devanagari" w:hAnsi="Adobe Devanagari"/>
          <w:color w:val="000000"/>
          <w:sz w:val="24"/>
          <w:szCs w:val="24"/>
          <w:rtl w:val="0"/>
        </w:rPr>
        <w:t xml:space="preserve"> Jowitt. frente </w:t>
      </w:r>
      <w:r w:rsidDel="00000000" w:rsidR="00000000" w:rsidRPr="00000000">
        <w:rPr>
          <w:rFonts w:ascii="Adobe Devanagari" w:cs="Adobe Devanagari" w:eastAsia="Adobe Devanagari" w:hAnsi="Adobe Devanagari"/>
          <w:i w:val="1"/>
          <w:color w:val="000000"/>
          <w:sz w:val="24"/>
          <w:szCs w:val="24"/>
          <w:rtl w:val="0"/>
        </w:rPr>
        <w:t xml:space="preserve">Aspergillus niger</w:t>
      </w:r>
      <w:r w:rsidDel="00000000" w:rsidR="00000000" w:rsidRPr="00000000">
        <w:rPr>
          <w:rFonts w:ascii="Adobe Devanagari" w:cs="Adobe Devanagari" w:eastAsia="Adobe Devanagari" w:hAnsi="Adobe Devanagari"/>
          <w:color w:val="000000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Adobe Devanagari" w:cs="Adobe Devanagari" w:eastAsia="Adobe Devanagari" w:hAnsi="Adobe Devanagari"/>
          <w:i w:val="1"/>
          <w:color w:val="000000"/>
          <w:sz w:val="24"/>
          <w:szCs w:val="24"/>
          <w:rtl w:val="0"/>
        </w:rPr>
        <w:t xml:space="preserve">Colletotrichum gloeosporioides</w:t>
      </w:r>
      <w:r w:rsidDel="00000000" w:rsidR="00000000" w:rsidRPr="00000000">
        <w:rPr>
          <w:rFonts w:ascii="Adobe Devanagari" w:cs="Adobe Devanagari" w:eastAsia="Adobe Devanagari" w:hAnsi="Adobe Devanagari"/>
          <w:color w:val="000000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Adobe Devanagari" w:cs="Adobe Devanagari" w:eastAsia="Adobe Devanagari" w:hAnsi="Adobe Devanagari"/>
          <w:i w:val="1"/>
          <w:color w:val="000000"/>
          <w:sz w:val="24"/>
          <w:szCs w:val="24"/>
          <w:rtl w:val="0"/>
        </w:rPr>
        <w:t xml:space="preserve">Penicillium chrysogenum</w:t>
      </w:r>
      <w:r w:rsidDel="00000000" w:rsidR="00000000" w:rsidRPr="00000000">
        <w:rPr>
          <w:rFonts w:ascii="Adobe Devanagari" w:cs="Adobe Devanagari" w:eastAsia="Adobe Devanagari" w:hAnsi="Adobe Devanagari"/>
          <w:color w:val="000000"/>
          <w:sz w:val="24"/>
          <w:szCs w:val="24"/>
          <w:rtl w:val="0"/>
        </w:rPr>
        <w:t xml:space="preserve">.;</w:t>
      </w:r>
      <w:r w:rsidDel="00000000" w:rsidR="00000000" w:rsidRPr="00000000">
        <w:rPr>
          <w:rFonts w:ascii="Adobe Devanagari" w:cs="Adobe Devanagari" w:eastAsia="Adobe Devanagari" w:hAnsi="Adobe Devanagari"/>
          <w:b w:val="1"/>
          <w:color w:val="000000"/>
          <w:sz w:val="24"/>
          <w:szCs w:val="24"/>
          <w:rtl w:val="0"/>
        </w:rPr>
        <w:t xml:space="preserve"> MATERIAL E MÉTODOS: </w:t>
      </w:r>
      <w:r w:rsidDel="00000000" w:rsidR="00000000" w:rsidRPr="00000000">
        <w:rPr>
          <w:rFonts w:ascii="Adobe Devanagari" w:cs="Adobe Devanagari" w:eastAsia="Adobe Devanagari" w:hAnsi="Adobe Devanagari"/>
          <w:color w:val="000000"/>
          <w:sz w:val="24"/>
          <w:szCs w:val="24"/>
          <w:rtl w:val="0"/>
        </w:rPr>
        <w:t xml:space="preserve">Foram coletadas cascas do fruto de </w:t>
      </w:r>
      <w:r w:rsidDel="00000000" w:rsidR="00000000" w:rsidRPr="00000000">
        <w:rPr>
          <w:rFonts w:ascii="Adobe Devanagari" w:cs="Adobe Devanagari" w:eastAsia="Adobe Devanagari" w:hAnsi="Adobe Devanagari"/>
          <w:i w:val="1"/>
          <w:color w:val="000000"/>
          <w:sz w:val="24"/>
          <w:szCs w:val="24"/>
          <w:rtl w:val="0"/>
        </w:rPr>
        <w:t xml:space="preserve">C. sinensis</w:t>
      </w:r>
      <w:r w:rsidDel="00000000" w:rsidR="00000000" w:rsidRPr="00000000">
        <w:rPr>
          <w:rFonts w:ascii="Adobe Devanagari" w:cs="Adobe Devanagari" w:eastAsia="Adobe Devanagari" w:hAnsi="Adobe Devanagari"/>
          <w:color w:val="000000"/>
          <w:sz w:val="24"/>
          <w:szCs w:val="24"/>
          <w:rtl w:val="0"/>
        </w:rPr>
        <w:t xml:space="preserve"> em São Luís (MA) e folhas de </w:t>
      </w:r>
      <w:r w:rsidDel="00000000" w:rsidR="00000000" w:rsidRPr="00000000">
        <w:rPr>
          <w:rFonts w:ascii="Adobe Devanagari" w:cs="Adobe Devanagari" w:eastAsia="Adobe Devanagari" w:hAnsi="Adobe Devanagari"/>
          <w:i w:val="1"/>
          <w:color w:val="000000"/>
          <w:sz w:val="24"/>
          <w:szCs w:val="24"/>
          <w:rtl w:val="0"/>
        </w:rPr>
        <w:t xml:space="preserve">B. orellana</w:t>
      </w:r>
      <w:r w:rsidDel="00000000" w:rsidR="00000000" w:rsidRPr="00000000">
        <w:rPr>
          <w:rFonts w:ascii="Adobe Devanagari" w:cs="Adobe Devanagari" w:eastAsia="Adobe Devanagari" w:hAnsi="Adobe Devanagari"/>
          <w:color w:val="000000"/>
          <w:sz w:val="24"/>
          <w:szCs w:val="24"/>
          <w:rtl w:val="0"/>
        </w:rPr>
        <w:t xml:space="preserve"> L., posteriormente secas, trituradas e moídas. Foram utilizadas 100 g das cascas secas e 100g das folhas secas para obtenção dos OE’s pelo método de hidrodestilação. A nanoemulsão óleo-em-água foi formulada com cada óleo, surfactante não iônico (tween 20) e água. A concentração final de óleo (5% v/v) foi fixada para a formulação. As quantidades necessárias de cada constituinte da fase oleosa (óleo+Tween 20) foram aquecidas a 65 ± 5 °C. A fase aquosa foi aquecida separadamente a 65 ± 5 °C, adicionada suavemente e misturada com a fase oleosa, proporcionando uma formulação primária, pelo método de inversão de fases. A homogeneização final foi conseguida utilizando um agitador magnético, no qual a formulação permaneceu em agitação constante a 6000 rpm, até atingir a redução da temperatura para 25 ºC ± 2 ºC. A atividade fungicida foi executada segundo as técnicas do CLSI (2020) que padroniza os testes de Diluição em Caldo para determinação da Concentração Inibitória Mínima (CIM) e Concentração Fungicida Mínima (CFM). Foram utilizadas suspensões padronizadas de cepas </w:t>
      </w:r>
      <w:r w:rsidDel="00000000" w:rsidR="00000000" w:rsidRPr="00000000">
        <w:rPr>
          <w:rFonts w:ascii="Adobe Devanagari" w:cs="Adobe Devanagari" w:eastAsia="Adobe Devanagari" w:hAnsi="Adobe Devanagari"/>
          <w:i w:val="1"/>
          <w:color w:val="000000"/>
          <w:sz w:val="24"/>
          <w:szCs w:val="24"/>
          <w:rtl w:val="0"/>
        </w:rPr>
        <w:t xml:space="preserve">Aspergillus niger </w:t>
      </w:r>
      <w:r w:rsidDel="00000000" w:rsidR="00000000" w:rsidRPr="00000000">
        <w:rPr>
          <w:rFonts w:ascii="Adobe Devanagari" w:cs="Adobe Devanagari" w:eastAsia="Adobe Devanagari" w:hAnsi="Adobe Devanagari"/>
          <w:color w:val="000000"/>
          <w:sz w:val="24"/>
          <w:szCs w:val="24"/>
          <w:rtl w:val="0"/>
        </w:rPr>
        <w:t xml:space="preserve">(ATCC 6275), </w:t>
      </w:r>
      <w:r w:rsidDel="00000000" w:rsidR="00000000" w:rsidRPr="00000000">
        <w:rPr>
          <w:rFonts w:ascii="Adobe Devanagari" w:cs="Adobe Devanagari" w:eastAsia="Adobe Devanagari" w:hAnsi="Adobe Devanagari"/>
          <w:i w:val="1"/>
          <w:color w:val="000000"/>
          <w:sz w:val="24"/>
          <w:szCs w:val="24"/>
          <w:rtl w:val="0"/>
        </w:rPr>
        <w:t xml:space="preserve">Colletotrichum gloeosporioides</w:t>
      </w:r>
      <w:r w:rsidDel="00000000" w:rsidR="00000000" w:rsidRPr="00000000">
        <w:rPr>
          <w:rFonts w:ascii="Adobe Devanagari" w:cs="Adobe Devanagari" w:eastAsia="Adobe Devanagari" w:hAnsi="Adobe Devanagari"/>
          <w:color w:val="000000"/>
          <w:sz w:val="24"/>
          <w:szCs w:val="24"/>
          <w:rtl w:val="0"/>
        </w:rPr>
        <w:t xml:space="preserve"> (ATCC 96723), </w:t>
      </w:r>
      <w:r w:rsidDel="00000000" w:rsidR="00000000" w:rsidRPr="00000000">
        <w:rPr>
          <w:rFonts w:ascii="Adobe Devanagari" w:cs="Adobe Devanagari" w:eastAsia="Adobe Devanagari" w:hAnsi="Adobe Devanagari"/>
          <w:i w:val="1"/>
          <w:color w:val="000000"/>
          <w:sz w:val="24"/>
          <w:szCs w:val="24"/>
          <w:rtl w:val="0"/>
        </w:rPr>
        <w:t xml:space="preserve">Penicillium chrysogenum</w:t>
      </w:r>
      <w:r w:rsidDel="00000000" w:rsidR="00000000" w:rsidRPr="00000000">
        <w:rPr>
          <w:rFonts w:ascii="Adobe Devanagari" w:cs="Adobe Devanagari" w:eastAsia="Adobe Devanagari" w:hAnsi="Adobe Devanagari"/>
          <w:color w:val="000000"/>
          <w:sz w:val="24"/>
          <w:szCs w:val="24"/>
          <w:rtl w:val="0"/>
        </w:rPr>
        <w:t xml:space="preserve"> (ATCC 10106)</w:t>
      </w:r>
      <w:r w:rsidDel="00000000" w:rsidR="00000000" w:rsidRPr="00000000">
        <w:rPr>
          <w:rFonts w:ascii="Adobe Devanagari" w:cs="Adobe Devanagari" w:eastAsia="Adobe Devanagari" w:hAnsi="Adobe Devanagari"/>
          <w:b w:val="1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dobe Devanagari" w:cs="Adobe Devanagari" w:eastAsia="Adobe Devanagari" w:hAnsi="Adobe Devanagari"/>
          <w:color w:val="000000"/>
          <w:sz w:val="24"/>
          <w:szCs w:val="24"/>
          <w:rtl w:val="0"/>
        </w:rPr>
        <w:t xml:space="preserve">em Ágar </w:t>
      </w:r>
      <w:r w:rsidDel="00000000" w:rsidR="00000000" w:rsidRPr="00000000">
        <w:rPr>
          <w:rFonts w:ascii="Adobe Devanagari" w:cs="Adobe Devanagari" w:eastAsia="Adobe Devanagari" w:hAnsi="Adobe Devanagari"/>
          <w:sz w:val="24"/>
          <w:szCs w:val="24"/>
          <w:rtl w:val="0"/>
        </w:rPr>
        <w:t xml:space="preserve">Sabouraud</w:t>
      </w:r>
      <w:r w:rsidDel="00000000" w:rsidR="00000000" w:rsidRPr="00000000">
        <w:rPr>
          <w:rFonts w:ascii="Adobe Devanagari" w:cs="Adobe Devanagari" w:eastAsia="Adobe Devanagari" w:hAnsi="Adobe Devanagari"/>
          <w:color w:val="000000"/>
          <w:sz w:val="24"/>
          <w:szCs w:val="24"/>
          <w:rtl w:val="0"/>
        </w:rPr>
        <w:t xml:space="preserve"> Dextrose e Caldo BHI, RPMI e MH. </w:t>
      </w:r>
      <w:r w:rsidDel="00000000" w:rsidR="00000000" w:rsidRPr="00000000">
        <w:rPr>
          <w:rFonts w:ascii="Adobe Devanagari" w:cs="Adobe Devanagari" w:eastAsia="Adobe Devanagari" w:hAnsi="Adobe Devanagari"/>
          <w:b w:val="1"/>
          <w:color w:val="000000"/>
          <w:sz w:val="24"/>
          <w:szCs w:val="24"/>
          <w:rtl w:val="0"/>
        </w:rPr>
        <w:t xml:space="preserve">RESULTADOS: </w:t>
      </w:r>
      <w:r w:rsidDel="00000000" w:rsidR="00000000" w:rsidRPr="00000000">
        <w:rPr>
          <w:rFonts w:ascii="Adobe Devanagari" w:cs="Adobe Devanagari" w:eastAsia="Adobe Devanagari" w:hAnsi="Adobe Devanagari"/>
          <w:color w:val="000000"/>
          <w:sz w:val="24"/>
          <w:szCs w:val="24"/>
          <w:rtl w:val="0"/>
        </w:rPr>
        <w:t xml:space="preserve">A nanoemulsão sinérgica possui atividade fungicida frente </w:t>
      </w:r>
      <w:r w:rsidDel="00000000" w:rsidR="00000000" w:rsidRPr="00000000">
        <w:rPr>
          <w:rFonts w:ascii="Adobe Devanagari" w:cs="Adobe Devanagari" w:eastAsia="Adobe Devanagari" w:hAnsi="Adobe Devanagari"/>
          <w:i w:val="1"/>
          <w:color w:val="000000"/>
          <w:sz w:val="24"/>
          <w:szCs w:val="24"/>
          <w:rtl w:val="0"/>
        </w:rPr>
        <w:t xml:space="preserve">a A. niger, C. gloeosporioides, P. chrysogenum</w:t>
      </w:r>
      <w:r w:rsidDel="00000000" w:rsidR="00000000" w:rsidRPr="00000000">
        <w:rPr>
          <w:rFonts w:ascii="Adobe Devanagari" w:cs="Adobe Devanagari" w:eastAsia="Adobe Devanagari" w:hAnsi="Adobe Devanagari"/>
          <w:color w:val="000000"/>
          <w:sz w:val="24"/>
          <w:szCs w:val="24"/>
          <w:rtl w:val="0"/>
        </w:rPr>
        <w:t xml:space="preserve">. A nanoemulsão foi mais eficiente frente a </w:t>
      </w:r>
      <w:r w:rsidDel="00000000" w:rsidR="00000000" w:rsidRPr="00000000">
        <w:rPr>
          <w:rFonts w:ascii="Adobe Devanagari" w:cs="Adobe Devanagari" w:eastAsia="Adobe Devanagari" w:hAnsi="Adobe Devanagari"/>
          <w:i w:val="1"/>
          <w:color w:val="000000"/>
          <w:sz w:val="24"/>
          <w:szCs w:val="24"/>
          <w:rtl w:val="0"/>
        </w:rPr>
        <w:t xml:space="preserve">P. chrysogenum</w:t>
      </w:r>
      <w:r w:rsidDel="00000000" w:rsidR="00000000" w:rsidRPr="00000000">
        <w:rPr>
          <w:rFonts w:ascii="Adobe Devanagari" w:cs="Adobe Devanagari" w:eastAsia="Adobe Devanagari" w:hAnsi="Adobe Devanagari"/>
          <w:color w:val="000000"/>
          <w:sz w:val="24"/>
          <w:szCs w:val="24"/>
          <w:rtl w:val="0"/>
        </w:rPr>
        <w:t xml:space="preserve"> quando comparado a </w:t>
      </w:r>
      <w:r w:rsidDel="00000000" w:rsidR="00000000" w:rsidRPr="00000000">
        <w:rPr>
          <w:rFonts w:ascii="Adobe Devanagari" w:cs="Adobe Devanagari" w:eastAsia="Adobe Devanagari" w:hAnsi="Adobe Devanagari"/>
          <w:i w:val="1"/>
          <w:color w:val="000000"/>
          <w:sz w:val="24"/>
          <w:szCs w:val="24"/>
          <w:rtl w:val="0"/>
        </w:rPr>
        <w:t xml:space="preserve">A. niger e C. gloeosporioides</w:t>
      </w:r>
      <w:r w:rsidDel="00000000" w:rsidR="00000000" w:rsidRPr="00000000">
        <w:rPr>
          <w:rFonts w:ascii="Adobe Devanagari" w:cs="Adobe Devanagari" w:eastAsia="Adobe Devanagari" w:hAnsi="Adobe Devanagari"/>
          <w:color w:val="000000"/>
          <w:sz w:val="24"/>
          <w:szCs w:val="24"/>
          <w:rtl w:val="0"/>
        </w:rPr>
        <w:t xml:space="preserve">. O valor da CIM do OE frente às cepas de </w:t>
      </w:r>
      <w:r w:rsidDel="00000000" w:rsidR="00000000" w:rsidRPr="00000000">
        <w:rPr>
          <w:rFonts w:ascii="Adobe Devanagari" w:cs="Adobe Devanagari" w:eastAsia="Adobe Devanagari" w:hAnsi="Adobe Devanagari"/>
          <w:i w:val="1"/>
          <w:color w:val="000000"/>
          <w:sz w:val="24"/>
          <w:szCs w:val="24"/>
          <w:rtl w:val="0"/>
        </w:rPr>
        <w:t xml:space="preserve">A. niger, C. gloeosporioides </w:t>
      </w:r>
      <w:r w:rsidDel="00000000" w:rsidR="00000000" w:rsidRPr="00000000">
        <w:rPr>
          <w:rFonts w:ascii="Adobe Devanagari" w:cs="Adobe Devanagari" w:eastAsia="Adobe Devanagari" w:hAnsi="Adobe Devanagari"/>
          <w:color w:val="000000"/>
          <w:sz w:val="24"/>
          <w:szCs w:val="24"/>
          <w:rtl w:val="0"/>
        </w:rPr>
        <w:t xml:space="preserve">e</w:t>
      </w:r>
      <w:r w:rsidDel="00000000" w:rsidR="00000000" w:rsidRPr="00000000">
        <w:rPr>
          <w:rFonts w:ascii="Adobe Devanagari" w:cs="Adobe Devanagari" w:eastAsia="Adobe Devanagari" w:hAnsi="Adobe Devanagari"/>
          <w:i w:val="1"/>
          <w:color w:val="000000"/>
          <w:sz w:val="24"/>
          <w:szCs w:val="24"/>
          <w:rtl w:val="0"/>
        </w:rPr>
        <w:t xml:space="preserve"> P. chrysogenum</w:t>
      </w:r>
      <w:r w:rsidDel="00000000" w:rsidR="00000000" w:rsidRPr="00000000">
        <w:rPr>
          <w:rFonts w:ascii="Adobe Devanagari" w:cs="Adobe Devanagari" w:eastAsia="Adobe Devanagari" w:hAnsi="Adobe Devanagari"/>
          <w:color w:val="000000"/>
          <w:sz w:val="24"/>
          <w:szCs w:val="24"/>
          <w:rtl w:val="0"/>
        </w:rPr>
        <w:t xml:space="preserve"> foram, respectivamente, de 0,21, 0,18 e 0,17 mg mL</w:t>
      </w:r>
      <w:r w:rsidDel="00000000" w:rsidR="00000000" w:rsidRPr="00000000">
        <w:rPr>
          <w:rFonts w:ascii="Adobe Devanagari" w:cs="Adobe Devanagari" w:eastAsia="Adobe Devanagari" w:hAnsi="Adobe Devanagari"/>
          <w:color w:val="000000"/>
          <w:sz w:val="24"/>
          <w:szCs w:val="24"/>
          <w:vertAlign w:val="superscript"/>
          <w:rtl w:val="0"/>
        </w:rPr>
        <w:t xml:space="preserve">-1</w:t>
      </w:r>
      <w:r w:rsidDel="00000000" w:rsidR="00000000" w:rsidRPr="00000000">
        <w:rPr>
          <w:rFonts w:ascii="Adobe Devanagari" w:cs="Adobe Devanagari" w:eastAsia="Adobe Devanagari" w:hAnsi="Adobe Devanagari"/>
          <w:color w:val="000000"/>
          <w:sz w:val="24"/>
          <w:szCs w:val="24"/>
          <w:rtl w:val="0"/>
        </w:rPr>
        <w:t xml:space="preserve">. A CFM demonstrou ação fungicida a partir de 0,09 mg mL</w:t>
      </w:r>
      <w:r w:rsidDel="00000000" w:rsidR="00000000" w:rsidRPr="00000000">
        <w:rPr>
          <w:rFonts w:ascii="Adobe Devanagari" w:cs="Adobe Devanagari" w:eastAsia="Adobe Devanagari" w:hAnsi="Adobe Devanagari"/>
          <w:color w:val="000000"/>
          <w:sz w:val="24"/>
          <w:szCs w:val="24"/>
          <w:vertAlign w:val="superscript"/>
          <w:rtl w:val="0"/>
        </w:rPr>
        <w:t xml:space="preserve">-1</w:t>
      </w:r>
      <w:r w:rsidDel="00000000" w:rsidR="00000000" w:rsidRPr="00000000">
        <w:rPr>
          <w:rFonts w:ascii="Adobe Devanagari" w:cs="Adobe Devanagari" w:eastAsia="Adobe Devanagari" w:hAnsi="Adobe Devanagari"/>
          <w:color w:val="000000"/>
          <w:sz w:val="24"/>
          <w:szCs w:val="24"/>
          <w:rtl w:val="0"/>
        </w:rPr>
        <w:t xml:space="preserve"> frente a </w:t>
      </w:r>
      <w:r w:rsidDel="00000000" w:rsidR="00000000" w:rsidRPr="00000000">
        <w:rPr>
          <w:rFonts w:ascii="Adobe Devanagari" w:cs="Adobe Devanagari" w:eastAsia="Adobe Devanagari" w:hAnsi="Adobe Devanagari"/>
          <w:i w:val="1"/>
          <w:sz w:val="24"/>
          <w:szCs w:val="24"/>
          <w:rtl w:val="0"/>
        </w:rPr>
        <w:t xml:space="preserve">Penicillium</w:t>
      </w:r>
      <w:r w:rsidDel="00000000" w:rsidR="00000000" w:rsidRPr="00000000">
        <w:rPr>
          <w:rFonts w:ascii="Adobe Devanagari" w:cs="Adobe Devanagari" w:eastAsia="Adobe Devanagari" w:hAnsi="Adobe Devanagari"/>
          <w:color w:val="000000"/>
          <w:sz w:val="24"/>
          <w:szCs w:val="24"/>
          <w:rtl w:val="0"/>
        </w:rPr>
        <w:t xml:space="preserve"> sp., 0,12 mg mL</w:t>
      </w:r>
      <w:r w:rsidDel="00000000" w:rsidR="00000000" w:rsidRPr="00000000">
        <w:rPr>
          <w:rFonts w:ascii="Adobe Devanagari" w:cs="Adobe Devanagari" w:eastAsia="Adobe Devanagari" w:hAnsi="Adobe Devanagari"/>
          <w:color w:val="000000"/>
          <w:sz w:val="24"/>
          <w:szCs w:val="24"/>
          <w:vertAlign w:val="superscript"/>
          <w:rtl w:val="0"/>
        </w:rPr>
        <w:t xml:space="preserve">-1</w:t>
      </w:r>
      <w:r w:rsidDel="00000000" w:rsidR="00000000" w:rsidRPr="00000000">
        <w:rPr>
          <w:rFonts w:ascii="Adobe Devanagari" w:cs="Adobe Devanagari" w:eastAsia="Adobe Devanagari" w:hAnsi="Adobe Devanagari"/>
          <w:color w:val="000000"/>
          <w:sz w:val="24"/>
          <w:szCs w:val="24"/>
          <w:rtl w:val="0"/>
        </w:rPr>
        <w:t xml:space="preserve"> frente a  </w:t>
      </w:r>
      <w:r w:rsidDel="00000000" w:rsidR="00000000" w:rsidRPr="00000000">
        <w:rPr>
          <w:rFonts w:ascii="Adobe Devanagari" w:cs="Adobe Devanagari" w:eastAsia="Adobe Devanagari" w:hAnsi="Adobe Devanagari"/>
          <w:i w:val="1"/>
          <w:color w:val="000000"/>
          <w:sz w:val="24"/>
          <w:szCs w:val="24"/>
          <w:rtl w:val="0"/>
        </w:rPr>
        <w:t xml:space="preserve">C. gloeosporioides</w:t>
      </w:r>
      <w:r w:rsidDel="00000000" w:rsidR="00000000" w:rsidRPr="00000000">
        <w:rPr>
          <w:rFonts w:ascii="Adobe Devanagari" w:cs="Adobe Devanagari" w:eastAsia="Adobe Devanagari" w:hAnsi="Adobe Devanagari"/>
          <w:color w:val="000000"/>
          <w:sz w:val="24"/>
          <w:szCs w:val="24"/>
          <w:rtl w:val="0"/>
        </w:rPr>
        <w:t xml:space="preserve">, enquanto ação a partir de 0,13 mg mL</w:t>
      </w:r>
      <w:r w:rsidDel="00000000" w:rsidR="00000000" w:rsidRPr="00000000">
        <w:rPr>
          <w:rFonts w:ascii="Adobe Devanagari" w:cs="Adobe Devanagari" w:eastAsia="Adobe Devanagari" w:hAnsi="Adobe Devanagari"/>
          <w:color w:val="000000"/>
          <w:sz w:val="24"/>
          <w:szCs w:val="24"/>
          <w:vertAlign w:val="superscript"/>
          <w:rtl w:val="0"/>
        </w:rPr>
        <w:t xml:space="preserve">-1</w:t>
      </w:r>
      <w:r w:rsidDel="00000000" w:rsidR="00000000" w:rsidRPr="00000000">
        <w:rPr>
          <w:rFonts w:ascii="Adobe Devanagari" w:cs="Adobe Devanagari" w:eastAsia="Adobe Devanagari" w:hAnsi="Adobe Devanagari"/>
          <w:color w:val="000000"/>
          <w:sz w:val="24"/>
          <w:szCs w:val="24"/>
          <w:rtl w:val="0"/>
        </w:rPr>
        <w:t xml:space="preserve"> para </w:t>
      </w:r>
      <w:r w:rsidDel="00000000" w:rsidR="00000000" w:rsidRPr="00000000">
        <w:rPr>
          <w:rFonts w:ascii="Adobe Devanagari" w:cs="Adobe Devanagari" w:eastAsia="Adobe Devanagari" w:hAnsi="Adobe Devanagari"/>
          <w:i w:val="1"/>
          <w:color w:val="000000"/>
          <w:sz w:val="24"/>
          <w:szCs w:val="24"/>
          <w:rtl w:val="0"/>
        </w:rPr>
        <w:t xml:space="preserve">A. niger.</w:t>
      </w:r>
      <w:r w:rsidDel="00000000" w:rsidR="00000000" w:rsidRPr="00000000">
        <w:rPr>
          <w:rFonts w:ascii="Adobe Devanagari" w:cs="Adobe Devanagari" w:eastAsia="Adobe Devanagari" w:hAnsi="Adobe Devanagari"/>
          <w:b w:val="1"/>
          <w:color w:val="000000"/>
          <w:sz w:val="24"/>
          <w:szCs w:val="24"/>
          <w:rtl w:val="0"/>
        </w:rPr>
        <w:t xml:space="preserve">; CONSIDERAÇÕES FINAIS:</w:t>
      </w:r>
      <w:r w:rsidDel="00000000" w:rsidR="00000000" w:rsidRPr="00000000">
        <w:rPr>
          <w:rFonts w:ascii="Adobe Devanagari" w:cs="Adobe Devanagari" w:eastAsia="Adobe Devanagari" w:hAnsi="Adobe Devanagari"/>
          <w:b w:val="1"/>
          <w:color w:val="385623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dobe Devanagari" w:cs="Adobe Devanagari" w:eastAsia="Adobe Devanagari" w:hAnsi="Adobe Devanagari"/>
          <w:color w:val="000000"/>
          <w:sz w:val="24"/>
          <w:szCs w:val="24"/>
          <w:rtl w:val="0"/>
        </w:rPr>
        <w:t xml:space="preserve">Os resultados encontrados </w:t>
      </w:r>
      <w:r w:rsidDel="00000000" w:rsidR="00000000" w:rsidRPr="00000000">
        <w:rPr>
          <w:rFonts w:ascii="Adobe Devanagari" w:cs="Adobe Devanagari" w:eastAsia="Adobe Devanagari" w:hAnsi="Adobe Devanagari"/>
          <w:sz w:val="24"/>
          <w:szCs w:val="24"/>
          <w:rtl w:val="0"/>
        </w:rPr>
        <w:t xml:space="preserve">demonstraram</w:t>
      </w:r>
      <w:r w:rsidDel="00000000" w:rsidR="00000000" w:rsidRPr="00000000">
        <w:rPr>
          <w:rFonts w:ascii="Adobe Devanagari" w:cs="Adobe Devanagari" w:eastAsia="Adobe Devanagari" w:hAnsi="Adobe Devanagari"/>
          <w:color w:val="000000"/>
          <w:sz w:val="24"/>
          <w:szCs w:val="24"/>
          <w:rtl w:val="0"/>
        </w:rPr>
        <w:t xml:space="preserve">-se satisfatórios frente a todos os microrganismos testados. A ação de inibição </w:t>
      </w:r>
      <w:r w:rsidDel="00000000" w:rsidR="00000000" w:rsidRPr="00000000">
        <w:rPr>
          <w:rFonts w:ascii="Adobe Devanagari" w:cs="Adobe Devanagari" w:eastAsia="Adobe Devanagari" w:hAnsi="Adobe Devanagari"/>
          <w:sz w:val="24"/>
          <w:szCs w:val="24"/>
          <w:rtl w:val="0"/>
        </w:rPr>
        <w:t xml:space="preserve">fúngica</w:t>
      </w:r>
      <w:r w:rsidDel="00000000" w:rsidR="00000000" w:rsidRPr="00000000">
        <w:rPr>
          <w:rFonts w:ascii="Adobe Devanagari" w:cs="Adobe Devanagari" w:eastAsia="Adobe Devanagari" w:hAnsi="Adobe Devanagari"/>
          <w:color w:val="000000"/>
          <w:sz w:val="24"/>
          <w:szCs w:val="24"/>
          <w:rtl w:val="0"/>
        </w:rPr>
        <w:t xml:space="preserve"> está relacionada aos constituintes químicos majoritários presente nestes OE’s, incentivando sua aplicação e produção como nanoemulsão sinérgica fungicida.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Adobe Devanagari" w:cs="Adobe Devanagari" w:eastAsia="Adobe Devanagari" w:hAnsi="Adobe Devanaga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Adobe Devanagari" w:cs="Adobe Devanagari" w:eastAsia="Adobe Devanagari" w:hAnsi="Adobe Devanagari"/>
          <w:color w:val="000000"/>
          <w:sz w:val="24"/>
          <w:szCs w:val="24"/>
        </w:rPr>
      </w:pPr>
      <w:r w:rsidDel="00000000" w:rsidR="00000000" w:rsidRPr="00000000">
        <w:rPr>
          <w:rFonts w:ascii="Adobe Devanagari" w:cs="Adobe Devanagari" w:eastAsia="Adobe Devanagari" w:hAnsi="Adobe Devanagari"/>
          <w:b w:val="1"/>
          <w:color w:val="000000"/>
          <w:sz w:val="24"/>
          <w:szCs w:val="24"/>
          <w:rtl w:val="0"/>
        </w:rPr>
        <w:t xml:space="preserve">PALAVRAS-CHAVE: </w:t>
      </w:r>
      <w:r w:rsidDel="00000000" w:rsidR="00000000" w:rsidRPr="00000000">
        <w:rPr>
          <w:rFonts w:ascii="Adobe Devanagari" w:cs="Adobe Devanagari" w:eastAsia="Adobe Devanagari" w:hAnsi="Adobe Devanagari"/>
          <w:sz w:val="24"/>
          <w:szCs w:val="24"/>
          <w:rtl w:val="0"/>
        </w:rPr>
        <w:t xml:space="preserve">Nanoemulsão</w:t>
      </w:r>
      <w:r w:rsidDel="00000000" w:rsidR="00000000" w:rsidRPr="00000000">
        <w:rPr>
          <w:rFonts w:ascii="Adobe Devanagari" w:cs="Adobe Devanagari" w:eastAsia="Adobe Devanagari" w:hAnsi="Adobe Devanagari"/>
          <w:color w:val="000000"/>
          <w:sz w:val="24"/>
          <w:szCs w:val="24"/>
          <w:rtl w:val="0"/>
        </w:rPr>
        <w:t xml:space="preserve">; </w:t>
      </w:r>
      <w:r w:rsidDel="00000000" w:rsidR="00000000" w:rsidRPr="00000000">
        <w:rPr>
          <w:rFonts w:ascii="Adobe Devanagari" w:cs="Adobe Devanagari" w:eastAsia="Adobe Devanagari" w:hAnsi="Adobe Devanagari"/>
          <w:sz w:val="24"/>
          <w:szCs w:val="24"/>
          <w:rtl w:val="0"/>
        </w:rPr>
        <w:t xml:space="preserve">Atividade fungicida</w:t>
      </w:r>
      <w:r w:rsidDel="00000000" w:rsidR="00000000" w:rsidRPr="00000000">
        <w:rPr>
          <w:rFonts w:ascii="Adobe Devanagari" w:cs="Adobe Devanagari" w:eastAsia="Adobe Devanagari" w:hAnsi="Adobe Devanagari"/>
          <w:color w:val="000000"/>
          <w:sz w:val="24"/>
          <w:szCs w:val="24"/>
          <w:rtl w:val="0"/>
        </w:rPr>
        <w:t xml:space="preserve">; </w:t>
      </w:r>
      <w:r w:rsidDel="00000000" w:rsidR="00000000" w:rsidRPr="00000000">
        <w:rPr>
          <w:rFonts w:ascii="Adobe Devanagari" w:cs="Adobe Devanagari" w:eastAsia="Adobe Devanagari" w:hAnsi="Adobe Devanagari"/>
          <w:sz w:val="24"/>
          <w:szCs w:val="24"/>
          <w:rtl w:val="0"/>
        </w:rPr>
        <w:t xml:space="preserve">Óleo essencial</w:t>
      </w:r>
      <w:r w:rsidDel="00000000" w:rsidR="00000000" w:rsidRPr="00000000">
        <w:rPr>
          <w:rFonts w:ascii="Adobe Devanagari" w:cs="Adobe Devanagari" w:eastAsia="Adobe Devanagari" w:hAnsi="Adobe Devanagari"/>
          <w:color w:val="000000"/>
          <w:sz w:val="24"/>
          <w:szCs w:val="24"/>
          <w:rtl w:val="0"/>
        </w:rPr>
        <w:t xml:space="preserve">;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Adobe Devanagari" w:cs="Adobe Devanagari" w:eastAsia="Adobe Devanagari" w:hAnsi="Adobe Devanagari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8" w:w="11906" w:orient="portrait"/>
      <w:pgMar w:bottom="1418" w:top="1134" w:left="1134" w:right="1134" w:header="142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Adobe Devanaga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-720088</wp:posOffset>
          </wp:positionH>
          <wp:positionV relativeFrom="paragraph">
            <wp:posOffset>-272564</wp:posOffset>
          </wp:positionV>
          <wp:extent cx="7825740" cy="872490"/>
          <wp:effectExtent b="0" l="0" r="0" t="0"/>
          <wp:wrapSquare wrapText="bothSides" distB="0" distT="0" distL="0" distR="0"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2416" l="0" r="0" t="72150"/>
                  <a:stretch>
                    <a:fillRect/>
                  </a:stretch>
                </pic:blipFill>
                <pic:spPr>
                  <a:xfrm>
                    <a:off x="0" y="0"/>
                    <a:ext cx="7825740" cy="872490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dobe Devanagari" w:cs="Adobe Devanagari" w:eastAsia="Adobe Devanagari" w:hAnsi="Adobe Devanaga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dobe Devanagari" w:cs="Adobe Devanagari" w:eastAsia="Adobe Devanagari" w:hAnsi="Adobe Devanaga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* autor correspondente; Universidade Federal do Maranhão; lgabriellepinheiro@gmail.com;</w:t>
      </w:r>
    </w:p>
  </w:footnote>
  <w:footnote w:id="1"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dobe Devanagari" w:cs="Adobe Devanagari" w:eastAsia="Adobe Devanagari" w:hAnsi="Adobe Devanaga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dobe Devanagari" w:cs="Adobe Devanagari" w:eastAsia="Adobe Devanagari" w:hAnsi="Adobe Devanaga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autor correspondente; Universidade Federal do Maranhão; thaylanna.lima@discente.ufma.br;</w:t>
      </w:r>
    </w:p>
  </w:footnote>
  <w:footnote w:id="2"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dobe Devanagari" w:cs="Adobe Devanagari" w:eastAsia="Adobe Devanagari" w:hAnsi="Adobe Devanaga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dobe Devanagari" w:cs="Adobe Devanagari" w:eastAsia="Adobe Devanagari" w:hAnsi="Adobe Devanaga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Universidade Federal do Maranhão; joao-p01@live.com;</w:t>
      </w:r>
    </w:p>
  </w:footnote>
  <w:footnote w:id="3"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dobe Devanagari" w:cs="Adobe Devanagari" w:eastAsia="Adobe Devanagari" w:hAnsi="Adobe Devanaga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dobe Devanagari" w:cs="Adobe Devanagari" w:eastAsia="Adobe Devanagari" w:hAnsi="Adobe Devanaga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Universidade Federal do Maranhão; everhs16@gmail.com;</w:t>
      </w:r>
    </w:p>
  </w:footnote>
  <w:footnote w:id="4"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dobe Devanagari" w:cs="Adobe Devanagari" w:eastAsia="Adobe Devanagari" w:hAnsi="Adobe Devanaga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dobe Devanagari" w:cs="Adobe Devanagari" w:eastAsia="Adobe Devanagari" w:hAnsi="Adobe Devanaga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Universidade Federal do Maranhão; thayane.lopes@discente.ufma.br;</w:t>
      </w:r>
    </w:p>
  </w:footnote>
  <w:footnote w:id="5"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dobe Devanagari" w:cs="Adobe Devanagari" w:eastAsia="Adobe Devanagari" w:hAnsi="Adobe Devanaga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dobe Devanagari" w:cs="Adobe Devanagari" w:eastAsia="Adobe Devanagari" w:hAnsi="Adobe Devanaga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Universidade Federal do Maranhão; Giullia.73@hotmail.com;</w:t>
      </w:r>
    </w:p>
  </w:footnote>
  <w:footnote w:id="6"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dobe Devanagari" w:cs="Adobe Devanagari" w:eastAsia="Adobe Devanagari" w:hAnsi="Adobe Devanaga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bookmarkStart w:colFirst="0" w:colLast="0" w:name="_heading=h.30j0zll" w:id="1"/>
      <w:bookmarkEnd w:id="1"/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dobe Devanagari" w:cs="Adobe Devanagari" w:eastAsia="Adobe Devanagari" w:hAnsi="Adobe Devanaga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Universidade Federal do Maranhão; victor.mouchrek@ufma.br;</w:t>
      </w:r>
    </w:p>
  </w:footnote>
  <w:footnote w:id="7"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dobe Devanagari" w:cs="Adobe Devanagari" w:eastAsia="Adobe Devanagari" w:hAnsi="Adobe Devanaga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dobe Devanagari" w:cs="Adobe Devanagari" w:eastAsia="Adobe Devanagari" w:hAnsi="Adobe Devanaga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Universidade Federal do Maranhão; gustavooliveiraeverton@gmail.com;</w:t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-720087</wp:posOffset>
          </wp:positionH>
          <wp:positionV relativeFrom="paragraph">
            <wp:posOffset>-90168</wp:posOffset>
          </wp:positionV>
          <wp:extent cx="7825740" cy="2125345"/>
          <wp:effectExtent b="0" l="0" r="0" t="0"/>
          <wp:wrapSquare wrapText="bothSides" distB="0" distT="0" distL="114300" distR="114300"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25982" l="0" r="0" t="12102"/>
                  <a:stretch>
                    <a:fillRect/>
                  </a:stretch>
                </pic:blipFill>
                <pic:spPr>
                  <a:xfrm>
                    <a:off x="0" y="0"/>
                    <a:ext cx="7825740" cy="212534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SemEspaamento">
    <w:name w:val="No Spacing"/>
    <w:uiPriority w:val="1"/>
    <w:qFormat w:val="1"/>
    <w:rsid w:val="00616ACF"/>
    <w:pPr>
      <w:spacing w:after="0" w:line="240" w:lineRule="auto"/>
    </w:pPr>
    <w:rPr>
      <w:rFonts w:asciiTheme="minorHAnsi" w:cstheme="minorBidi" w:eastAsiaTheme="minorHAnsi" w:hAnsiTheme="minorHAnsi"/>
      <w:lang w:eastAsia="en-US"/>
    </w:rPr>
  </w:style>
  <w:style w:type="character" w:styleId="Refdenotaderodap">
    <w:name w:val="footnote reference"/>
    <w:basedOn w:val="Fontepargpadro"/>
    <w:uiPriority w:val="99"/>
    <w:semiHidden w:val="1"/>
    <w:unhideWhenUsed w:val="1"/>
    <w:rsid w:val="00616ACF"/>
    <w:rPr>
      <w:vertAlign w:val="superscript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eader" Target="head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BS9vPacngWOYtaDj5g4B7b4TdlA==">AMUW2mW91xVskeZwHUM2On/ryc89j+2iqHripHXMuVL+d7h2/DpTpdhnUq74KVjV3NxK5ZrVuzzbfDAfK1YU5uM/FV3+n6Rr9tDOoFiumWpV/QAMAWRW2V9+gwOJgip3yB13y3vO9vUX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2020-11-23T14:07:00Z</dcterms:created>
</cp:coreProperties>
</file>