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F58F9" w14:textId="7718B30E" w:rsidR="0027244E" w:rsidRDefault="0027244E" w:rsidP="0027244E">
      <w:pPr>
        <w:pStyle w:val="Legenda"/>
        <w:rPr>
          <w:rFonts w:ascii="Arial" w:hAnsi="Arial" w:cs="Arial"/>
          <w:b/>
          <w:i w:val="0"/>
          <w:sz w:val="28"/>
          <w:szCs w:val="28"/>
          <w:lang w:eastAsia="ja-JP"/>
        </w:rPr>
      </w:pPr>
      <w:r w:rsidRPr="0027244E">
        <w:rPr>
          <w:rFonts w:ascii="Arial" w:hAnsi="Arial" w:cs="Arial"/>
          <w:b/>
          <w:i w:val="0"/>
          <w:sz w:val="28"/>
          <w:szCs w:val="28"/>
          <w:lang w:eastAsia="ja-JP"/>
        </w:rPr>
        <w:t xml:space="preserve">EIXO </w:t>
      </w:r>
      <w:r w:rsidR="00192BD3">
        <w:rPr>
          <w:rFonts w:ascii="Arial" w:hAnsi="Arial" w:cs="Arial"/>
          <w:b/>
          <w:i w:val="0"/>
          <w:sz w:val="28"/>
          <w:szCs w:val="28"/>
          <w:lang w:eastAsia="ja-JP"/>
        </w:rPr>
        <w:t>4 – VIDA COTIDIANA E PATRIMÔNIO</w:t>
      </w:r>
    </w:p>
    <w:p w14:paraId="7DE5467C" w14:textId="105B1868" w:rsidR="0027244E" w:rsidRPr="0059477F" w:rsidRDefault="00192BD3" w:rsidP="0027244E">
      <w:pPr>
        <w:pStyle w:val="Legenda"/>
        <w:rPr>
          <w:rFonts w:ascii="Arial" w:hAnsi="Arial" w:cs="Arial"/>
          <w:b/>
          <w:i w:val="0"/>
          <w:sz w:val="28"/>
          <w:szCs w:val="28"/>
          <w:lang w:val="pt-PT" w:eastAsia="ja-JP"/>
        </w:rPr>
      </w:pPr>
      <w:r>
        <w:rPr>
          <w:rFonts w:ascii="Arial" w:hAnsi="Arial" w:cs="Arial"/>
          <w:b/>
          <w:i w:val="0"/>
          <w:sz w:val="28"/>
          <w:szCs w:val="28"/>
          <w:lang w:eastAsia="ja-JP"/>
        </w:rPr>
        <w:t>PATRIMONIALIZAÇÃO NA “NOVA</w:t>
      </w:r>
      <w:r w:rsidR="000D482B">
        <w:rPr>
          <w:rFonts w:ascii="Arial" w:hAnsi="Arial" w:cs="Arial"/>
          <w:b/>
          <w:i w:val="0"/>
          <w:sz w:val="28"/>
          <w:szCs w:val="28"/>
          <w:lang w:eastAsia="ja-JP"/>
        </w:rPr>
        <w:t>”</w:t>
      </w:r>
      <w:r>
        <w:rPr>
          <w:rFonts w:ascii="Arial" w:hAnsi="Arial" w:cs="Arial"/>
          <w:b/>
          <w:i w:val="0"/>
          <w:sz w:val="28"/>
          <w:szCs w:val="28"/>
          <w:lang w:eastAsia="ja-JP"/>
        </w:rPr>
        <w:t xml:space="preserve"> CIDADE VELHA</w:t>
      </w:r>
      <w:r w:rsidR="0027244E" w:rsidRPr="0027244E">
        <w:rPr>
          <w:rFonts w:ascii="Arial" w:hAnsi="Arial" w:cs="Arial"/>
          <w:b/>
          <w:i w:val="0"/>
          <w:sz w:val="28"/>
          <w:szCs w:val="28"/>
          <w:lang w:val="pt-PT" w:eastAsia="ja-JP"/>
        </w:rPr>
        <w:t xml:space="preserve">: </w:t>
      </w:r>
      <w:r>
        <w:rPr>
          <w:rFonts w:ascii="Arial" w:hAnsi="Arial" w:cs="Arial"/>
          <w:b/>
          <w:i w:val="0"/>
          <w:sz w:val="28"/>
          <w:szCs w:val="28"/>
          <w:lang w:val="pt-PT" w:eastAsia="ja-JP"/>
        </w:rPr>
        <w:t>a atribuição de significado ao patrimônio por diferentes sujeitos</w:t>
      </w:r>
    </w:p>
    <w:p w14:paraId="5FCDF0F7" w14:textId="7571F352" w:rsidR="00215313" w:rsidRDefault="009D7C2F" w:rsidP="009D7C2F">
      <w:pPr>
        <w:pStyle w:val="FPCNomedoAutor"/>
      </w:pPr>
      <w:r>
        <w:rPr>
          <w:spacing w:val="-2"/>
        </w:rPr>
        <w:t>COSTA FILHO</w:t>
      </w:r>
      <w:r w:rsidR="00215313">
        <w:rPr>
          <w:spacing w:val="-2"/>
        </w:rPr>
        <w:t xml:space="preserve">, </w:t>
      </w:r>
      <w:r>
        <w:rPr>
          <w:spacing w:val="-2"/>
        </w:rPr>
        <w:t>SIDNEY PERY DA SILVA</w:t>
      </w:r>
      <w:r w:rsidR="00215313">
        <w:rPr>
          <w:spacing w:val="-2"/>
        </w:rPr>
        <w:t xml:space="preserve"> (1); </w:t>
      </w:r>
      <w:r>
        <w:rPr>
          <w:spacing w:val="-2"/>
        </w:rPr>
        <w:t>MIRANDA, CYBELLE SALVADOR</w:t>
      </w:r>
      <w:r w:rsidR="00215313">
        <w:rPr>
          <w:spacing w:val="-2"/>
        </w:rPr>
        <w:t xml:space="preserve"> (2)</w:t>
      </w:r>
    </w:p>
    <w:p w14:paraId="7AA21F8D" w14:textId="77777777" w:rsidR="00215313" w:rsidRDefault="00215313">
      <w:pPr>
        <w:pStyle w:val="FPCEndereodoAuto"/>
      </w:pPr>
    </w:p>
    <w:p w14:paraId="38A14CAC" w14:textId="0FBF9B19" w:rsidR="00215313" w:rsidRDefault="00215313">
      <w:pPr>
        <w:pStyle w:val="FPCEndereodoAuto"/>
      </w:pPr>
      <w:r>
        <w:t xml:space="preserve">1. </w:t>
      </w:r>
      <w:r w:rsidR="009D7C2F">
        <w:t>Universidade Federal do Pará</w:t>
      </w:r>
      <w:r>
        <w:t xml:space="preserve">. </w:t>
      </w:r>
      <w:r w:rsidR="009D7C2F">
        <w:t>Programa de Pós-Graduação em Arquitetura e Urbanismo.</w:t>
      </w:r>
    </w:p>
    <w:p w14:paraId="1F07446B" w14:textId="3AB128B8" w:rsidR="00215313" w:rsidRDefault="009D7C2F">
      <w:pPr>
        <w:pStyle w:val="FPCEndereodoAuto"/>
      </w:pPr>
      <w:r>
        <w:t>Cidade Universitária José da Silveira Netto</w:t>
      </w:r>
      <w:r w:rsidR="00D827BE">
        <w:t xml:space="preserve">, Guamá, Belém - </w:t>
      </w:r>
      <w:proofErr w:type="spellStart"/>
      <w:r w:rsidR="00D827BE">
        <w:t>Pa</w:t>
      </w:r>
      <w:proofErr w:type="spellEnd"/>
    </w:p>
    <w:p w14:paraId="74D87FDB" w14:textId="5054750C" w:rsidR="00215313" w:rsidRDefault="009D7C2F">
      <w:pPr>
        <w:pStyle w:val="FPCEndereodoAuto"/>
      </w:pPr>
      <w:r>
        <w:t>sidney_pery@hotmail.com</w:t>
      </w:r>
    </w:p>
    <w:p w14:paraId="30ADDD3C" w14:textId="77777777" w:rsidR="00215313" w:rsidRDefault="00215313">
      <w:pPr>
        <w:pStyle w:val="FPCEndereodoAuto"/>
      </w:pPr>
    </w:p>
    <w:p w14:paraId="06B77DC0" w14:textId="1E070E63" w:rsidR="009D7C2F" w:rsidRDefault="00215313" w:rsidP="009D7C2F">
      <w:pPr>
        <w:pStyle w:val="FPCEndereodoAuto"/>
      </w:pPr>
      <w:r>
        <w:t xml:space="preserve">2. </w:t>
      </w:r>
      <w:r w:rsidR="009D7C2F">
        <w:t>Universidade Federal do Pará. Programa de Pós-Graduação em Arquitetura e Urbanismo.</w:t>
      </w:r>
    </w:p>
    <w:p w14:paraId="263FAF2F" w14:textId="27786585" w:rsidR="00215313" w:rsidRDefault="009D7C2F" w:rsidP="009D7C2F">
      <w:pPr>
        <w:pStyle w:val="FPCEndereodoAuto"/>
      </w:pPr>
      <w:r>
        <w:t>Cidade Universitária José da Silveira Netto</w:t>
      </w:r>
      <w:r w:rsidR="00D827BE">
        <w:t xml:space="preserve">, Guamá, Belém - </w:t>
      </w:r>
      <w:proofErr w:type="spellStart"/>
      <w:r w:rsidR="00D827BE">
        <w:t>Pa</w:t>
      </w:r>
      <w:proofErr w:type="spellEnd"/>
    </w:p>
    <w:p w14:paraId="743065A1" w14:textId="195647A4" w:rsidR="00215313" w:rsidRDefault="009D7C2F">
      <w:pPr>
        <w:pStyle w:val="FPCEndereodoAuto"/>
      </w:pPr>
      <w:r>
        <w:t>cybelle1974@hotmail.com</w:t>
      </w:r>
    </w:p>
    <w:p w14:paraId="7FB7BD3B" w14:textId="77777777" w:rsidR="00215313" w:rsidRDefault="00215313">
      <w:pPr>
        <w:pStyle w:val="FPCEndereodoAuto"/>
      </w:pPr>
    </w:p>
    <w:p w14:paraId="46E3886E" w14:textId="77777777" w:rsidR="00215313" w:rsidRDefault="00215313">
      <w:pPr>
        <w:pStyle w:val="FPCTITULODORESUMOEREFERENCIA"/>
        <w:rPr>
          <w:sz w:val="20"/>
          <w:szCs w:val="20"/>
        </w:rPr>
      </w:pPr>
      <w:r>
        <w:rPr>
          <w:sz w:val="20"/>
          <w:szCs w:val="20"/>
        </w:rPr>
        <w:t>Resumo</w:t>
      </w:r>
    </w:p>
    <w:p w14:paraId="21F5B184" w14:textId="53AC1F24" w:rsidR="00215313" w:rsidRPr="00D827BE" w:rsidRDefault="00D827BE">
      <w:pPr>
        <w:pStyle w:val="FPCTextonormal"/>
        <w:rPr>
          <w:bCs/>
          <w:sz w:val="20"/>
          <w:szCs w:val="20"/>
          <w:lang w:val="pt-PT" w:eastAsia="ja-JP"/>
        </w:rPr>
      </w:pPr>
      <w:r>
        <w:rPr>
          <w:bCs/>
          <w:sz w:val="20"/>
          <w:szCs w:val="20"/>
          <w:lang w:val="pt-PT" w:eastAsia="ja-JP"/>
        </w:rPr>
        <w:t>O contraste existente entre passado e presente é algo possível de ser identificado no bairro da Cidade Velha, em Belém do Pará, onde apesar de um caráter “antigo” ainda ser muito associado à imagem do mesmo, o novo se apresenta como uma realidade existente e responsável por conferir complexidade à patrimonialização em uma parte do bairro em específico. Assim, a partir de incursões realizadas e o esta</w:t>
      </w:r>
      <w:r w:rsidR="00F55770">
        <w:rPr>
          <w:bCs/>
          <w:sz w:val="20"/>
          <w:szCs w:val="20"/>
          <w:lang w:val="pt-PT" w:eastAsia="ja-JP"/>
        </w:rPr>
        <w:t>beleciment</w:t>
      </w:r>
      <w:r>
        <w:rPr>
          <w:bCs/>
          <w:sz w:val="20"/>
          <w:szCs w:val="20"/>
          <w:lang w:val="pt-PT" w:eastAsia="ja-JP"/>
        </w:rPr>
        <w:t>o de diálogos com diferentes sujeitos, o presente artigo pretende realizar uma análise a respeito da forma como o patrimônio é com</w:t>
      </w:r>
      <w:r w:rsidR="00F55770">
        <w:rPr>
          <w:bCs/>
          <w:sz w:val="20"/>
          <w:szCs w:val="20"/>
          <w:lang w:val="pt-PT" w:eastAsia="ja-JP"/>
        </w:rPr>
        <w:t>pre</w:t>
      </w:r>
      <w:r>
        <w:rPr>
          <w:bCs/>
          <w:sz w:val="20"/>
          <w:szCs w:val="20"/>
          <w:lang w:val="pt-PT" w:eastAsia="ja-JP"/>
        </w:rPr>
        <w:t>endido em um recorte da Cidade Velha onde as renovações predominam, considerando a percepção dos moradores e também os critérios adotados pelos órgãos de salvaguarda ao patrimônio material.</w:t>
      </w:r>
    </w:p>
    <w:p w14:paraId="69A7C85A" w14:textId="1EFA125B" w:rsidR="00215313" w:rsidRDefault="00215313">
      <w:pPr>
        <w:pStyle w:val="FPCTextonormal"/>
        <w:rPr>
          <w:i/>
          <w:color w:val="FF0000"/>
          <w:sz w:val="20"/>
          <w:szCs w:val="20"/>
          <w:lang w:val="pt-PT" w:eastAsia="ja-JP"/>
        </w:rPr>
      </w:pPr>
      <w:r>
        <w:rPr>
          <w:b/>
          <w:sz w:val="20"/>
          <w:szCs w:val="20"/>
          <w:lang w:val="pt-PT" w:eastAsia="ja-JP"/>
        </w:rPr>
        <w:t xml:space="preserve">Palavras-chave: </w:t>
      </w:r>
      <w:r w:rsidR="00D827BE">
        <w:rPr>
          <w:sz w:val="20"/>
          <w:szCs w:val="20"/>
          <w:lang w:val="pt-PT" w:eastAsia="ja-JP"/>
        </w:rPr>
        <w:t>Patrimonialização; Patrimônio Material; Cidade Velha; Percepções.</w:t>
      </w:r>
    </w:p>
    <w:p w14:paraId="22907C8E" w14:textId="1D087ECC" w:rsidR="00294A8B" w:rsidRPr="00F7670F" w:rsidRDefault="00D827BE" w:rsidP="003024B8">
      <w:pPr>
        <w:suppressAutoHyphens w:val="0"/>
        <w:autoSpaceDE/>
        <w:spacing w:before="120" w:after="120" w:line="360" w:lineRule="auto"/>
        <w:rPr>
          <w:rFonts w:ascii="Arial" w:hAnsi="Arial" w:cs="Arial"/>
          <w:b/>
          <w:bCs/>
          <w:iCs/>
          <w:color w:val="000000" w:themeColor="text1"/>
          <w:sz w:val="28"/>
          <w:szCs w:val="28"/>
          <w:lang w:val="pt-PT" w:eastAsia="ja-JP"/>
        </w:rPr>
      </w:pPr>
      <w:r>
        <w:rPr>
          <w:i/>
          <w:color w:val="FF0000"/>
          <w:lang w:val="pt-PT" w:eastAsia="ja-JP"/>
        </w:rPr>
        <w:br w:type="page"/>
      </w:r>
      <w:r w:rsidR="00294A8B" w:rsidRPr="00294A8B">
        <w:rPr>
          <w:rFonts w:ascii="Arial" w:hAnsi="Arial" w:cs="Arial"/>
          <w:b/>
          <w:bCs/>
          <w:iCs/>
          <w:color w:val="000000" w:themeColor="text1"/>
          <w:sz w:val="28"/>
          <w:szCs w:val="28"/>
          <w:lang w:val="pt-PT" w:eastAsia="ja-JP"/>
        </w:rPr>
        <w:lastRenderedPageBreak/>
        <w:t>P</w:t>
      </w:r>
      <w:r w:rsidR="00BA372E">
        <w:rPr>
          <w:rFonts w:ascii="Arial" w:hAnsi="Arial" w:cs="Arial"/>
          <w:b/>
          <w:bCs/>
          <w:iCs/>
          <w:color w:val="000000" w:themeColor="text1"/>
          <w:sz w:val="28"/>
          <w:szCs w:val="28"/>
          <w:lang w:val="pt-PT" w:eastAsia="ja-JP"/>
        </w:rPr>
        <w:t>atrimônio, patrimonialização e patrimonialidade</w:t>
      </w:r>
    </w:p>
    <w:p w14:paraId="0DD362AE" w14:textId="040F36D0" w:rsidR="00294A8B" w:rsidRPr="00F7670F" w:rsidRDefault="00294A8B" w:rsidP="003024B8">
      <w:pPr>
        <w:pStyle w:val="PargrafodaLista"/>
        <w:spacing w:before="120" w:after="120" w:line="360" w:lineRule="auto"/>
        <w:ind w:left="0" w:firstLine="709"/>
        <w:jc w:val="both"/>
        <w:rPr>
          <w:rFonts w:ascii="Arial" w:hAnsi="Arial" w:cs="Arial"/>
        </w:rPr>
      </w:pPr>
      <w:r w:rsidRPr="00F7670F">
        <w:rPr>
          <w:rFonts w:ascii="Arial" w:hAnsi="Arial" w:cs="Arial"/>
        </w:rPr>
        <w:t>A ideia de patrimônio surge pela primeira vez como uma concepção de passado que garantiria a continuidade de uma cultura (C</w:t>
      </w:r>
      <w:r w:rsidR="00F55770">
        <w:rPr>
          <w:rFonts w:ascii="Arial" w:hAnsi="Arial" w:cs="Arial"/>
        </w:rPr>
        <w:t>osta</w:t>
      </w:r>
      <w:r w:rsidRPr="00F7670F">
        <w:rPr>
          <w:rFonts w:ascii="Arial" w:hAnsi="Arial" w:cs="Arial"/>
        </w:rPr>
        <w:t xml:space="preserve">, 2004, p. 333). </w:t>
      </w:r>
      <w:r w:rsidR="008F4C69">
        <w:rPr>
          <w:rFonts w:ascii="Arial" w:hAnsi="Arial" w:cs="Arial"/>
        </w:rPr>
        <w:t>Ademais, o pensamento de que</w:t>
      </w:r>
      <w:r w:rsidRPr="00F7670F">
        <w:rPr>
          <w:rFonts w:ascii="Arial" w:hAnsi="Arial" w:cs="Arial"/>
        </w:rPr>
        <w:t xml:space="preserve"> o mesmo corresponde</w:t>
      </w:r>
      <w:r w:rsidR="008F4C69">
        <w:rPr>
          <w:rFonts w:ascii="Arial" w:hAnsi="Arial" w:cs="Arial"/>
        </w:rPr>
        <w:t>ria</w:t>
      </w:r>
      <w:r w:rsidRPr="00F7670F">
        <w:rPr>
          <w:rFonts w:ascii="Arial" w:hAnsi="Arial" w:cs="Arial"/>
        </w:rPr>
        <w:t xml:space="preserve"> à representação de uma herança a ser conservada, a qual demanda providências para sua manutenção e transmissão</w:t>
      </w:r>
      <w:r w:rsidR="008F4C69">
        <w:rPr>
          <w:rFonts w:ascii="Arial" w:hAnsi="Arial" w:cs="Arial"/>
        </w:rPr>
        <w:t>, também estava atrelado</w:t>
      </w:r>
      <w:r w:rsidR="00D15C84">
        <w:rPr>
          <w:rFonts w:ascii="Arial" w:hAnsi="Arial" w:cs="Arial"/>
        </w:rPr>
        <w:t xml:space="preserve"> à sua concepção</w:t>
      </w:r>
      <w:r w:rsidR="008F4C69">
        <w:rPr>
          <w:rFonts w:ascii="Arial" w:hAnsi="Arial" w:cs="Arial"/>
        </w:rPr>
        <w:t xml:space="preserve"> (</w:t>
      </w:r>
      <w:proofErr w:type="spellStart"/>
      <w:r w:rsidR="008F4C69" w:rsidRPr="00F7670F">
        <w:rPr>
          <w:rFonts w:ascii="Arial" w:hAnsi="Arial" w:cs="Arial"/>
        </w:rPr>
        <w:t>P</w:t>
      </w:r>
      <w:r w:rsidR="00F55770">
        <w:rPr>
          <w:rFonts w:ascii="Arial" w:hAnsi="Arial" w:cs="Arial"/>
        </w:rPr>
        <w:t>oulot</w:t>
      </w:r>
      <w:proofErr w:type="spellEnd"/>
      <w:r w:rsidR="008F4C69">
        <w:rPr>
          <w:rFonts w:ascii="Arial" w:hAnsi="Arial" w:cs="Arial"/>
        </w:rPr>
        <w:t xml:space="preserve">, </w:t>
      </w:r>
      <w:r w:rsidR="008F4C69" w:rsidRPr="00F7670F">
        <w:rPr>
          <w:rFonts w:ascii="Arial" w:hAnsi="Arial" w:cs="Arial"/>
        </w:rPr>
        <w:t>2009, p. 30)</w:t>
      </w:r>
      <w:r w:rsidRPr="00F7670F">
        <w:rPr>
          <w:rFonts w:ascii="Arial" w:hAnsi="Arial" w:cs="Arial"/>
        </w:rPr>
        <w:t xml:space="preserve">. </w:t>
      </w:r>
    </w:p>
    <w:p w14:paraId="017D615D" w14:textId="27BCE2F0" w:rsidR="00294A8B" w:rsidRPr="00F7670F" w:rsidRDefault="00294A8B" w:rsidP="003024B8">
      <w:pPr>
        <w:pStyle w:val="PargrafodaLista"/>
        <w:spacing w:before="120" w:after="120" w:line="360" w:lineRule="auto"/>
        <w:ind w:left="0" w:firstLine="709"/>
        <w:jc w:val="both"/>
        <w:rPr>
          <w:rFonts w:ascii="Arial" w:hAnsi="Arial" w:cs="Arial"/>
        </w:rPr>
      </w:pPr>
      <w:r w:rsidRPr="00F7670F">
        <w:rPr>
          <w:rFonts w:ascii="Arial" w:hAnsi="Arial" w:cs="Arial"/>
        </w:rPr>
        <w:t xml:space="preserve">A discussão acerca do patrimônio nos conduz, ainda, a outras questões </w:t>
      </w:r>
      <w:r w:rsidR="001263AF">
        <w:rPr>
          <w:rFonts w:ascii="Arial" w:hAnsi="Arial" w:cs="Arial"/>
        </w:rPr>
        <w:t>relacionada</w:t>
      </w:r>
      <w:r w:rsidRPr="00F7670F">
        <w:rPr>
          <w:rFonts w:ascii="Arial" w:hAnsi="Arial" w:cs="Arial"/>
        </w:rPr>
        <w:t xml:space="preserve"> a esta problemática</w:t>
      </w:r>
      <w:r w:rsidR="00731E44">
        <w:rPr>
          <w:rFonts w:ascii="Arial" w:hAnsi="Arial" w:cs="Arial"/>
        </w:rPr>
        <w:t>, como a</w:t>
      </w:r>
      <w:r w:rsidRPr="00F7670F">
        <w:rPr>
          <w:rFonts w:ascii="Arial" w:hAnsi="Arial" w:cs="Arial"/>
        </w:rPr>
        <w:t xml:space="preserve"> da patrimonialidade x </w:t>
      </w:r>
      <w:proofErr w:type="spellStart"/>
      <w:r w:rsidRPr="00F7670F">
        <w:rPr>
          <w:rFonts w:ascii="Arial" w:hAnsi="Arial" w:cs="Arial"/>
        </w:rPr>
        <w:t>patrimonialização</w:t>
      </w:r>
      <w:proofErr w:type="spellEnd"/>
      <w:r w:rsidR="00731E44">
        <w:rPr>
          <w:rFonts w:ascii="Arial" w:hAnsi="Arial" w:cs="Arial"/>
        </w:rPr>
        <w:t>, por exemplo</w:t>
      </w:r>
      <w:r w:rsidRPr="00F7670F">
        <w:rPr>
          <w:rFonts w:ascii="Arial" w:hAnsi="Arial" w:cs="Arial"/>
        </w:rPr>
        <w:t xml:space="preserve">. </w:t>
      </w:r>
      <w:proofErr w:type="spellStart"/>
      <w:r w:rsidRPr="00F7670F">
        <w:rPr>
          <w:rFonts w:ascii="Arial" w:hAnsi="Arial" w:cs="Arial"/>
        </w:rPr>
        <w:t>Poulot</w:t>
      </w:r>
      <w:proofErr w:type="spellEnd"/>
      <w:r w:rsidRPr="00F7670F">
        <w:rPr>
          <w:rFonts w:ascii="Arial" w:hAnsi="Arial" w:cs="Arial"/>
        </w:rPr>
        <w:t xml:space="preserve"> (2009, p. 27) afirma que a </w:t>
      </w:r>
      <w:proofErr w:type="spellStart"/>
      <w:r w:rsidRPr="00F7670F">
        <w:rPr>
          <w:rFonts w:ascii="Arial" w:hAnsi="Arial" w:cs="Arial"/>
        </w:rPr>
        <w:t>patrimonialização</w:t>
      </w:r>
      <w:proofErr w:type="spellEnd"/>
      <w:r w:rsidRPr="00F7670F">
        <w:rPr>
          <w:rFonts w:ascii="Arial" w:hAnsi="Arial" w:cs="Arial"/>
        </w:rPr>
        <w:t xml:space="preserve"> “confundia-se, mais ou menos, com a narrativa de uma socialização progressiva e generosa de coleções e títulos de propriedade: ao servir-se da pátria como ilustração, ela enaltecia o labor da ciência e os avanços da instrução pública”, enquanto que a patrimonialidade consistia em um termo usado para designar a modalidade sensível de uma experiência do passado, articulada com uma organização do saber – identificação, atribuição – capaz de </w:t>
      </w:r>
      <w:proofErr w:type="spellStart"/>
      <w:r w:rsidRPr="00F7670F">
        <w:rPr>
          <w:rFonts w:ascii="Arial" w:hAnsi="Arial" w:cs="Arial"/>
        </w:rPr>
        <w:t>autentificá-lo</w:t>
      </w:r>
      <w:proofErr w:type="spellEnd"/>
      <w:r w:rsidRPr="00F7670F">
        <w:rPr>
          <w:rFonts w:ascii="Arial" w:hAnsi="Arial" w:cs="Arial"/>
        </w:rPr>
        <w:t xml:space="preserve">. Este era o pensamento predominante na Europa do século XIX, onde o patrimônio no sentido “legal” surgia com as legislações nacionais. </w:t>
      </w:r>
    </w:p>
    <w:p w14:paraId="420CF072" w14:textId="0B942398" w:rsidR="00294A8B" w:rsidRPr="00F7670F" w:rsidRDefault="00294A8B" w:rsidP="003024B8">
      <w:pPr>
        <w:pStyle w:val="PargrafodaLista"/>
        <w:spacing w:before="120" w:after="120" w:line="360" w:lineRule="auto"/>
        <w:ind w:left="0" w:firstLine="709"/>
        <w:jc w:val="both"/>
        <w:rPr>
          <w:rFonts w:ascii="Arial" w:hAnsi="Arial" w:cs="Arial"/>
        </w:rPr>
      </w:pPr>
      <w:r w:rsidRPr="00F7670F">
        <w:rPr>
          <w:rFonts w:ascii="Arial" w:hAnsi="Arial" w:cs="Arial"/>
        </w:rPr>
        <w:t xml:space="preserve">No entanto, o autor afirma que apesar de serem distintos, atualmente os dois termos são comumente confundidos. </w:t>
      </w:r>
      <w:r w:rsidR="001263AF">
        <w:rPr>
          <w:rFonts w:ascii="Arial" w:hAnsi="Arial" w:cs="Arial"/>
        </w:rPr>
        <w:t>U</w:t>
      </w:r>
      <w:r w:rsidRPr="00F7670F">
        <w:rPr>
          <w:rFonts w:ascii="Arial" w:hAnsi="Arial" w:cs="Arial"/>
        </w:rPr>
        <w:t xml:space="preserve">ma abordagem renovada do fenômeno </w:t>
      </w:r>
      <w:r w:rsidR="001263AF">
        <w:rPr>
          <w:rFonts w:ascii="Arial" w:hAnsi="Arial" w:cs="Arial"/>
        </w:rPr>
        <w:t>de acordo com o contexto contemporâneo propõe que</w:t>
      </w:r>
      <w:r w:rsidRPr="00F7670F">
        <w:rPr>
          <w:rFonts w:ascii="Arial" w:hAnsi="Arial" w:cs="Arial"/>
        </w:rPr>
        <w:t xml:space="preserve"> a </w:t>
      </w:r>
      <w:proofErr w:type="spellStart"/>
      <w:r w:rsidRPr="00F7670F">
        <w:rPr>
          <w:rFonts w:ascii="Arial" w:hAnsi="Arial" w:cs="Arial"/>
        </w:rPr>
        <w:t>patrimonialização</w:t>
      </w:r>
      <w:proofErr w:type="spellEnd"/>
      <w:r w:rsidRPr="00F7670F">
        <w:rPr>
          <w:rFonts w:ascii="Arial" w:hAnsi="Arial" w:cs="Arial"/>
        </w:rPr>
        <w:t xml:space="preserve"> possui relação com o </w:t>
      </w:r>
      <w:r w:rsidRPr="00F7670F">
        <w:rPr>
          <w:rFonts w:ascii="Arial" w:hAnsi="Arial" w:cs="Arial"/>
          <w:i/>
          <w:iCs/>
        </w:rPr>
        <w:t>status</w:t>
      </w:r>
      <w:r w:rsidRPr="00F7670F">
        <w:rPr>
          <w:rFonts w:ascii="Arial" w:hAnsi="Arial" w:cs="Arial"/>
        </w:rPr>
        <w:t xml:space="preserve"> de patrimônio que determinados objetos ganham; podendo tais objetos serem capazes de ocupar um lugar íntimo e sensível nas consciências individuais ou de grupos sociais. Já a patrimonialidade se relaciona ao esforço que é feito</w:t>
      </w:r>
      <w:r w:rsidR="004D7F06">
        <w:rPr>
          <w:rFonts w:ascii="Arial" w:hAnsi="Arial" w:cs="Arial"/>
        </w:rPr>
        <w:t xml:space="preserve"> no presente</w:t>
      </w:r>
      <w:r w:rsidRPr="00F7670F">
        <w:rPr>
          <w:rFonts w:ascii="Arial" w:hAnsi="Arial" w:cs="Arial"/>
        </w:rPr>
        <w:t xml:space="preserve"> para conviver em harmonia com a cultura material do passado</w:t>
      </w:r>
      <w:r w:rsidR="001263AF">
        <w:rPr>
          <w:rFonts w:ascii="Arial" w:hAnsi="Arial" w:cs="Arial"/>
        </w:rPr>
        <w:t xml:space="preserve"> (</w:t>
      </w:r>
      <w:proofErr w:type="spellStart"/>
      <w:r w:rsidR="001263AF">
        <w:rPr>
          <w:rFonts w:ascii="Arial" w:hAnsi="Arial" w:cs="Arial"/>
        </w:rPr>
        <w:t>P</w:t>
      </w:r>
      <w:r w:rsidR="00F55770">
        <w:rPr>
          <w:rFonts w:ascii="Arial" w:hAnsi="Arial" w:cs="Arial"/>
        </w:rPr>
        <w:t>oulot</w:t>
      </w:r>
      <w:proofErr w:type="spellEnd"/>
      <w:r w:rsidR="001263AF">
        <w:rPr>
          <w:rFonts w:ascii="Arial" w:hAnsi="Arial" w:cs="Arial"/>
        </w:rPr>
        <w:t>, 2009, p. 33)</w:t>
      </w:r>
      <w:r w:rsidRPr="00F7670F">
        <w:rPr>
          <w:rFonts w:ascii="Arial" w:hAnsi="Arial" w:cs="Arial"/>
        </w:rPr>
        <w:t xml:space="preserve">. </w:t>
      </w:r>
      <w:r w:rsidR="009B6F14">
        <w:rPr>
          <w:rFonts w:ascii="Arial" w:hAnsi="Arial" w:cs="Arial"/>
        </w:rPr>
        <w:t>A</w:t>
      </w:r>
      <w:r w:rsidRPr="00F7670F">
        <w:rPr>
          <w:rFonts w:ascii="Arial" w:hAnsi="Arial" w:cs="Arial"/>
        </w:rPr>
        <w:t xml:space="preserve"> </w:t>
      </w:r>
      <w:proofErr w:type="spellStart"/>
      <w:r w:rsidRPr="00F7670F">
        <w:rPr>
          <w:rFonts w:ascii="Arial" w:hAnsi="Arial" w:cs="Arial"/>
        </w:rPr>
        <w:t>patrimonialização</w:t>
      </w:r>
      <w:proofErr w:type="spellEnd"/>
      <w:r w:rsidRPr="00F7670F">
        <w:rPr>
          <w:rFonts w:ascii="Arial" w:hAnsi="Arial" w:cs="Arial"/>
        </w:rPr>
        <w:t>, entendida como um processo de autenticar a natureza patrimonial de determinado bem, pode</w:t>
      </w:r>
      <w:r w:rsidR="009B6F14">
        <w:rPr>
          <w:rFonts w:ascii="Arial" w:hAnsi="Arial" w:cs="Arial"/>
        </w:rPr>
        <w:t xml:space="preserve"> ainda</w:t>
      </w:r>
      <w:r w:rsidRPr="00F7670F">
        <w:rPr>
          <w:rFonts w:ascii="Arial" w:hAnsi="Arial" w:cs="Arial"/>
        </w:rPr>
        <w:t xml:space="preserve"> ser considerada como um processo social que remete a um modelo coletivo de pensar o patrimônio</w:t>
      </w:r>
      <w:r w:rsidR="009B6F14">
        <w:rPr>
          <w:rFonts w:ascii="Arial" w:hAnsi="Arial" w:cs="Arial"/>
        </w:rPr>
        <w:t xml:space="preserve"> </w:t>
      </w:r>
      <w:r w:rsidR="009B6F14" w:rsidRPr="00F7670F">
        <w:rPr>
          <w:rFonts w:ascii="Arial" w:hAnsi="Arial" w:cs="Arial"/>
        </w:rPr>
        <w:t>(</w:t>
      </w:r>
      <w:proofErr w:type="spellStart"/>
      <w:r w:rsidR="009B6F14" w:rsidRPr="00F7670F">
        <w:rPr>
          <w:rFonts w:ascii="Arial" w:hAnsi="Arial" w:cs="Arial"/>
        </w:rPr>
        <w:t>V</w:t>
      </w:r>
      <w:r w:rsidR="00F55770">
        <w:rPr>
          <w:rFonts w:ascii="Arial" w:hAnsi="Arial" w:cs="Arial"/>
        </w:rPr>
        <w:t>erguet</w:t>
      </w:r>
      <w:proofErr w:type="spellEnd"/>
      <w:r w:rsidR="009B6F14">
        <w:rPr>
          <w:rFonts w:ascii="Arial" w:hAnsi="Arial" w:cs="Arial"/>
        </w:rPr>
        <w:t xml:space="preserve">, </w:t>
      </w:r>
      <w:r w:rsidR="009B6F14" w:rsidRPr="00F7670F">
        <w:rPr>
          <w:rFonts w:ascii="Arial" w:hAnsi="Arial" w:cs="Arial"/>
        </w:rPr>
        <w:t>2015</w:t>
      </w:r>
      <w:r w:rsidR="009B6F14">
        <w:rPr>
          <w:rFonts w:ascii="Arial" w:hAnsi="Arial" w:cs="Arial"/>
        </w:rPr>
        <w:t>, p. 4</w:t>
      </w:r>
      <w:r w:rsidR="009B6F14" w:rsidRPr="00F7670F">
        <w:rPr>
          <w:rFonts w:ascii="Arial" w:hAnsi="Arial" w:cs="Arial"/>
        </w:rPr>
        <w:t>)</w:t>
      </w:r>
      <w:r w:rsidR="001263AF">
        <w:rPr>
          <w:rFonts w:ascii="Arial" w:hAnsi="Arial" w:cs="Arial"/>
        </w:rPr>
        <w:t>.</w:t>
      </w:r>
    </w:p>
    <w:p w14:paraId="05712015" w14:textId="6F5E2ED4" w:rsidR="00294A8B" w:rsidRPr="00F7670F" w:rsidRDefault="00294A8B" w:rsidP="003024B8">
      <w:pPr>
        <w:pStyle w:val="PargrafodaLista"/>
        <w:spacing w:before="120" w:after="120" w:line="360" w:lineRule="auto"/>
        <w:ind w:left="0" w:firstLine="709"/>
        <w:jc w:val="both"/>
        <w:rPr>
          <w:rFonts w:ascii="Arial" w:hAnsi="Arial" w:cs="Arial"/>
          <w:sz w:val="24"/>
          <w:szCs w:val="24"/>
        </w:rPr>
      </w:pPr>
      <w:r w:rsidRPr="00F7670F">
        <w:rPr>
          <w:rFonts w:ascii="Arial" w:hAnsi="Arial" w:cs="Arial"/>
        </w:rPr>
        <w:t>Ao selecionar o que de fato é relevante para ser mantido como depositário de valor cultural, uma escolha é feita ao mesmo tempo em que outro elemento é preterido, ocasionando uma programação do esquecimento, num processo de ativação da memória</w:t>
      </w:r>
      <w:r w:rsidR="00ED6CF0">
        <w:rPr>
          <w:rFonts w:ascii="Arial" w:hAnsi="Arial" w:cs="Arial"/>
        </w:rPr>
        <w:t xml:space="preserve"> (</w:t>
      </w:r>
      <w:proofErr w:type="spellStart"/>
      <w:r w:rsidR="00ED6CF0" w:rsidRPr="00F7670F">
        <w:rPr>
          <w:rFonts w:ascii="Arial" w:hAnsi="Arial" w:cs="Arial"/>
        </w:rPr>
        <w:t>B</w:t>
      </w:r>
      <w:r w:rsidR="00F55770">
        <w:rPr>
          <w:rFonts w:ascii="Arial" w:hAnsi="Arial" w:cs="Arial"/>
        </w:rPr>
        <w:t>ógea</w:t>
      </w:r>
      <w:proofErr w:type="spellEnd"/>
      <w:r w:rsidR="00ED6CF0">
        <w:rPr>
          <w:rFonts w:ascii="Arial" w:hAnsi="Arial" w:cs="Arial"/>
        </w:rPr>
        <w:t xml:space="preserve">, </w:t>
      </w:r>
      <w:r w:rsidR="00ED6CF0" w:rsidRPr="00F7670F">
        <w:rPr>
          <w:rFonts w:ascii="Arial" w:hAnsi="Arial" w:cs="Arial"/>
        </w:rPr>
        <w:t>2009, p. 4)</w:t>
      </w:r>
      <w:r w:rsidRPr="00F7670F">
        <w:rPr>
          <w:rFonts w:ascii="Arial" w:hAnsi="Arial" w:cs="Arial"/>
        </w:rPr>
        <w:t xml:space="preserve">. </w:t>
      </w:r>
      <w:r w:rsidR="00ED6CF0">
        <w:rPr>
          <w:rFonts w:ascii="Arial" w:hAnsi="Arial" w:cs="Arial"/>
        </w:rPr>
        <w:t>O</w:t>
      </w:r>
      <w:r w:rsidRPr="00F7670F">
        <w:rPr>
          <w:rFonts w:ascii="Arial" w:hAnsi="Arial" w:cs="Arial"/>
        </w:rPr>
        <w:t xml:space="preserve"> caráter dialético de oposição entre conservação e destruição que envolve a questão patrimonial</w:t>
      </w:r>
      <w:r w:rsidR="00ED6CF0">
        <w:rPr>
          <w:rFonts w:ascii="Arial" w:hAnsi="Arial" w:cs="Arial"/>
        </w:rPr>
        <w:t xml:space="preserve"> é destacado por </w:t>
      </w:r>
      <w:r w:rsidR="00ED6CF0" w:rsidRPr="00F7670F">
        <w:rPr>
          <w:rFonts w:ascii="Arial" w:hAnsi="Arial" w:cs="Arial"/>
        </w:rPr>
        <w:t>Miranda (2016, p. 408)</w:t>
      </w:r>
      <w:r w:rsidR="00ED6CF0">
        <w:rPr>
          <w:rFonts w:ascii="Arial" w:hAnsi="Arial" w:cs="Arial"/>
        </w:rPr>
        <w:t>, a qual afirma</w:t>
      </w:r>
      <w:r w:rsidRPr="00F7670F">
        <w:rPr>
          <w:rFonts w:ascii="Arial" w:hAnsi="Arial" w:cs="Arial"/>
        </w:rPr>
        <w:t xml:space="preserve"> que a atitude patrimonial perpassa pela “assimilação do passado, com a metamorfose dos vestígios e restos, e a relação de estranheza com a presença de testemunhas do tempo remoto na atualidade”. Assim, de acordo com a autora, é possível que contrastes surjam a partir da coexistência entre passado e presente na contemporaneidade</w:t>
      </w:r>
      <w:r w:rsidRPr="00F7670F">
        <w:rPr>
          <w:rFonts w:ascii="Arial" w:hAnsi="Arial" w:cs="Arial"/>
          <w:sz w:val="24"/>
          <w:szCs w:val="24"/>
        </w:rPr>
        <w:t xml:space="preserve">. </w:t>
      </w:r>
    </w:p>
    <w:p w14:paraId="341154F6" w14:textId="5EF39151" w:rsidR="00294A8B" w:rsidRDefault="00294A8B" w:rsidP="003024B8">
      <w:pPr>
        <w:spacing w:before="120" w:after="120" w:line="360" w:lineRule="auto"/>
        <w:jc w:val="both"/>
        <w:rPr>
          <w:rFonts w:ascii="Arial" w:hAnsi="Arial" w:cs="Arial"/>
          <w:b/>
          <w:bCs/>
          <w:sz w:val="28"/>
          <w:szCs w:val="28"/>
        </w:rPr>
      </w:pPr>
      <w:r w:rsidRPr="00294A8B">
        <w:rPr>
          <w:rFonts w:ascii="Arial" w:hAnsi="Arial" w:cs="Arial"/>
          <w:b/>
          <w:bCs/>
          <w:sz w:val="28"/>
          <w:szCs w:val="28"/>
        </w:rPr>
        <w:lastRenderedPageBreak/>
        <w:t xml:space="preserve">A </w:t>
      </w:r>
      <w:r w:rsidR="00BA372E">
        <w:rPr>
          <w:rFonts w:ascii="Arial" w:hAnsi="Arial" w:cs="Arial"/>
          <w:b/>
          <w:bCs/>
          <w:sz w:val="28"/>
          <w:szCs w:val="28"/>
        </w:rPr>
        <w:t>“nova” Cidade Velha</w:t>
      </w:r>
    </w:p>
    <w:p w14:paraId="5EC12531" w14:textId="5665DC30" w:rsidR="002553D8" w:rsidRPr="00C42D1E" w:rsidRDefault="00C60FFF" w:rsidP="00C42D1E">
      <w:pPr>
        <w:pStyle w:val="PargrafodaLista"/>
        <w:spacing w:before="120" w:after="120" w:line="360" w:lineRule="auto"/>
        <w:ind w:left="0" w:firstLine="709"/>
        <w:jc w:val="both"/>
        <w:rPr>
          <w:rFonts w:ascii="Arial" w:hAnsi="Arial" w:cs="Arial"/>
        </w:rPr>
      </w:pPr>
      <w:r w:rsidRPr="00F7670F">
        <w:rPr>
          <w:rFonts w:ascii="Arial" w:hAnsi="Arial" w:cs="Arial"/>
        </w:rPr>
        <w:t>O bairro da Cidade Velha em Belém</w:t>
      </w:r>
      <w:r w:rsidR="008C0B96">
        <w:rPr>
          <w:rFonts w:ascii="Arial" w:hAnsi="Arial" w:cs="Arial"/>
        </w:rPr>
        <w:t xml:space="preserve"> </w:t>
      </w:r>
      <w:r w:rsidRPr="00F7670F">
        <w:rPr>
          <w:rFonts w:ascii="Arial" w:hAnsi="Arial" w:cs="Arial"/>
        </w:rPr>
        <w:t xml:space="preserve">é um local que, por ter </w:t>
      </w:r>
      <w:r w:rsidR="008C0B96">
        <w:rPr>
          <w:rFonts w:ascii="Arial" w:hAnsi="Arial" w:cs="Arial"/>
        </w:rPr>
        <w:t>testemunhado</w:t>
      </w:r>
      <w:r w:rsidRPr="00F7670F">
        <w:rPr>
          <w:rFonts w:ascii="Arial" w:hAnsi="Arial" w:cs="Arial"/>
        </w:rPr>
        <w:t xml:space="preserve"> a fundação da cidade, é representante de uma herança de colonização portuguesa, sendo, por isso, protegido pelas instâncias responsáveis pela salvaguarda do patrimônio material</w:t>
      </w:r>
      <w:r w:rsidR="00577C12">
        <w:rPr>
          <w:rFonts w:ascii="Arial" w:hAnsi="Arial" w:cs="Arial"/>
        </w:rPr>
        <w:t>,</w:t>
      </w:r>
      <w:r w:rsidRPr="00F7670F">
        <w:rPr>
          <w:rFonts w:ascii="Arial" w:hAnsi="Arial" w:cs="Arial"/>
        </w:rPr>
        <w:t xml:space="preserve"> além de possuir parte de seus limites inscritos na poligonal que delimita o Centro Histórico de Belém (CHB)</w:t>
      </w:r>
      <w:r w:rsidRPr="00F7670F">
        <w:rPr>
          <w:rStyle w:val="Refdenotaderodap"/>
          <w:rFonts w:ascii="Arial" w:hAnsi="Arial" w:cs="Arial"/>
        </w:rPr>
        <w:footnoteReference w:id="1"/>
      </w:r>
      <w:r w:rsidRPr="00F7670F">
        <w:rPr>
          <w:rFonts w:ascii="Arial" w:hAnsi="Arial" w:cs="Arial"/>
        </w:rPr>
        <w:t xml:space="preserve">. Ademais, </w:t>
      </w:r>
      <w:r w:rsidR="00F55770">
        <w:rPr>
          <w:rFonts w:ascii="Arial" w:hAnsi="Arial" w:cs="Arial"/>
        </w:rPr>
        <w:t>algun</w:t>
      </w:r>
      <w:r w:rsidRPr="00F7670F">
        <w:rPr>
          <w:rFonts w:ascii="Arial" w:hAnsi="Arial" w:cs="Arial"/>
        </w:rPr>
        <w:t>s exemplares de suas edificações (principalmente</w:t>
      </w:r>
      <w:r w:rsidR="00577C12">
        <w:rPr>
          <w:rFonts w:ascii="Arial" w:hAnsi="Arial" w:cs="Arial"/>
        </w:rPr>
        <w:t xml:space="preserve"> aquelas situadas n</w:t>
      </w:r>
      <w:r w:rsidRPr="00F7670F">
        <w:rPr>
          <w:rFonts w:ascii="Arial" w:hAnsi="Arial" w:cs="Arial"/>
        </w:rPr>
        <w:t xml:space="preserve">o núcleo antigo do bairro) fazem parte do inventário da Fundação Cultural do Município de Belém (FUMBEL), devido ao </w:t>
      </w:r>
      <w:r w:rsidR="00577C12">
        <w:rPr>
          <w:rFonts w:ascii="Arial" w:hAnsi="Arial" w:cs="Arial"/>
        </w:rPr>
        <w:t>seu caráter</w:t>
      </w:r>
      <w:r w:rsidRPr="00F7670F">
        <w:rPr>
          <w:rFonts w:ascii="Arial" w:hAnsi="Arial" w:cs="Arial"/>
        </w:rPr>
        <w:t xml:space="preserve"> de interesse à preservação. No entanto, existe uma parte do bairro em que predominam edificações de renovação, sendo permitida pela legislação vigente uma nova construção em seu lugar. Esta porção, de ocupação mais recente, é classificada pela FUMBEL como “Entorno do Centro Histórico” e teve seu crescimento possibilitado a partir de obras desenvolvidas desde o século XIX, mas, principalmente, a partir das décadas de 1940 e 1950 pela prefeitura do município.</w:t>
      </w:r>
    </w:p>
    <w:p w14:paraId="6682589E" w14:textId="0E5B372F" w:rsidR="002553D8" w:rsidRDefault="00C42D1E" w:rsidP="002553D8">
      <w:pPr>
        <w:pStyle w:val="PargrafodaLista"/>
        <w:spacing w:before="120" w:after="120" w:line="240" w:lineRule="auto"/>
        <w:ind w:left="0"/>
        <w:jc w:val="both"/>
        <w:rPr>
          <w:rFonts w:ascii="Arial" w:hAnsi="Arial" w:cs="Arial"/>
        </w:rPr>
      </w:pPr>
      <w:r w:rsidRPr="00DE25B2">
        <w:rPr>
          <w:noProof/>
          <w:sz w:val="24"/>
          <w:szCs w:val="24"/>
        </w:rPr>
        <mc:AlternateContent>
          <mc:Choice Requires="wps">
            <w:drawing>
              <wp:anchor distT="45720" distB="45720" distL="114300" distR="114300" simplePos="0" relativeHeight="251667456" behindDoc="0" locked="0" layoutInCell="1" allowOverlap="1" wp14:anchorId="181498EE" wp14:editId="05CA52FE">
                <wp:simplePos x="0" y="0"/>
                <wp:positionH relativeFrom="margin">
                  <wp:posOffset>436558</wp:posOffset>
                </wp:positionH>
                <wp:positionV relativeFrom="paragraph">
                  <wp:posOffset>2993722</wp:posOffset>
                </wp:positionV>
                <wp:extent cx="4743450" cy="542925"/>
                <wp:effectExtent l="0" t="0" r="0" b="9525"/>
                <wp:wrapSquare wrapText="bothSides"/>
                <wp:docPr id="21"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542925"/>
                        </a:xfrm>
                        <a:prstGeom prst="rect">
                          <a:avLst/>
                        </a:prstGeom>
                        <a:solidFill>
                          <a:srgbClr val="FFFFFF"/>
                        </a:solidFill>
                        <a:ln w="9525">
                          <a:noFill/>
                          <a:miter lim="800000"/>
                          <a:headEnd/>
                          <a:tailEnd/>
                        </a:ln>
                      </wps:spPr>
                      <wps:txbx>
                        <w:txbxContent>
                          <w:p w14:paraId="06E8B20D" w14:textId="77777777" w:rsidR="00C42D1E" w:rsidRDefault="002553D8" w:rsidP="00C42D1E">
                            <w:pPr>
                              <w:jc w:val="both"/>
                            </w:pPr>
                            <w:r w:rsidRPr="006611E2">
                              <w:rPr>
                                <w:rFonts w:ascii="Arial" w:hAnsi="Arial" w:cs="Arial"/>
                              </w:rPr>
                              <w:t>Figura 1: À esquerda, mapa mostrando a divisão possível de ser feita do bairro em duas partes. À direita, ampliação mostrando a porção mais recente e o nome das vias compreendidas pelos limites da mesma</w:t>
                            </w:r>
                            <w:r w:rsidRPr="006611E2">
                              <w:rPr>
                                <w:rFonts w:ascii="Arial" w:hAnsi="Arial" w:cs="Arial"/>
                                <w:lang w:eastAsia="pt-BR"/>
                              </w:rPr>
                              <w:t xml:space="preserve">. </w:t>
                            </w:r>
                            <w:r w:rsidR="00C42D1E">
                              <w:rPr>
                                <w:rFonts w:ascii="Arial" w:hAnsi="Arial" w:cs="Arial"/>
                              </w:rPr>
                              <w:t>Fonte: Sidney Pery, 2021.</w:t>
                            </w:r>
                          </w:p>
                          <w:p w14:paraId="522A0182" w14:textId="28034E54" w:rsidR="002553D8" w:rsidRPr="00DE25B2" w:rsidRDefault="002553D8" w:rsidP="00C42D1E">
                            <w:pPr>
                              <w:jc w:val="both"/>
                            </w:pPr>
                          </w:p>
                          <w:p w14:paraId="3088B3A4" w14:textId="77777777" w:rsidR="002553D8" w:rsidRDefault="002553D8" w:rsidP="002553D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498EE" id="_x0000_t202" coordsize="21600,21600" o:spt="202" path="m,l,21600r21600,l21600,xe">
                <v:stroke joinstyle="miter"/>
                <v:path gradientshapeok="t" o:connecttype="rect"/>
              </v:shapetype>
              <v:shape id="Caixa de Texto 21" o:spid="_x0000_s1026" type="#_x0000_t202" style="position:absolute;left:0;text-align:left;margin-left:34.35pt;margin-top:235.75pt;width:373.5pt;height:42.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" stroked="f">
                <v:textbox>
                  <w:txbxContent>
                    <w:p w14:paraId="06E8B20D" w14:textId="77777777" w:rsidR="00C42D1E" w:rsidRDefault="002553D8" w:rsidP="00C42D1E">
                      <w:pPr>
                        <w:jc w:val="both"/>
                      </w:pPr>
                      <w:r w:rsidRPr="006611E2">
                        <w:rPr>
                          <w:rFonts w:ascii="Arial" w:hAnsi="Arial" w:cs="Arial"/>
                        </w:rPr>
                        <w:t>Figura 1: À esquerda, mapa mostrando a divisão possível de ser feita do bairro em duas partes. À direita, ampliação mostrando a porção mais recente e o nome das vias compreendidas pelos limites da mesma</w:t>
                      </w:r>
                      <w:r w:rsidRPr="006611E2">
                        <w:rPr>
                          <w:rFonts w:ascii="Arial" w:hAnsi="Arial" w:cs="Arial"/>
                          <w:lang w:eastAsia="pt-BR"/>
                        </w:rPr>
                        <w:t xml:space="preserve">. </w:t>
                      </w:r>
                      <w:r w:rsidR="00C42D1E">
                        <w:rPr>
                          <w:rFonts w:ascii="Arial" w:hAnsi="Arial" w:cs="Arial"/>
                        </w:rPr>
                        <w:t>Fonte: Sidney Pery, 2021.</w:t>
                      </w:r>
                    </w:p>
                    <w:p w14:paraId="522A0182" w14:textId="28034E54" w:rsidR="002553D8" w:rsidRPr="00DE25B2" w:rsidRDefault="002553D8" w:rsidP="00C42D1E">
                      <w:pPr>
                        <w:jc w:val="both"/>
                      </w:pPr>
                    </w:p>
                    <w:p w14:paraId="3088B3A4" w14:textId="77777777" w:rsidR="002553D8" w:rsidRDefault="002553D8" w:rsidP="002553D8">
                      <w:pPr>
                        <w:jc w:val="center"/>
                      </w:pPr>
                    </w:p>
                  </w:txbxContent>
                </v:textbox>
                <w10:wrap type="square" anchorx="margin"/>
              </v:shape>
            </w:pict>
          </mc:Fallback>
        </mc:AlternateContent>
      </w:r>
    </w:p>
    <w:p w14:paraId="7FDA5E64" w14:textId="7430C750" w:rsidR="006611E2" w:rsidRPr="004B68FA" w:rsidRDefault="00F7670F" w:rsidP="004B68FA">
      <w:pPr>
        <w:spacing w:line="360" w:lineRule="auto"/>
        <w:jc w:val="center"/>
        <w:rPr>
          <w:rFonts w:ascii="Arial" w:hAnsi="Arial" w:cs="Arial"/>
        </w:rPr>
      </w:pPr>
      <w:r>
        <w:rPr>
          <w:rFonts w:ascii="Arial" w:hAnsi="Arial" w:cs="Arial"/>
          <w:b/>
          <w:bCs/>
          <w:noProof/>
          <w:sz w:val="28"/>
          <w:szCs w:val="28"/>
        </w:rPr>
        <w:drawing>
          <wp:inline distT="0" distB="0" distL="0" distR="0" wp14:anchorId="627DD016" wp14:editId="127BB683">
            <wp:extent cx="4391025" cy="2696771"/>
            <wp:effectExtent l="0" t="0" r="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1025" cy="2696771"/>
                    </a:xfrm>
                    <a:prstGeom prst="rect">
                      <a:avLst/>
                    </a:prstGeom>
                  </pic:spPr>
                </pic:pic>
              </a:graphicData>
            </a:graphic>
          </wp:inline>
        </w:drawing>
      </w:r>
    </w:p>
    <w:p w14:paraId="5EB5CB5F" w14:textId="78CD9A21" w:rsidR="00373A44" w:rsidRDefault="00373A44" w:rsidP="003024B8">
      <w:pPr>
        <w:pStyle w:val="PargrafodaLista"/>
        <w:spacing w:before="120" w:after="120" w:line="360" w:lineRule="auto"/>
        <w:ind w:left="0" w:firstLine="709"/>
        <w:jc w:val="both"/>
        <w:rPr>
          <w:rFonts w:ascii="Arial" w:hAnsi="Arial" w:cs="Arial"/>
        </w:rPr>
      </w:pPr>
      <w:r w:rsidRPr="00373A44">
        <w:rPr>
          <w:rFonts w:ascii="Arial" w:hAnsi="Arial" w:cs="Arial"/>
        </w:rPr>
        <w:lastRenderedPageBreak/>
        <w:t>A “nova” Cidade Velha, assim, está sendo constantemente atravessada por um processo de modificação em sua paisagem, verificado com maior intensidade quando comparado à porção antiga do bairro. Apesar de também</w:t>
      </w:r>
      <w:r w:rsidR="00576560">
        <w:rPr>
          <w:rFonts w:ascii="Arial" w:hAnsi="Arial" w:cs="Arial"/>
        </w:rPr>
        <w:t xml:space="preserve"> possuir </w:t>
      </w:r>
      <w:r w:rsidRPr="00373A44">
        <w:rPr>
          <w:rFonts w:ascii="Arial" w:hAnsi="Arial" w:cs="Arial"/>
        </w:rPr>
        <w:t xml:space="preserve">edificações de interesse </w:t>
      </w:r>
      <w:r w:rsidR="00576560">
        <w:rPr>
          <w:rFonts w:ascii="Arial" w:hAnsi="Arial" w:cs="Arial"/>
        </w:rPr>
        <w:t>à</w:t>
      </w:r>
      <w:r w:rsidRPr="00373A44">
        <w:rPr>
          <w:rFonts w:ascii="Arial" w:hAnsi="Arial" w:cs="Arial"/>
        </w:rPr>
        <w:t xml:space="preserve"> preservação</w:t>
      </w:r>
      <w:r w:rsidR="00576560">
        <w:rPr>
          <w:rFonts w:ascii="Arial" w:hAnsi="Arial" w:cs="Arial"/>
        </w:rPr>
        <w:t xml:space="preserve"> situadas em seus limites</w:t>
      </w:r>
      <w:r w:rsidRPr="00373A44">
        <w:rPr>
          <w:rFonts w:ascii="Arial" w:hAnsi="Arial" w:cs="Arial"/>
        </w:rPr>
        <w:t xml:space="preserve">, nesta parte do bairro elas </w:t>
      </w:r>
      <w:r w:rsidR="00AC0373">
        <w:rPr>
          <w:rFonts w:ascii="Arial" w:hAnsi="Arial" w:cs="Arial"/>
        </w:rPr>
        <w:t>estão presentes</w:t>
      </w:r>
      <w:r w:rsidRPr="00373A44">
        <w:rPr>
          <w:rFonts w:ascii="Arial" w:hAnsi="Arial" w:cs="Arial"/>
        </w:rPr>
        <w:t xml:space="preserve"> </w:t>
      </w:r>
      <w:r w:rsidR="00AC0373">
        <w:rPr>
          <w:rFonts w:ascii="Arial" w:hAnsi="Arial" w:cs="Arial"/>
        </w:rPr>
        <w:t>em</w:t>
      </w:r>
      <w:r w:rsidRPr="00373A44">
        <w:rPr>
          <w:rFonts w:ascii="Arial" w:hAnsi="Arial" w:cs="Arial"/>
        </w:rPr>
        <w:t xml:space="preserve"> menor número, fato que torna possível dizer que o tratamento concedido à parte mais recente é diferente do tratamento d</w:t>
      </w:r>
      <w:r>
        <w:rPr>
          <w:rFonts w:ascii="Arial" w:hAnsi="Arial" w:cs="Arial"/>
        </w:rPr>
        <w:t>estinado</w:t>
      </w:r>
      <w:r w:rsidRPr="00373A44">
        <w:rPr>
          <w:rFonts w:ascii="Arial" w:hAnsi="Arial" w:cs="Arial"/>
        </w:rPr>
        <w:t xml:space="preserve"> à parte mais antiga, o que acaba influenciando na percepção que os moradores e técnicos do patrimônio possuem a respeito do que é encontrado nessa parte do bairro e a respeito da própria definição de patrimônio. </w:t>
      </w:r>
    </w:p>
    <w:p w14:paraId="038CB794" w14:textId="652C5C30" w:rsidR="00052F6A" w:rsidRDefault="00052F6A" w:rsidP="003024B8">
      <w:pPr>
        <w:spacing w:before="120" w:after="120" w:line="360" w:lineRule="auto"/>
        <w:jc w:val="both"/>
        <w:rPr>
          <w:rFonts w:ascii="Arial" w:hAnsi="Arial" w:cs="Arial"/>
          <w:b/>
          <w:bCs/>
          <w:sz w:val="28"/>
          <w:szCs w:val="28"/>
        </w:rPr>
      </w:pPr>
      <w:r w:rsidRPr="00052F6A">
        <w:rPr>
          <w:rFonts w:ascii="Arial" w:hAnsi="Arial" w:cs="Arial"/>
          <w:b/>
          <w:bCs/>
          <w:sz w:val="28"/>
          <w:szCs w:val="28"/>
        </w:rPr>
        <w:t xml:space="preserve">A </w:t>
      </w:r>
      <w:r w:rsidR="00BA372E">
        <w:rPr>
          <w:rFonts w:ascii="Arial" w:hAnsi="Arial" w:cs="Arial"/>
          <w:b/>
          <w:bCs/>
          <w:sz w:val="28"/>
          <w:szCs w:val="28"/>
        </w:rPr>
        <w:t>apreensão do patrimônio por diferentes sujeitos</w:t>
      </w:r>
    </w:p>
    <w:p w14:paraId="55F57B96" w14:textId="5A65F989" w:rsidR="00052F6A" w:rsidRPr="00884538" w:rsidRDefault="00052F6A" w:rsidP="003024B8">
      <w:pPr>
        <w:spacing w:before="120" w:after="120" w:line="360" w:lineRule="auto"/>
        <w:ind w:firstLine="709"/>
        <w:jc w:val="both"/>
        <w:rPr>
          <w:rFonts w:ascii="Arial" w:hAnsi="Arial" w:cs="Arial"/>
          <w:color w:val="000000"/>
          <w:sz w:val="22"/>
          <w:szCs w:val="22"/>
        </w:rPr>
      </w:pPr>
      <w:r w:rsidRPr="00884538">
        <w:rPr>
          <w:rFonts w:ascii="Arial" w:hAnsi="Arial" w:cs="Arial"/>
          <w:sz w:val="22"/>
          <w:szCs w:val="22"/>
        </w:rPr>
        <w:t xml:space="preserve">A partir de incursões realizadas durante os meses de novembro e dezembro de 2020, foi possível conversar com moradores da porção mais recente do bairro e registrar as percepções que os mesmos possuem em relação ao local onde moram, ao bairro em si e em relação ao patrimônio. Destarte, o princípio de </w:t>
      </w:r>
      <w:r w:rsidRPr="004F3208">
        <w:rPr>
          <w:rFonts w:ascii="Arial" w:hAnsi="Arial" w:cs="Arial"/>
          <w:sz w:val="22"/>
          <w:szCs w:val="22"/>
        </w:rPr>
        <w:t>alteridade</w:t>
      </w:r>
      <w:r w:rsidRPr="00691D08">
        <w:rPr>
          <w:rFonts w:ascii="Arial" w:hAnsi="Arial" w:cs="Arial"/>
          <w:i/>
          <w:iCs/>
          <w:sz w:val="22"/>
          <w:szCs w:val="22"/>
        </w:rPr>
        <w:t xml:space="preserve"> </w:t>
      </w:r>
      <w:r w:rsidRPr="00884538">
        <w:rPr>
          <w:rFonts w:ascii="Arial" w:hAnsi="Arial" w:cs="Arial"/>
          <w:sz w:val="22"/>
          <w:szCs w:val="22"/>
        </w:rPr>
        <w:t xml:space="preserve">ao qual </w:t>
      </w:r>
      <w:r w:rsidR="00A11EAC">
        <w:rPr>
          <w:rFonts w:ascii="Arial" w:hAnsi="Arial" w:cs="Arial"/>
          <w:sz w:val="22"/>
          <w:szCs w:val="22"/>
        </w:rPr>
        <w:t>D</w:t>
      </w:r>
      <w:r w:rsidRPr="00884538">
        <w:rPr>
          <w:rFonts w:ascii="Arial" w:hAnsi="Arial" w:cs="Arial"/>
          <w:sz w:val="22"/>
          <w:szCs w:val="22"/>
        </w:rPr>
        <w:t xml:space="preserve">e </w:t>
      </w:r>
      <w:proofErr w:type="spellStart"/>
      <w:r w:rsidRPr="00884538">
        <w:rPr>
          <w:rFonts w:ascii="Arial" w:hAnsi="Arial" w:cs="Arial"/>
          <w:sz w:val="22"/>
          <w:szCs w:val="22"/>
        </w:rPr>
        <w:t>Biase</w:t>
      </w:r>
      <w:proofErr w:type="spellEnd"/>
      <w:r w:rsidRPr="00884538">
        <w:rPr>
          <w:rFonts w:ascii="Arial" w:hAnsi="Arial" w:cs="Arial"/>
          <w:sz w:val="22"/>
          <w:szCs w:val="22"/>
        </w:rPr>
        <w:t xml:space="preserve"> (2015, p. 5) se refere foi fundamental no registro de tais impressões, que acabaram por possibilitar o desenvolvimento do presente artigo. Segundo a autora, o processo de “tradução” que o pesquisador realiza, estando situado entre os mundos acadêmico e o do trabalho de campo, constitui uma experiência muito forte de transformar o outro no nosso: </w:t>
      </w:r>
      <w:r w:rsidRPr="00884538">
        <w:rPr>
          <w:rFonts w:ascii="Arial" w:hAnsi="Arial" w:cs="Arial"/>
          <w:color w:val="000000"/>
          <w:sz w:val="22"/>
          <w:szCs w:val="22"/>
        </w:rPr>
        <w:t>“eu não existo sem o outro; eu não existo se o outro não existe”.</w:t>
      </w:r>
    </w:p>
    <w:p w14:paraId="7FE3CB8B" w14:textId="3CEB7DC6" w:rsidR="00052F6A" w:rsidRPr="00884538" w:rsidRDefault="00052F6A" w:rsidP="003024B8">
      <w:pPr>
        <w:spacing w:before="120" w:after="120" w:line="360" w:lineRule="auto"/>
        <w:ind w:firstLine="709"/>
        <w:jc w:val="both"/>
        <w:rPr>
          <w:rFonts w:ascii="Arial" w:hAnsi="Arial" w:cs="Arial"/>
          <w:sz w:val="22"/>
          <w:szCs w:val="22"/>
        </w:rPr>
      </w:pPr>
      <w:r w:rsidRPr="00884538">
        <w:rPr>
          <w:rFonts w:ascii="Arial" w:hAnsi="Arial" w:cs="Arial"/>
          <w:color w:val="000000"/>
          <w:sz w:val="22"/>
          <w:szCs w:val="22"/>
        </w:rPr>
        <w:t>Assim, na primeira incursão, foi possível estabelecer contato com dois sujeitos: um que preferiu não se identificar, mas será chamado de “L” e o senhor Giovani. O senhor L é morador de um edifício localizado na Av. 16 de Novembro, n</w:t>
      </w:r>
      <w:r w:rsidR="00691D08">
        <w:rPr>
          <w:rFonts w:ascii="Arial" w:hAnsi="Arial" w:cs="Arial"/>
          <w:color w:val="000000"/>
          <w:sz w:val="22"/>
          <w:szCs w:val="22"/>
        </w:rPr>
        <w:t>a face</w:t>
      </w:r>
      <w:r w:rsidRPr="00884538">
        <w:rPr>
          <w:rFonts w:ascii="Arial" w:hAnsi="Arial" w:cs="Arial"/>
          <w:color w:val="000000"/>
          <w:sz w:val="22"/>
          <w:szCs w:val="22"/>
        </w:rPr>
        <w:t xml:space="preserve"> da rua situad</w:t>
      </w:r>
      <w:r w:rsidR="00691D08">
        <w:rPr>
          <w:rFonts w:ascii="Arial" w:hAnsi="Arial" w:cs="Arial"/>
          <w:color w:val="000000"/>
          <w:sz w:val="22"/>
          <w:szCs w:val="22"/>
        </w:rPr>
        <w:t>a</w:t>
      </w:r>
      <w:r w:rsidRPr="00884538">
        <w:rPr>
          <w:rFonts w:ascii="Arial" w:hAnsi="Arial" w:cs="Arial"/>
          <w:color w:val="000000"/>
          <w:sz w:val="22"/>
          <w:szCs w:val="22"/>
        </w:rPr>
        <w:t xml:space="preserve"> no bairro da Campina, tendo em vista que esta avenida está situada entre </w:t>
      </w:r>
      <w:r w:rsidR="00691D08">
        <w:rPr>
          <w:rFonts w:ascii="Arial" w:hAnsi="Arial" w:cs="Arial"/>
          <w:color w:val="000000"/>
          <w:sz w:val="22"/>
          <w:szCs w:val="22"/>
        </w:rPr>
        <w:t>os bairros da</w:t>
      </w:r>
      <w:r w:rsidRPr="00884538">
        <w:rPr>
          <w:rFonts w:ascii="Arial" w:hAnsi="Arial" w:cs="Arial"/>
          <w:color w:val="000000"/>
          <w:sz w:val="22"/>
          <w:szCs w:val="22"/>
        </w:rPr>
        <w:t xml:space="preserve"> Cidade Velha e o da Campina. Quando perguntado se ele percebia a grande quantidade de exemplares arquitetônicos que possuem interesse à preservação e estão concentrados na avenida, o mesmo afirmou </w:t>
      </w:r>
      <w:r w:rsidRPr="00884538">
        <w:rPr>
          <w:rFonts w:ascii="Arial" w:hAnsi="Arial" w:cs="Arial"/>
          <w:sz w:val="22"/>
          <w:szCs w:val="22"/>
        </w:rPr>
        <w:t xml:space="preserve">ter sempre admirado estas construções de caráter mais antigo e ressaltou a importância de preservá-las. Ademais, lamentou a postura das autoridades perante o patrimônio, o que, segundo ele, prejudica a preservação de nossa história. </w:t>
      </w:r>
    </w:p>
    <w:p w14:paraId="5687F2E2" w14:textId="49890BE4" w:rsidR="00052F6A" w:rsidRPr="00884538" w:rsidRDefault="00052F6A" w:rsidP="003024B8">
      <w:pPr>
        <w:spacing w:before="120" w:after="120" w:line="360" w:lineRule="auto"/>
        <w:ind w:firstLine="709"/>
        <w:jc w:val="both"/>
        <w:rPr>
          <w:rFonts w:ascii="Arial" w:hAnsi="Arial" w:cs="Arial"/>
          <w:sz w:val="22"/>
          <w:szCs w:val="22"/>
        </w:rPr>
      </w:pPr>
      <w:r w:rsidRPr="00884538">
        <w:rPr>
          <w:rFonts w:ascii="Arial" w:hAnsi="Arial" w:cs="Arial"/>
          <w:sz w:val="22"/>
          <w:szCs w:val="22"/>
        </w:rPr>
        <w:t>Já o senhor Giovani, morador do bairro da Cidade Velha, relatou ser historiador e discorreu sobre a importância da preservação de edificações no bairro, lamentando o estado em que várias delas se encontram. Discorreu também sobre a colonização portuguesa na região e a contribuição desse povo para o bairro e sua arquitetura, um discurso que reforça a importância dada ao fato de a herança portuguesa ser utilizada como critério para a atribuição de valores ao bairro e suas edificações.</w:t>
      </w:r>
    </w:p>
    <w:p w14:paraId="154F0000" w14:textId="21C18395" w:rsidR="00052F6A" w:rsidRPr="00884538" w:rsidRDefault="00052F6A" w:rsidP="003024B8">
      <w:pPr>
        <w:spacing w:before="120" w:after="120" w:line="360" w:lineRule="auto"/>
        <w:ind w:firstLine="709"/>
        <w:jc w:val="both"/>
        <w:rPr>
          <w:rFonts w:ascii="Arial" w:hAnsi="Arial" w:cs="Arial"/>
          <w:sz w:val="22"/>
          <w:szCs w:val="22"/>
        </w:rPr>
      </w:pPr>
      <w:r w:rsidRPr="00884538">
        <w:rPr>
          <w:rFonts w:ascii="Arial" w:hAnsi="Arial" w:cs="Arial"/>
          <w:sz w:val="22"/>
          <w:szCs w:val="22"/>
        </w:rPr>
        <w:lastRenderedPageBreak/>
        <w:t xml:space="preserve">É possível, a partir da fala dos entrevistados, depreender que uma das grandes preocupações da população é quanto à conservação do patrimônio existente no bairro. Além do fato de serem representantes da arquitetura </w:t>
      </w:r>
      <w:r w:rsidR="00460E89">
        <w:rPr>
          <w:rFonts w:ascii="Arial" w:hAnsi="Arial" w:cs="Arial"/>
          <w:sz w:val="22"/>
          <w:szCs w:val="22"/>
        </w:rPr>
        <w:t>de</w:t>
      </w:r>
      <w:r w:rsidRPr="00884538">
        <w:rPr>
          <w:rFonts w:ascii="Arial" w:hAnsi="Arial" w:cs="Arial"/>
          <w:sz w:val="22"/>
          <w:szCs w:val="22"/>
        </w:rPr>
        <w:t xml:space="preserve"> determinado período que marcou a história da cidade, algumas das construções também devem seu </w:t>
      </w:r>
      <w:r w:rsidRPr="00884538">
        <w:rPr>
          <w:rFonts w:ascii="Arial" w:hAnsi="Arial" w:cs="Arial"/>
          <w:i/>
          <w:iCs/>
          <w:sz w:val="22"/>
          <w:szCs w:val="22"/>
        </w:rPr>
        <w:t>status</w:t>
      </w:r>
      <w:r w:rsidRPr="00884538">
        <w:rPr>
          <w:rFonts w:ascii="Arial" w:hAnsi="Arial" w:cs="Arial"/>
          <w:sz w:val="22"/>
          <w:szCs w:val="22"/>
        </w:rPr>
        <w:t xml:space="preserve"> de antiguidade aos sinais que atestam a passagem do tempo; sinais estes que, segundo </w:t>
      </w:r>
      <w:proofErr w:type="spellStart"/>
      <w:r w:rsidRPr="00884538">
        <w:rPr>
          <w:rFonts w:ascii="Arial" w:hAnsi="Arial" w:cs="Arial"/>
          <w:sz w:val="22"/>
          <w:szCs w:val="22"/>
        </w:rPr>
        <w:t>Riegl</w:t>
      </w:r>
      <w:proofErr w:type="spellEnd"/>
      <w:r w:rsidR="00E5701C">
        <w:rPr>
          <w:rFonts w:ascii="Arial" w:hAnsi="Arial" w:cs="Arial"/>
          <w:sz w:val="22"/>
          <w:szCs w:val="22"/>
        </w:rPr>
        <w:t>,</w:t>
      </w:r>
      <w:r w:rsidRPr="00884538">
        <w:rPr>
          <w:rFonts w:ascii="Arial" w:hAnsi="Arial" w:cs="Arial"/>
          <w:sz w:val="22"/>
          <w:szCs w:val="22"/>
        </w:rPr>
        <w:t xml:space="preserve"> explicam o valor de antiguidade atrelado ao culto moderno dos monumentos. Entretanto, segundo a perspectiva do autor a respeito do valor histórico, apesar de as forças da natureza serem irreversíveis, devem ser categoricamente evitadas, </w:t>
      </w:r>
      <w:r w:rsidR="00691D08">
        <w:rPr>
          <w:rFonts w:ascii="Arial" w:hAnsi="Arial" w:cs="Arial"/>
          <w:sz w:val="22"/>
          <w:szCs w:val="22"/>
        </w:rPr>
        <w:t>pois conduzem</w:t>
      </w:r>
      <w:r w:rsidRPr="00884538">
        <w:rPr>
          <w:rFonts w:ascii="Arial" w:hAnsi="Arial" w:cs="Arial"/>
          <w:sz w:val="22"/>
          <w:szCs w:val="22"/>
        </w:rPr>
        <w:t xml:space="preserve"> à exigência da intervenção humana, o que provoca o choque entre os interesses do valor de antiguidade e os do valor histórico, ainda que ambos sejam valores da memória (</w:t>
      </w:r>
      <w:proofErr w:type="spellStart"/>
      <w:r w:rsidR="004107A0">
        <w:rPr>
          <w:rFonts w:ascii="Arial" w:hAnsi="Arial" w:cs="Arial"/>
          <w:sz w:val="22"/>
          <w:szCs w:val="22"/>
        </w:rPr>
        <w:t>R</w:t>
      </w:r>
      <w:r w:rsidR="00A11EAC">
        <w:rPr>
          <w:rFonts w:ascii="Arial" w:hAnsi="Arial" w:cs="Arial"/>
          <w:sz w:val="22"/>
          <w:szCs w:val="22"/>
        </w:rPr>
        <w:t>iegl</w:t>
      </w:r>
      <w:proofErr w:type="spellEnd"/>
      <w:r w:rsidR="004107A0">
        <w:rPr>
          <w:rFonts w:ascii="Arial" w:hAnsi="Arial" w:cs="Arial"/>
          <w:sz w:val="22"/>
          <w:szCs w:val="22"/>
        </w:rPr>
        <w:t xml:space="preserve">, 2014, </w:t>
      </w:r>
      <w:r w:rsidRPr="00884538">
        <w:rPr>
          <w:rFonts w:ascii="Arial" w:hAnsi="Arial" w:cs="Arial"/>
          <w:sz w:val="22"/>
          <w:szCs w:val="22"/>
        </w:rPr>
        <w:t>p. 56</w:t>
      </w:r>
      <w:r w:rsidR="004107A0">
        <w:rPr>
          <w:rFonts w:ascii="Arial" w:hAnsi="Arial" w:cs="Arial"/>
          <w:sz w:val="22"/>
          <w:szCs w:val="22"/>
        </w:rPr>
        <w:t>-</w:t>
      </w:r>
      <w:r w:rsidRPr="00884538">
        <w:rPr>
          <w:rFonts w:ascii="Arial" w:hAnsi="Arial" w:cs="Arial"/>
          <w:sz w:val="22"/>
          <w:szCs w:val="22"/>
        </w:rPr>
        <w:t xml:space="preserve">57). </w:t>
      </w:r>
    </w:p>
    <w:p w14:paraId="2006B3F4" w14:textId="287DC7DB" w:rsidR="00052F6A" w:rsidRPr="00884538" w:rsidRDefault="00052F6A" w:rsidP="003024B8">
      <w:pPr>
        <w:spacing w:before="120" w:after="120" w:line="360" w:lineRule="auto"/>
        <w:ind w:firstLine="709"/>
        <w:jc w:val="both"/>
        <w:rPr>
          <w:rFonts w:ascii="Arial" w:hAnsi="Arial" w:cs="Arial"/>
          <w:sz w:val="22"/>
          <w:szCs w:val="22"/>
        </w:rPr>
      </w:pPr>
      <w:r w:rsidRPr="00884538">
        <w:rPr>
          <w:rFonts w:ascii="Arial" w:hAnsi="Arial" w:cs="Arial"/>
          <w:sz w:val="22"/>
          <w:szCs w:val="22"/>
        </w:rPr>
        <w:t xml:space="preserve">Ademais, a fala dos entrevistados demonstra também uma consciência coletiva de que a salvaguarda do patrimônio material se faz importante. Essa consciência se apresenta intrinsecamente ligada à ideia de que preservar o patrimônio significa preservar o passado e, portanto, nossa história e origem em comum. No entanto, como afirma </w:t>
      </w:r>
      <w:proofErr w:type="spellStart"/>
      <w:r w:rsidRPr="00884538">
        <w:rPr>
          <w:rFonts w:ascii="Arial" w:hAnsi="Arial" w:cs="Arial"/>
          <w:sz w:val="22"/>
          <w:szCs w:val="22"/>
        </w:rPr>
        <w:t>Poulot</w:t>
      </w:r>
      <w:proofErr w:type="spellEnd"/>
      <w:r w:rsidRPr="00884538">
        <w:rPr>
          <w:rFonts w:ascii="Arial" w:hAnsi="Arial" w:cs="Arial"/>
          <w:sz w:val="22"/>
          <w:szCs w:val="22"/>
        </w:rPr>
        <w:t xml:space="preserve"> (2009, p. 12), </w:t>
      </w:r>
      <w:r w:rsidR="00E5701C">
        <w:rPr>
          <w:rFonts w:ascii="Arial" w:hAnsi="Arial" w:cs="Arial"/>
          <w:sz w:val="22"/>
          <w:szCs w:val="22"/>
        </w:rPr>
        <w:t>“</w:t>
      </w:r>
      <w:r w:rsidRPr="00884538">
        <w:rPr>
          <w:rFonts w:ascii="Arial" w:hAnsi="Arial" w:cs="Arial"/>
          <w:sz w:val="22"/>
          <w:szCs w:val="22"/>
        </w:rPr>
        <w:t>o patrimônio não é o passado, já que sua finalidade consiste em certificar a identidade e em afirmar valores, além da celebração de sentimentos, se necessário, contra a verdade histórica</w:t>
      </w:r>
      <w:r w:rsidR="00E5701C">
        <w:rPr>
          <w:rFonts w:ascii="Arial" w:hAnsi="Arial" w:cs="Arial"/>
          <w:sz w:val="22"/>
          <w:szCs w:val="22"/>
        </w:rPr>
        <w:t>”</w:t>
      </w:r>
      <w:r w:rsidRPr="00884538">
        <w:rPr>
          <w:rFonts w:ascii="Arial" w:hAnsi="Arial" w:cs="Arial"/>
          <w:sz w:val="22"/>
          <w:szCs w:val="22"/>
        </w:rPr>
        <w:t xml:space="preserve">. Miranda (2016, p. 410) complementa este raciocínio afirmando que </w:t>
      </w:r>
      <w:r w:rsidR="001B1A34">
        <w:rPr>
          <w:rFonts w:ascii="Arial" w:hAnsi="Arial" w:cs="Arial"/>
          <w:sz w:val="22"/>
          <w:szCs w:val="22"/>
        </w:rPr>
        <w:t>“</w:t>
      </w:r>
      <w:r w:rsidRPr="00884538">
        <w:rPr>
          <w:rFonts w:ascii="Arial" w:hAnsi="Arial" w:cs="Arial"/>
          <w:sz w:val="22"/>
          <w:szCs w:val="22"/>
        </w:rPr>
        <w:t>não se deve recorrer ao patrimônio como testemunho, e sim valorizá-lo como repositório de valor afetivo</w:t>
      </w:r>
      <w:r w:rsidR="001B1A34">
        <w:rPr>
          <w:rFonts w:ascii="Arial" w:hAnsi="Arial" w:cs="Arial"/>
          <w:sz w:val="22"/>
          <w:szCs w:val="22"/>
        </w:rPr>
        <w:t>”</w:t>
      </w:r>
      <w:r w:rsidRPr="00884538">
        <w:rPr>
          <w:rFonts w:ascii="Arial" w:hAnsi="Arial" w:cs="Arial"/>
          <w:sz w:val="22"/>
          <w:szCs w:val="22"/>
        </w:rPr>
        <w:t>.</w:t>
      </w:r>
    </w:p>
    <w:p w14:paraId="727AF792" w14:textId="77777777" w:rsidR="00052F6A" w:rsidRPr="00884538" w:rsidRDefault="00052F6A" w:rsidP="003024B8">
      <w:pPr>
        <w:spacing w:before="120" w:after="120" w:line="360" w:lineRule="auto"/>
        <w:ind w:firstLine="709"/>
        <w:jc w:val="both"/>
        <w:rPr>
          <w:rFonts w:ascii="Arial" w:hAnsi="Arial" w:cs="Arial"/>
          <w:sz w:val="22"/>
          <w:szCs w:val="22"/>
        </w:rPr>
      </w:pPr>
      <w:r w:rsidRPr="00884538">
        <w:rPr>
          <w:rFonts w:ascii="Arial" w:hAnsi="Arial" w:cs="Arial"/>
          <w:color w:val="000000"/>
          <w:sz w:val="22"/>
          <w:szCs w:val="22"/>
        </w:rPr>
        <w:t xml:space="preserve">Em uma segunda incursão pelo bairro, foi possível conversar com a D. </w:t>
      </w:r>
      <w:proofErr w:type="spellStart"/>
      <w:r w:rsidRPr="00884538">
        <w:rPr>
          <w:rFonts w:ascii="Arial" w:hAnsi="Arial" w:cs="Arial"/>
          <w:color w:val="000000"/>
          <w:sz w:val="22"/>
          <w:szCs w:val="22"/>
        </w:rPr>
        <w:t>Dinair</w:t>
      </w:r>
      <w:proofErr w:type="spellEnd"/>
      <w:r w:rsidRPr="00884538">
        <w:rPr>
          <w:rFonts w:ascii="Arial" w:hAnsi="Arial" w:cs="Arial"/>
          <w:color w:val="000000"/>
          <w:sz w:val="22"/>
          <w:szCs w:val="22"/>
        </w:rPr>
        <w:t xml:space="preserve">, 74 anos, residente da Villa Loriga, </w:t>
      </w:r>
      <w:r w:rsidRPr="00884538">
        <w:rPr>
          <w:rFonts w:ascii="Arial" w:hAnsi="Arial" w:cs="Arial"/>
          <w:sz w:val="22"/>
          <w:szCs w:val="22"/>
          <w:lang w:eastAsia="pt-BR"/>
        </w:rPr>
        <w:t xml:space="preserve">localizada na rua Ângelo Custódio em esquina com a rua Veiga Cabral. A vila consiste em um conjunto de edificações em estilo eclético composto por oito casas, sendo que algumas já se encontram descaracterizadas. </w:t>
      </w:r>
      <w:r w:rsidRPr="00884538">
        <w:rPr>
          <w:rFonts w:ascii="Arial" w:hAnsi="Arial" w:cs="Arial"/>
          <w:sz w:val="22"/>
          <w:szCs w:val="22"/>
        </w:rPr>
        <w:t>Foi provavelmente construída entre 1900 e 1940 segundo os registros da FUMBEL. No topo da edificação chanfrada da esquina era possível ler “1916”, data presente em uma inscrição hoje coberta por vegetação.</w:t>
      </w:r>
    </w:p>
    <w:p w14:paraId="46B4BE80" w14:textId="19AD992E" w:rsidR="00052F6A" w:rsidRPr="00884538" w:rsidRDefault="00052F6A" w:rsidP="003024B8">
      <w:pPr>
        <w:tabs>
          <w:tab w:val="left" w:pos="3465"/>
        </w:tabs>
        <w:spacing w:before="120" w:after="120" w:line="360" w:lineRule="auto"/>
        <w:ind w:firstLine="709"/>
        <w:jc w:val="both"/>
        <w:rPr>
          <w:rFonts w:ascii="Arial" w:hAnsi="Arial" w:cs="Arial"/>
          <w:sz w:val="22"/>
          <w:szCs w:val="22"/>
        </w:rPr>
      </w:pPr>
      <w:r w:rsidRPr="00884538">
        <w:rPr>
          <w:rFonts w:ascii="Arial" w:hAnsi="Arial" w:cs="Arial"/>
          <w:sz w:val="22"/>
          <w:szCs w:val="22"/>
        </w:rPr>
        <w:t xml:space="preserve">A casa de D. </w:t>
      </w:r>
      <w:proofErr w:type="spellStart"/>
      <w:r w:rsidRPr="00884538">
        <w:rPr>
          <w:rFonts w:ascii="Arial" w:hAnsi="Arial" w:cs="Arial"/>
          <w:sz w:val="22"/>
          <w:szCs w:val="22"/>
        </w:rPr>
        <w:t>Dinair</w:t>
      </w:r>
      <w:proofErr w:type="spellEnd"/>
      <w:r w:rsidRPr="00884538">
        <w:rPr>
          <w:rFonts w:ascii="Arial" w:hAnsi="Arial" w:cs="Arial"/>
          <w:sz w:val="22"/>
          <w:szCs w:val="22"/>
        </w:rPr>
        <w:t xml:space="preserve"> possui uma fachada já modificada, contando com um toldo preto, além da abertura de vãos. Um banner pendurado em uma grade anuncia os serviços oferecidos pela senhora, que trabalha como costureira. D. </w:t>
      </w:r>
      <w:proofErr w:type="spellStart"/>
      <w:r w:rsidRPr="00884538">
        <w:rPr>
          <w:rFonts w:ascii="Arial" w:hAnsi="Arial" w:cs="Arial"/>
          <w:sz w:val="22"/>
          <w:szCs w:val="22"/>
        </w:rPr>
        <w:t>Dinair</w:t>
      </w:r>
      <w:proofErr w:type="spellEnd"/>
      <w:r w:rsidRPr="00884538">
        <w:rPr>
          <w:rFonts w:ascii="Arial" w:hAnsi="Arial" w:cs="Arial"/>
          <w:sz w:val="22"/>
          <w:szCs w:val="22"/>
        </w:rPr>
        <w:t xml:space="preserve"> conta que sempre morou na Cidade Velha, porém em diferentes pontos do bairro ao longo da vida. No atual endereço ela reside há vinte e cinco anos. Afirma</w:t>
      </w:r>
      <w:r w:rsidR="002870A4">
        <w:rPr>
          <w:rFonts w:ascii="Arial" w:hAnsi="Arial" w:cs="Arial"/>
          <w:sz w:val="22"/>
          <w:szCs w:val="22"/>
        </w:rPr>
        <w:t>, em relação</w:t>
      </w:r>
      <w:r w:rsidRPr="00884538">
        <w:rPr>
          <w:rFonts w:ascii="Arial" w:hAnsi="Arial" w:cs="Arial"/>
          <w:sz w:val="22"/>
          <w:szCs w:val="22"/>
        </w:rPr>
        <w:t xml:space="preserve"> </w:t>
      </w:r>
      <w:r w:rsidR="002870A4">
        <w:rPr>
          <w:rFonts w:ascii="Arial" w:hAnsi="Arial" w:cs="Arial"/>
          <w:sz w:val="22"/>
          <w:szCs w:val="22"/>
        </w:rPr>
        <w:t>a</w:t>
      </w:r>
      <w:r w:rsidRPr="00884538">
        <w:rPr>
          <w:rFonts w:ascii="Arial" w:hAnsi="Arial" w:cs="Arial"/>
          <w:sz w:val="22"/>
          <w:szCs w:val="22"/>
        </w:rPr>
        <w:t>o entorno de sua atual residência na época em que havia acabado de mudar</w:t>
      </w:r>
      <w:r w:rsidR="002870A4">
        <w:rPr>
          <w:rFonts w:ascii="Arial" w:hAnsi="Arial" w:cs="Arial"/>
          <w:sz w:val="22"/>
          <w:szCs w:val="22"/>
        </w:rPr>
        <w:t>, que</w:t>
      </w:r>
      <w:r w:rsidRPr="00884538">
        <w:rPr>
          <w:rFonts w:ascii="Arial" w:hAnsi="Arial" w:cs="Arial"/>
          <w:sz w:val="22"/>
          <w:szCs w:val="22"/>
        </w:rPr>
        <w:t xml:space="preserve"> era “</w:t>
      </w:r>
      <w:r w:rsidRPr="00884538">
        <w:rPr>
          <w:rFonts w:ascii="Arial" w:hAnsi="Arial" w:cs="Arial"/>
          <w:i/>
          <w:iCs/>
          <w:sz w:val="22"/>
          <w:szCs w:val="22"/>
        </w:rPr>
        <w:t>tudo velho, tudo feio</w:t>
      </w:r>
      <w:r w:rsidRPr="00884538">
        <w:rPr>
          <w:rFonts w:ascii="Arial" w:hAnsi="Arial" w:cs="Arial"/>
          <w:sz w:val="22"/>
          <w:szCs w:val="22"/>
        </w:rPr>
        <w:t>”. Ela conta que naquela época não havia asfaltamento, mas em compensação não havia tanto lixo quanto hoje. Ademais, complementa afirmando que hoje “</w:t>
      </w:r>
      <w:r w:rsidRPr="00884538">
        <w:rPr>
          <w:rFonts w:ascii="Arial" w:hAnsi="Arial" w:cs="Arial"/>
          <w:i/>
          <w:iCs/>
          <w:sz w:val="22"/>
          <w:szCs w:val="22"/>
        </w:rPr>
        <w:t>não tem mais árvore</w:t>
      </w:r>
      <w:r w:rsidRPr="00884538">
        <w:rPr>
          <w:rFonts w:ascii="Arial" w:hAnsi="Arial" w:cs="Arial"/>
          <w:sz w:val="22"/>
          <w:szCs w:val="22"/>
        </w:rPr>
        <w:t xml:space="preserve">”, problema que não se restringe somente ao entorno da residência da costureira, mas que pode ser atribuído ao bairro como um todo. </w:t>
      </w:r>
    </w:p>
    <w:p w14:paraId="1EFD0F9D" w14:textId="77777777" w:rsidR="00052F6A" w:rsidRPr="00884538" w:rsidRDefault="00052F6A" w:rsidP="003024B8">
      <w:pPr>
        <w:tabs>
          <w:tab w:val="left" w:pos="3465"/>
        </w:tabs>
        <w:spacing w:before="120" w:after="120" w:line="360" w:lineRule="auto"/>
        <w:ind w:firstLine="709"/>
        <w:jc w:val="both"/>
        <w:rPr>
          <w:rFonts w:ascii="Arial" w:hAnsi="Arial" w:cs="Arial"/>
          <w:sz w:val="22"/>
          <w:szCs w:val="22"/>
        </w:rPr>
      </w:pPr>
      <w:r w:rsidRPr="00884538">
        <w:rPr>
          <w:rFonts w:ascii="Arial" w:hAnsi="Arial" w:cs="Arial"/>
          <w:sz w:val="22"/>
          <w:szCs w:val="22"/>
        </w:rPr>
        <w:lastRenderedPageBreak/>
        <w:t>Durante nossa conversa, ela confirma ter feito modificações na casa, apontando para o forro e o piso. Um trecho do diálogo em particular merece destaque, no qual a mesma afirma que aquilo (a casa) era patrimônio, mas que durante as mais de duas décadas morando no local, os órgãos de proteção ao patrimônio nunca lhe deram assistência: “</w:t>
      </w:r>
      <w:r w:rsidRPr="00884538">
        <w:rPr>
          <w:rFonts w:ascii="Arial" w:hAnsi="Arial" w:cs="Arial"/>
          <w:i/>
          <w:iCs/>
          <w:sz w:val="22"/>
          <w:szCs w:val="22"/>
        </w:rPr>
        <w:t>é difícil manter, a prefeitura não deixa mexer em nada</w:t>
      </w:r>
      <w:r w:rsidRPr="00884538">
        <w:rPr>
          <w:rFonts w:ascii="Arial" w:hAnsi="Arial" w:cs="Arial"/>
          <w:sz w:val="22"/>
          <w:szCs w:val="22"/>
        </w:rPr>
        <w:t xml:space="preserve">”. D. </w:t>
      </w:r>
      <w:proofErr w:type="spellStart"/>
      <w:r w:rsidRPr="00884538">
        <w:rPr>
          <w:rFonts w:ascii="Arial" w:hAnsi="Arial" w:cs="Arial"/>
          <w:sz w:val="22"/>
          <w:szCs w:val="22"/>
        </w:rPr>
        <w:t>Dinair</w:t>
      </w:r>
      <w:proofErr w:type="spellEnd"/>
      <w:r w:rsidRPr="00884538">
        <w:rPr>
          <w:rFonts w:ascii="Arial" w:hAnsi="Arial" w:cs="Arial"/>
          <w:sz w:val="22"/>
          <w:szCs w:val="22"/>
        </w:rPr>
        <w:t xml:space="preserve"> prosseguiu falando que quem cuida das casas da vila são os próprios moradores e contou a respeito da ocasião em que um vizinho denunciou a obra que a mesma estava realizando em um banheiro, o que acabou “</w:t>
      </w:r>
      <w:r w:rsidRPr="00884538">
        <w:rPr>
          <w:rFonts w:ascii="Arial" w:hAnsi="Arial" w:cs="Arial"/>
          <w:i/>
          <w:iCs/>
          <w:sz w:val="22"/>
          <w:szCs w:val="22"/>
        </w:rPr>
        <w:t>não dando em nada</w:t>
      </w:r>
      <w:r w:rsidRPr="00884538">
        <w:rPr>
          <w:rFonts w:ascii="Arial" w:hAnsi="Arial" w:cs="Arial"/>
          <w:sz w:val="22"/>
          <w:szCs w:val="22"/>
        </w:rPr>
        <w:t>”, apesar da visita de um agente do patrimônio.</w:t>
      </w:r>
    </w:p>
    <w:p w14:paraId="4CC611BD" w14:textId="47DA1B08" w:rsidR="00052F6A" w:rsidRPr="00884538" w:rsidRDefault="00052F6A" w:rsidP="003024B8">
      <w:pPr>
        <w:tabs>
          <w:tab w:val="left" w:pos="3465"/>
        </w:tabs>
        <w:spacing w:before="120" w:after="120" w:line="360" w:lineRule="auto"/>
        <w:ind w:firstLine="709"/>
        <w:jc w:val="both"/>
        <w:rPr>
          <w:rFonts w:ascii="Arial" w:hAnsi="Arial" w:cs="Arial"/>
          <w:sz w:val="22"/>
          <w:szCs w:val="22"/>
        </w:rPr>
      </w:pPr>
      <w:r w:rsidRPr="00884538">
        <w:rPr>
          <w:rFonts w:ascii="Arial" w:hAnsi="Arial" w:cs="Arial"/>
          <w:sz w:val="22"/>
          <w:szCs w:val="22"/>
        </w:rPr>
        <w:t xml:space="preserve">O discurso de D. </w:t>
      </w:r>
      <w:proofErr w:type="spellStart"/>
      <w:r w:rsidRPr="00884538">
        <w:rPr>
          <w:rFonts w:ascii="Arial" w:hAnsi="Arial" w:cs="Arial"/>
          <w:sz w:val="22"/>
          <w:szCs w:val="22"/>
        </w:rPr>
        <w:t>Dinair</w:t>
      </w:r>
      <w:proofErr w:type="spellEnd"/>
      <w:r w:rsidRPr="00884538">
        <w:rPr>
          <w:rFonts w:ascii="Arial" w:hAnsi="Arial" w:cs="Arial"/>
          <w:sz w:val="22"/>
          <w:szCs w:val="22"/>
        </w:rPr>
        <w:t xml:space="preserve"> reforça a relativa consciência, por parte dos moradores, a respeito do patrimônio e suas políticas de preservação. No entanto, existe uma dificuldade por parte de tais sujeitos em conseguir manter as edificações preservadas e fazer com que as mesmas se adequem às necessidades do presente, tendo em vista a burocracia e a falta de subsídios que encontram, na maioria das vezes, em tentativas de estabelecer um diálogo com as diferentes instâncias que atuam na salvaguarda do patrimônio material. Esta barreira existente na articulação entre população e órgãos de proteção ao patrimônio contribui para dar </w:t>
      </w:r>
      <w:r w:rsidR="0048507E">
        <w:rPr>
          <w:rFonts w:ascii="Arial" w:hAnsi="Arial" w:cs="Arial"/>
          <w:sz w:val="22"/>
          <w:szCs w:val="22"/>
        </w:rPr>
        <w:t xml:space="preserve">originar o </w:t>
      </w:r>
      <w:r w:rsidRPr="00884538">
        <w:rPr>
          <w:rFonts w:ascii="Arial" w:hAnsi="Arial" w:cs="Arial"/>
          <w:sz w:val="22"/>
          <w:szCs w:val="22"/>
        </w:rPr>
        <w:t>chama</w:t>
      </w:r>
      <w:r w:rsidR="0048507E">
        <w:rPr>
          <w:rFonts w:ascii="Arial" w:hAnsi="Arial" w:cs="Arial"/>
          <w:sz w:val="22"/>
          <w:szCs w:val="22"/>
        </w:rPr>
        <w:t>do</w:t>
      </w:r>
      <w:r w:rsidRPr="00884538">
        <w:rPr>
          <w:rFonts w:ascii="Arial" w:hAnsi="Arial" w:cs="Arial"/>
          <w:sz w:val="22"/>
          <w:szCs w:val="22"/>
        </w:rPr>
        <w:t xml:space="preserve"> “o monstro do patrimônio”, personificando, na visão dos moradores, uma imagem temível e implacável acerca das instâncias de preservação e seus técnicos</w:t>
      </w:r>
      <w:r w:rsidR="0048507E">
        <w:rPr>
          <w:rFonts w:ascii="Arial" w:hAnsi="Arial" w:cs="Arial"/>
          <w:sz w:val="22"/>
          <w:szCs w:val="22"/>
        </w:rPr>
        <w:t>, com a função de punir qualquer transformação no espaço</w:t>
      </w:r>
      <w:r w:rsidRPr="00884538">
        <w:rPr>
          <w:rFonts w:ascii="Arial" w:hAnsi="Arial" w:cs="Arial"/>
          <w:sz w:val="22"/>
          <w:szCs w:val="22"/>
        </w:rPr>
        <w:t>; quando, na verdade, a distância entre moradores e técnicos deveria ser cada vez mais encurtada</w:t>
      </w:r>
      <w:r w:rsidR="0048507E">
        <w:rPr>
          <w:rFonts w:ascii="Arial" w:hAnsi="Arial" w:cs="Arial"/>
          <w:sz w:val="22"/>
          <w:szCs w:val="22"/>
        </w:rPr>
        <w:t xml:space="preserve"> (T</w:t>
      </w:r>
      <w:r w:rsidR="00A11EAC">
        <w:rPr>
          <w:rFonts w:ascii="Arial" w:hAnsi="Arial" w:cs="Arial"/>
          <w:sz w:val="22"/>
          <w:szCs w:val="22"/>
        </w:rPr>
        <w:t>utyia</w:t>
      </w:r>
      <w:r w:rsidR="0048507E">
        <w:rPr>
          <w:rFonts w:ascii="Arial" w:hAnsi="Arial" w:cs="Arial"/>
          <w:sz w:val="22"/>
          <w:szCs w:val="22"/>
        </w:rPr>
        <w:t>, 2013, p. 183)</w:t>
      </w:r>
      <w:r w:rsidRPr="00884538">
        <w:rPr>
          <w:rFonts w:ascii="Arial" w:hAnsi="Arial" w:cs="Arial"/>
          <w:sz w:val="22"/>
          <w:szCs w:val="22"/>
        </w:rPr>
        <w:t>.</w:t>
      </w:r>
    </w:p>
    <w:p w14:paraId="2380F984" w14:textId="728F02B4" w:rsidR="00052F6A" w:rsidRPr="00884538" w:rsidRDefault="00052F6A" w:rsidP="003024B8">
      <w:pPr>
        <w:tabs>
          <w:tab w:val="left" w:pos="3465"/>
        </w:tabs>
        <w:spacing w:before="120" w:after="120" w:line="360" w:lineRule="auto"/>
        <w:ind w:firstLine="709"/>
        <w:jc w:val="both"/>
        <w:rPr>
          <w:rFonts w:ascii="Arial" w:hAnsi="Arial" w:cs="Arial"/>
          <w:sz w:val="22"/>
          <w:szCs w:val="22"/>
        </w:rPr>
      </w:pPr>
      <w:r w:rsidRPr="00884538">
        <w:rPr>
          <w:rFonts w:ascii="Arial" w:hAnsi="Arial" w:cs="Arial"/>
          <w:sz w:val="22"/>
          <w:szCs w:val="22"/>
        </w:rPr>
        <w:t xml:space="preserve">A fala da moradora me </w:t>
      </w:r>
      <w:r w:rsidR="003024B8" w:rsidRPr="00884538">
        <w:rPr>
          <w:rFonts w:ascii="Arial" w:hAnsi="Arial" w:cs="Arial"/>
          <w:sz w:val="22"/>
          <w:szCs w:val="22"/>
        </w:rPr>
        <w:t>remeteu, ainda, à</w:t>
      </w:r>
      <w:r w:rsidRPr="00884538">
        <w:rPr>
          <w:rFonts w:ascii="Arial" w:hAnsi="Arial" w:cs="Arial"/>
          <w:sz w:val="22"/>
          <w:szCs w:val="22"/>
        </w:rPr>
        <w:t xml:space="preserve"> ocasião em que, em outubro de 2019, durante o processo de elaboração de meu Trabalho de Conclusão de Curso, tive</w:t>
      </w:r>
      <w:r w:rsidR="00A11EAC">
        <w:rPr>
          <w:rFonts w:ascii="Arial" w:hAnsi="Arial" w:cs="Arial"/>
          <w:sz w:val="22"/>
          <w:szCs w:val="22"/>
        </w:rPr>
        <w:t>mos</w:t>
      </w:r>
      <w:r w:rsidRPr="00884538">
        <w:rPr>
          <w:rFonts w:ascii="Arial" w:hAnsi="Arial" w:cs="Arial"/>
          <w:sz w:val="22"/>
          <w:szCs w:val="22"/>
        </w:rPr>
        <w:t xml:space="preserve"> oportunidade de visitar a FUMBEL. Naquel</w:t>
      </w:r>
      <w:r w:rsidR="003024B8" w:rsidRPr="00884538">
        <w:rPr>
          <w:rFonts w:ascii="Arial" w:hAnsi="Arial" w:cs="Arial"/>
          <w:sz w:val="22"/>
          <w:szCs w:val="22"/>
        </w:rPr>
        <w:t>e momento</w:t>
      </w:r>
      <w:r w:rsidRPr="00884538">
        <w:rPr>
          <w:rFonts w:ascii="Arial" w:hAnsi="Arial" w:cs="Arial"/>
          <w:sz w:val="22"/>
          <w:szCs w:val="22"/>
        </w:rPr>
        <w:t xml:space="preserve"> </w:t>
      </w:r>
      <w:r w:rsidR="00A11EAC">
        <w:rPr>
          <w:rFonts w:ascii="Arial" w:hAnsi="Arial" w:cs="Arial"/>
          <w:sz w:val="22"/>
          <w:szCs w:val="22"/>
        </w:rPr>
        <w:t>conversamos</w:t>
      </w:r>
      <w:r w:rsidRPr="00884538">
        <w:rPr>
          <w:rFonts w:ascii="Arial" w:hAnsi="Arial" w:cs="Arial"/>
          <w:sz w:val="22"/>
          <w:szCs w:val="22"/>
        </w:rPr>
        <w:t xml:space="preserve"> com a então diretora do Departamento de Patrimônio Histórico, Tainá Arruda. A mesma afirmou que a poligonal definida pela fundação a partir da Lei 7.709/94 para a demarcação do CHB e seu entorno foi traçada levando em conta como critério os imóveis e/ou a malha urbana do chamado “núcleo inicial de fundação”. Dessa forma, os imóveis ecléticos são os predominantes no bairro como um todo, seguidos p</w:t>
      </w:r>
      <w:r w:rsidR="003024B8" w:rsidRPr="00884538">
        <w:rPr>
          <w:rFonts w:ascii="Arial" w:hAnsi="Arial" w:cs="Arial"/>
          <w:sz w:val="22"/>
          <w:szCs w:val="22"/>
        </w:rPr>
        <w:t xml:space="preserve">or aqueles que possuem traços </w:t>
      </w:r>
      <w:r w:rsidRPr="00884538">
        <w:rPr>
          <w:rFonts w:ascii="Arial" w:hAnsi="Arial" w:cs="Arial"/>
          <w:sz w:val="22"/>
          <w:szCs w:val="22"/>
        </w:rPr>
        <w:t>coloniais, e, assim, est</w:t>
      </w:r>
      <w:r w:rsidR="003024B8" w:rsidRPr="00884538">
        <w:rPr>
          <w:rFonts w:ascii="Arial" w:hAnsi="Arial" w:cs="Arial"/>
          <w:sz w:val="22"/>
          <w:szCs w:val="22"/>
        </w:rPr>
        <w:t>as são as linguagens</w:t>
      </w:r>
      <w:r w:rsidRPr="00884538">
        <w:rPr>
          <w:rFonts w:ascii="Arial" w:hAnsi="Arial" w:cs="Arial"/>
          <w:sz w:val="22"/>
          <w:szCs w:val="22"/>
        </w:rPr>
        <w:t xml:space="preserve"> arquitetônic</w:t>
      </w:r>
      <w:r w:rsidR="003024B8" w:rsidRPr="00884538">
        <w:rPr>
          <w:rFonts w:ascii="Arial" w:hAnsi="Arial" w:cs="Arial"/>
          <w:sz w:val="22"/>
          <w:szCs w:val="22"/>
        </w:rPr>
        <w:t>a</w:t>
      </w:r>
      <w:r w:rsidRPr="00884538">
        <w:rPr>
          <w:rFonts w:ascii="Arial" w:hAnsi="Arial" w:cs="Arial"/>
          <w:sz w:val="22"/>
          <w:szCs w:val="22"/>
        </w:rPr>
        <w:t xml:space="preserve">s capazes de definir o que deve ser preservado ou não. </w:t>
      </w:r>
    </w:p>
    <w:p w14:paraId="55BD2F97" w14:textId="3D920F78" w:rsidR="003024B8" w:rsidRPr="00884538" w:rsidRDefault="003024B8" w:rsidP="003024B8">
      <w:pPr>
        <w:tabs>
          <w:tab w:val="left" w:pos="3465"/>
        </w:tabs>
        <w:spacing w:before="120" w:after="120" w:line="360" w:lineRule="auto"/>
        <w:ind w:firstLine="709"/>
        <w:jc w:val="both"/>
        <w:rPr>
          <w:rFonts w:ascii="Arial" w:hAnsi="Arial" w:cs="Arial"/>
          <w:sz w:val="22"/>
          <w:szCs w:val="22"/>
        </w:rPr>
      </w:pPr>
      <w:r w:rsidRPr="00884538">
        <w:rPr>
          <w:rFonts w:ascii="Arial" w:hAnsi="Arial" w:cs="Arial"/>
          <w:sz w:val="22"/>
          <w:szCs w:val="22"/>
        </w:rPr>
        <w:t>Apesar de a FUMBEL, assim como outras instâncias, possuírem autonomia e considerarem os contextos locais de onde atuam, é possível perceber que os critérios a respeito do que é considerado patrimônio ainda são sobremaneira enviesados pelo que foi selecionado e classificado como patrimônio histórico e artístico durante a chamada “fase heroica”, mais representativo de um restrito grupo de intelectuais do que do povo brasileiro</w:t>
      </w:r>
      <w:r w:rsidR="001C5CDE">
        <w:rPr>
          <w:rFonts w:ascii="Arial" w:hAnsi="Arial" w:cs="Arial"/>
          <w:sz w:val="22"/>
          <w:szCs w:val="22"/>
        </w:rPr>
        <w:t xml:space="preserve"> </w:t>
      </w:r>
      <w:r w:rsidRPr="00884538">
        <w:rPr>
          <w:rFonts w:ascii="Arial" w:hAnsi="Arial" w:cs="Arial"/>
          <w:sz w:val="22"/>
          <w:szCs w:val="22"/>
        </w:rPr>
        <w:lastRenderedPageBreak/>
        <w:t>como um todo e que conduziu ao surgimento do atual Instituto do Patrimônio Histórico e Artístico Nacional (IPHAN) (B</w:t>
      </w:r>
      <w:r w:rsidR="00A11EAC">
        <w:rPr>
          <w:rFonts w:ascii="Arial" w:hAnsi="Arial" w:cs="Arial"/>
          <w:sz w:val="22"/>
          <w:szCs w:val="22"/>
        </w:rPr>
        <w:t>ispo</w:t>
      </w:r>
      <w:r w:rsidRPr="00884538">
        <w:rPr>
          <w:rFonts w:ascii="Arial" w:hAnsi="Arial" w:cs="Arial"/>
          <w:sz w:val="22"/>
          <w:szCs w:val="22"/>
        </w:rPr>
        <w:t>, 2011, p. 6).</w:t>
      </w:r>
    </w:p>
    <w:p w14:paraId="70976EB2" w14:textId="03EB66BA" w:rsidR="003024B8" w:rsidRPr="00884538" w:rsidRDefault="00A95364" w:rsidP="003024B8">
      <w:pPr>
        <w:tabs>
          <w:tab w:val="left" w:pos="3465"/>
        </w:tabs>
        <w:spacing w:before="120" w:after="120" w:line="360" w:lineRule="auto"/>
        <w:ind w:firstLine="709"/>
        <w:jc w:val="both"/>
        <w:rPr>
          <w:rFonts w:ascii="Arial" w:hAnsi="Arial" w:cs="Arial"/>
          <w:sz w:val="22"/>
          <w:szCs w:val="22"/>
        </w:rPr>
      </w:pPr>
      <w:r>
        <w:rPr>
          <w:rFonts w:ascii="Arial" w:hAnsi="Arial" w:cs="Arial"/>
          <w:sz w:val="22"/>
          <w:szCs w:val="22"/>
        </w:rPr>
        <w:t>Ademais, o</w:t>
      </w:r>
      <w:r w:rsidR="003024B8" w:rsidRPr="00884538">
        <w:rPr>
          <w:rFonts w:ascii="Arial" w:hAnsi="Arial" w:cs="Arial"/>
          <w:sz w:val="22"/>
          <w:szCs w:val="22"/>
        </w:rPr>
        <w:t xml:space="preserve"> fato de o termo “preservação” ter sido por tanto tempo relacionado unicamente ao instrumento do tombamento fez com que fosse reforçada na população a ideia de que as políticas de patrimônio são intrinsecamente conservadoras e elitistas, privilegiando bens que se referem aos grupos sociais de tradição europeia (no caso da Cidade Velha, especificamente os portugueses), identificados no Brasil com as classes dominantes</w:t>
      </w:r>
      <w:r>
        <w:rPr>
          <w:rFonts w:ascii="Arial" w:hAnsi="Arial" w:cs="Arial"/>
          <w:sz w:val="22"/>
          <w:szCs w:val="22"/>
        </w:rPr>
        <w:t xml:space="preserve"> </w:t>
      </w:r>
      <w:r w:rsidR="00876310">
        <w:rPr>
          <w:rFonts w:ascii="Arial" w:hAnsi="Arial" w:cs="Arial"/>
          <w:sz w:val="22"/>
          <w:szCs w:val="22"/>
        </w:rPr>
        <w:t>(</w:t>
      </w:r>
      <w:r w:rsidRPr="00884538">
        <w:rPr>
          <w:rFonts w:ascii="Arial" w:hAnsi="Arial" w:cs="Arial"/>
          <w:sz w:val="22"/>
          <w:szCs w:val="22"/>
        </w:rPr>
        <w:t>F</w:t>
      </w:r>
      <w:r w:rsidR="00A11EAC">
        <w:rPr>
          <w:rFonts w:ascii="Arial" w:hAnsi="Arial" w:cs="Arial"/>
          <w:sz w:val="22"/>
          <w:szCs w:val="22"/>
        </w:rPr>
        <w:t>onseca</w:t>
      </w:r>
      <w:r w:rsidR="00876310">
        <w:rPr>
          <w:rFonts w:ascii="Arial" w:hAnsi="Arial" w:cs="Arial"/>
          <w:sz w:val="22"/>
          <w:szCs w:val="22"/>
        </w:rPr>
        <w:t xml:space="preserve">, </w:t>
      </w:r>
      <w:r w:rsidRPr="00884538">
        <w:rPr>
          <w:rFonts w:ascii="Arial" w:hAnsi="Arial" w:cs="Arial"/>
          <w:sz w:val="22"/>
          <w:szCs w:val="22"/>
        </w:rPr>
        <w:t>2003, p. 61</w:t>
      </w:r>
      <w:r>
        <w:rPr>
          <w:rFonts w:ascii="Arial" w:hAnsi="Arial" w:cs="Arial"/>
          <w:sz w:val="22"/>
          <w:szCs w:val="22"/>
        </w:rPr>
        <w:t>-</w:t>
      </w:r>
      <w:r w:rsidRPr="00884538">
        <w:rPr>
          <w:rFonts w:ascii="Arial" w:hAnsi="Arial" w:cs="Arial"/>
          <w:sz w:val="22"/>
          <w:szCs w:val="22"/>
        </w:rPr>
        <w:t>62)</w:t>
      </w:r>
      <w:r w:rsidR="003024B8" w:rsidRPr="00884538">
        <w:rPr>
          <w:rFonts w:ascii="Arial" w:hAnsi="Arial" w:cs="Arial"/>
          <w:sz w:val="22"/>
          <w:szCs w:val="22"/>
        </w:rPr>
        <w:t xml:space="preserve">. Este fator também contribui para o afastamento e o “temor” da população em relação ao patrimônio, aqui entendido como uma entidade. </w:t>
      </w:r>
    </w:p>
    <w:p w14:paraId="7C7EA88F" w14:textId="20CA817B" w:rsidR="003024B8" w:rsidRPr="00884538" w:rsidRDefault="003024B8" w:rsidP="003024B8">
      <w:pPr>
        <w:tabs>
          <w:tab w:val="left" w:pos="3465"/>
        </w:tabs>
        <w:spacing w:before="120" w:after="120" w:line="360" w:lineRule="auto"/>
        <w:ind w:firstLine="709"/>
        <w:jc w:val="both"/>
        <w:rPr>
          <w:rFonts w:ascii="Arial" w:hAnsi="Arial" w:cs="Arial"/>
          <w:sz w:val="22"/>
          <w:szCs w:val="22"/>
        </w:rPr>
      </w:pPr>
      <w:r w:rsidRPr="00884538">
        <w:rPr>
          <w:rFonts w:ascii="Arial" w:hAnsi="Arial" w:cs="Arial"/>
          <w:sz w:val="22"/>
          <w:szCs w:val="22"/>
        </w:rPr>
        <w:t xml:space="preserve">A técnica </w:t>
      </w:r>
      <w:r w:rsidR="0077756A">
        <w:rPr>
          <w:rFonts w:ascii="Arial" w:hAnsi="Arial" w:cs="Arial"/>
          <w:sz w:val="22"/>
          <w:szCs w:val="22"/>
        </w:rPr>
        <w:t>Tainá Arruda</w:t>
      </w:r>
      <w:r w:rsidRPr="00884538">
        <w:rPr>
          <w:rFonts w:ascii="Arial" w:hAnsi="Arial" w:cs="Arial"/>
          <w:sz w:val="22"/>
          <w:szCs w:val="22"/>
        </w:rPr>
        <w:t xml:space="preserve"> também chamou a atenção para a existência de imóveis que </w:t>
      </w:r>
      <w:r w:rsidR="002870A4">
        <w:rPr>
          <w:rFonts w:ascii="Arial" w:hAnsi="Arial" w:cs="Arial"/>
          <w:sz w:val="22"/>
          <w:szCs w:val="22"/>
        </w:rPr>
        <w:t>possuem uma determinada linguagem</w:t>
      </w:r>
      <w:r w:rsidRPr="00884538">
        <w:rPr>
          <w:rFonts w:ascii="Arial" w:hAnsi="Arial" w:cs="Arial"/>
          <w:sz w:val="22"/>
          <w:szCs w:val="22"/>
        </w:rPr>
        <w:t xml:space="preserve"> arquitetônic</w:t>
      </w:r>
      <w:r w:rsidR="002870A4">
        <w:rPr>
          <w:rFonts w:ascii="Arial" w:hAnsi="Arial" w:cs="Arial"/>
          <w:sz w:val="22"/>
          <w:szCs w:val="22"/>
        </w:rPr>
        <w:t>a</w:t>
      </w:r>
      <w:r w:rsidRPr="00884538">
        <w:rPr>
          <w:rFonts w:ascii="Arial" w:hAnsi="Arial" w:cs="Arial"/>
          <w:sz w:val="22"/>
          <w:szCs w:val="22"/>
        </w:rPr>
        <w:t xml:space="preserve"> (por exemplo </w:t>
      </w:r>
      <w:r w:rsidR="002870A4">
        <w:rPr>
          <w:rFonts w:ascii="Arial" w:hAnsi="Arial" w:cs="Arial"/>
          <w:sz w:val="22"/>
          <w:szCs w:val="22"/>
        </w:rPr>
        <w:t>a</w:t>
      </w:r>
      <w:r w:rsidRPr="00884538">
        <w:rPr>
          <w:rFonts w:ascii="Arial" w:hAnsi="Arial" w:cs="Arial"/>
          <w:sz w:val="22"/>
          <w:szCs w:val="22"/>
        </w:rPr>
        <w:t xml:space="preserve"> colonial), mas que sofreram a inserção de elementos ao longo do tempo; acréscimos, que, no entanto, não podem ser classificados efetivamente como “descaracterização”. Ela considera ainda ser importante manter a ambiência da Cidade Velha, visto que a mesma é capaz de remeter ao período de fundação do bairro e da cidade. </w:t>
      </w:r>
    </w:p>
    <w:p w14:paraId="22156692" w14:textId="1D7E516D" w:rsidR="003024B8" w:rsidRPr="00884538" w:rsidRDefault="003024B8" w:rsidP="00884538">
      <w:pPr>
        <w:tabs>
          <w:tab w:val="left" w:pos="3465"/>
        </w:tabs>
        <w:spacing w:before="120" w:after="120" w:line="360" w:lineRule="auto"/>
        <w:ind w:firstLine="709"/>
        <w:jc w:val="both"/>
        <w:rPr>
          <w:rFonts w:ascii="Arial" w:hAnsi="Arial" w:cs="Arial"/>
          <w:sz w:val="22"/>
          <w:szCs w:val="22"/>
        </w:rPr>
      </w:pPr>
      <w:r w:rsidRPr="00884538">
        <w:rPr>
          <w:rFonts w:ascii="Arial" w:hAnsi="Arial" w:cs="Arial"/>
          <w:sz w:val="22"/>
          <w:szCs w:val="22"/>
        </w:rPr>
        <w:t xml:space="preserve">A questão da ambiência é possível de ser relacionada ao conceito de </w:t>
      </w:r>
      <w:r w:rsidRPr="00884538">
        <w:rPr>
          <w:rFonts w:ascii="Arial" w:hAnsi="Arial" w:cs="Arial"/>
          <w:i/>
          <w:iCs/>
          <w:sz w:val="22"/>
          <w:szCs w:val="22"/>
        </w:rPr>
        <w:t xml:space="preserve">lugares de memória </w:t>
      </w:r>
      <w:r w:rsidR="004F3208">
        <w:rPr>
          <w:rFonts w:ascii="Arial" w:hAnsi="Arial" w:cs="Arial"/>
          <w:sz w:val="22"/>
          <w:szCs w:val="22"/>
        </w:rPr>
        <w:t>desenvolvido por Pierre</w:t>
      </w:r>
      <w:r w:rsidRPr="00884538">
        <w:rPr>
          <w:rFonts w:ascii="Arial" w:hAnsi="Arial" w:cs="Arial"/>
          <w:sz w:val="22"/>
          <w:szCs w:val="22"/>
        </w:rPr>
        <w:t xml:space="preserve"> Nora, tendo em vista que a busca por manter preservada uma unidade arquitetônica remetente a determinado período nos conduz a estes lugares intencionais onde a memória se cristaliza e se refugia, não sendo atingidos pela inexorabilidade do tempo e permitindo o retorno a um passado que perdeu o sentido nas dinâmicas da vida moderna (B</w:t>
      </w:r>
      <w:r w:rsidR="00A11EAC">
        <w:rPr>
          <w:rFonts w:ascii="Arial" w:hAnsi="Arial" w:cs="Arial"/>
          <w:sz w:val="22"/>
          <w:szCs w:val="22"/>
        </w:rPr>
        <w:t>ispo</w:t>
      </w:r>
      <w:r w:rsidRPr="00884538">
        <w:rPr>
          <w:rFonts w:ascii="Arial" w:hAnsi="Arial" w:cs="Arial"/>
          <w:sz w:val="22"/>
          <w:szCs w:val="22"/>
        </w:rPr>
        <w:t>, 2011, p. 23</w:t>
      </w:r>
      <w:r w:rsidR="00A95364">
        <w:rPr>
          <w:rFonts w:ascii="Arial" w:hAnsi="Arial" w:cs="Arial"/>
          <w:sz w:val="22"/>
          <w:szCs w:val="22"/>
        </w:rPr>
        <w:t>-</w:t>
      </w:r>
      <w:r w:rsidRPr="00884538">
        <w:rPr>
          <w:rFonts w:ascii="Arial" w:hAnsi="Arial" w:cs="Arial"/>
          <w:sz w:val="22"/>
          <w:szCs w:val="22"/>
        </w:rPr>
        <w:t>24). Nora afirma que esse sentimento de curiosidade por tais lugares surge devido a um:</w:t>
      </w:r>
    </w:p>
    <w:p w14:paraId="2DB864D6" w14:textId="149071CB" w:rsidR="003024B8" w:rsidRPr="00AD6AF4" w:rsidRDefault="003024B8" w:rsidP="009B005B">
      <w:pPr>
        <w:tabs>
          <w:tab w:val="left" w:pos="3465"/>
        </w:tabs>
        <w:spacing w:before="120" w:after="120"/>
        <w:ind w:left="2268"/>
        <w:jc w:val="both"/>
        <w:rPr>
          <w:rFonts w:ascii="Arial" w:hAnsi="Arial" w:cs="Arial"/>
          <w:sz w:val="18"/>
          <w:szCs w:val="18"/>
        </w:rPr>
      </w:pPr>
      <w:r w:rsidRPr="00AD6AF4">
        <w:rPr>
          <w:rFonts w:ascii="Arial" w:hAnsi="Arial" w:cs="Arial"/>
          <w:sz w:val="18"/>
          <w:szCs w:val="18"/>
        </w:rPr>
        <w:t>Momento de articulação onde a consciência da ruptura com o passado se confunde com o sentimento de uma memória esfacelada, mas onde o esfacelamento desperta ainda memória suficiente para que se possa colocar o problema de sua encarnação. O sentimento de continuidade torna-se residual aos locais. Há locais de memória porque não há mais meios de memória</w:t>
      </w:r>
      <w:r w:rsidR="009B005B">
        <w:rPr>
          <w:rFonts w:ascii="Arial" w:hAnsi="Arial" w:cs="Arial"/>
          <w:sz w:val="18"/>
          <w:szCs w:val="18"/>
        </w:rPr>
        <w:t xml:space="preserve"> </w:t>
      </w:r>
      <w:r w:rsidRPr="00AD6AF4">
        <w:rPr>
          <w:rFonts w:ascii="Arial" w:hAnsi="Arial" w:cs="Arial"/>
          <w:sz w:val="18"/>
          <w:szCs w:val="18"/>
        </w:rPr>
        <w:t>(N</w:t>
      </w:r>
      <w:r w:rsidR="00A11EAC">
        <w:rPr>
          <w:rFonts w:ascii="Arial" w:hAnsi="Arial" w:cs="Arial"/>
          <w:sz w:val="18"/>
          <w:szCs w:val="18"/>
        </w:rPr>
        <w:t>ora</w:t>
      </w:r>
      <w:r w:rsidRPr="00AD6AF4">
        <w:rPr>
          <w:rFonts w:ascii="Arial" w:hAnsi="Arial" w:cs="Arial"/>
          <w:sz w:val="18"/>
          <w:szCs w:val="18"/>
        </w:rPr>
        <w:t>, 1993, p. 7).</w:t>
      </w:r>
    </w:p>
    <w:p w14:paraId="080C2A3E" w14:textId="0FF67930" w:rsidR="003024B8" w:rsidRDefault="003024B8" w:rsidP="00884538">
      <w:pPr>
        <w:tabs>
          <w:tab w:val="left" w:pos="3465"/>
        </w:tabs>
        <w:spacing w:before="120" w:after="120" w:line="360" w:lineRule="auto"/>
        <w:ind w:firstLine="709"/>
        <w:jc w:val="both"/>
        <w:rPr>
          <w:rFonts w:ascii="Arial" w:hAnsi="Arial" w:cs="Arial"/>
          <w:sz w:val="22"/>
          <w:szCs w:val="22"/>
        </w:rPr>
      </w:pPr>
      <w:r w:rsidRPr="00884538">
        <w:rPr>
          <w:rFonts w:ascii="Arial" w:hAnsi="Arial" w:cs="Arial"/>
          <w:sz w:val="22"/>
          <w:szCs w:val="22"/>
        </w:rPr>
        <w:t>Assim, o surgimento dos lugares de memória constitui uma reação ante a aceleração da história. Ainda segundo Nora (op. cit., p. 8), “se habitássemos ainda nossa memória, não teríamos necessidade de lhe consagrar lugares”. A</w:t>
      </w:r>
      <w:r w:rsidR="009F4402">
        <w:rPr>
          <w:rFonts w:ascii="Arial" w:hAnsi="Arial" w:cs="Arial"/>
          <w:sz w:val="22"/>
          <w:szCs w:val="22"/>
        </w:rPr>
        <w:t xml:space="preserve">lém disso, </w:t>
      </w:r>
      <w:r w:rsidRPr="00884538">
        <w:rPr>
          <w:rFonts w:ascii="Arial" w:hAnsi="Arial" w:cs="Arial"/>
          <w:sz w:val="22"/>
          <w:szCs w:val="22"/>
        </w:rPr>
        <w:t>manter a ambiência também implica a utilização do recurso à história, o qual atua como uma autoridade e um procedimento de legitimação porque dissipa a plausibilidade e clama por correção e exatidão. De</w:t>
      </w:r>
      <w:r w:rsidR="00344E4B">
        <w:rPr>
          <w:rFonts w:ascii="Arial" w:hAnsi="Arial" w:cs="Arial"/>
          <w:sz w:val="22"/>
          <w:szCs w:val="22"/>
        </w:rPr>
        <w:t>ssa forma</w:t>
      </w:r>
      <w:r w:rsidRPr="00884538">
        <w:rPr>
          <w:rFonts w:ascii="Arial" w:hAnsi="Arial" w:cs="Arial"/>
          <w:sz w:val="22"/>
          <w:szCs w:val="22"/>
        </w:rPr>
        <w:t>, é estabelecido um domínio sobre o objeto e um controle do conhecimento do passado, um poder simbólico</w:t>
      </w:r>
      <w:r w:rsidR="009F4402">
        <w:rPr>
          <w:rFonts w:ascii="Arial" w:hAnsi="Arial" w:cs="Arial"/>
          <w:sz w:val="22"/>
          <w:szCs w:val="22"/>
        </w:rPr>
        <w:t xml:space="preserve"> (</w:t>
      </w:r>
      <w:proofErr w:type="spellStart"/>
      <w:r w:rsidR="009F4402" w:rsidRPr="00884538">
        <w:rPr>
          <w:rFonts w:ascii="Arial" w:hAnsi="Arial" w:cs="Arial"/>
          <w:sz w:val="22"/>
          <w:szCs w:val="22"/>
        </w:rPr>
        <w:t>V</w:t>
      </w:r>
      <w:r w:rsidR="00A11EAC">
        <w:rPr>
          <w:rFonts w:ascii="Arial" w:hAnsi="Arial" w:cs="Arial"/>
          <w:sz w:val="22"/>
          <w:szCs w:val="22"/>
        </w:rPr>
        <w:t>erguet</w:t>
      </w:r>
      <w:proofErr w:type="spellEnd"/>
      <w:r w:rsidR="009F4402">
        <w:rPr>
          <w:rFonts w:ascii="Arial" w:hAnsi="Arial" w:cs="Arial"/>
          <w:sz w:val="22"/>
          <w:szCs w:val="22"/>
        </w:rPr>
        <w:t xml:space="preserve">, </w:t>
      </w:r>
      <w:r w:rsidR="009F4402" w:rsidRPr="00884538">
        <w:rPr>
          <w:rFonts w:ascii="Arial" w:hAnsi="Arial" w:cs="Arial"/>
          <w:sz w:val="22"/>
          <w:szCs w:val="22"/>
        </w:rPr>
        <w:t>2015, p. 8)</w:t>
      </w:r>
      <w:r w:rsidRPr="00884538">
        <w:rPr>
          <w:rFonts w:ascii="Arial" w:hAnsi="Arial" w:cs="Arial"/>
          <w:sz w:val="22"/>
          <w:szCs w:val="22"/>
        </w:rPr>
        <w:t>.</w:t>
      </w:r>
    </w:p>
    <w:p w14:paraId="6967CF57" w14:textId="0CF7CAE8" w:rsidR="00884538" w:rsidRPr="00584FB5" w:rsidRDefault="00884538" w:rsidP="00584FB5">
      <w:pPr>
        <w:tabs>
          <w:tab w:val="left" w:pos="3465"/>
        </w:tabs>
        <w:spacing w:before="120" w:after="120" w:line="360" w:lineRule="auto"/>
        <w:ind w:firstLine="709"/>
        <w:jc w:val="both"/>
        <w:rPr>
          <w:rFonts w:ascii="Arial" w:hAnsi="Arial" w:cs="Arial"/>
          <w:bCs/>
          <w:sz w:val="22"/>
          <w:szCs w:val="22"/>
          <w:lang w:eastAsia="pt-BR"/>
        </w:rPr>
      </w:pPr>
      <w:r w:rsidRPr="00584FB5">
        <w:rPr>
          <w:rFonts w:ascii="Arial" w:hAnsi="Arial" w:cs="Arial"/>
          <w:sz w:val="22"/>
          <w:szCs w:val="22"/>
        </w:rPr>
        <w:lastRenderedPageBreak/>
        <w:t>A técnica</w:t>
      </w:r>
      <w:r w:rsidR="0077756A">
        <w:rPr>
          <w:rFonts w:ascii="Arial" w:hAnsi="Arial" w:cs="Arial"/>
          <w:sz w:val="22"/>
          <w:szCs w:val="22"/>
        </w:rPr>
        <w:t xml:space="preserve"> do patrimônio</w:t>
      </w:r>
      <w:r w:rsidRPr="00584FB5">
        <w:rPr>
          <w:rFonts w:ascii="Arial" w:hAnsi="Arial" w:cs="Arial"/>
          <w:sz w:val="22"/>
          <w:szCs w:val="22"/>
        </w:rPr>
        <w:t xml:space="preserve"> afirmou ainda que “</w:t>
      </w:r>
      <w:r w:rsidRPr="00584FB5">
        <w:rPr>
          <w:rFonts w:ascii="Arial" w:hAnsi="Arial" w:cs="Arial"/>
          <w:i/>
          <w:iCs/>
          <w:sz w:val="22"/>
          <w:szCs w:val="22"/>
        </w:rPr>
        <w:t>o cuidado é o mesmo</w:t>
      </w:r>
      <w:r w:rsidRPr="00584FB5">
        <w:rPr>
          <w:rFonts w:ascii="Arial" w:hAnsi="Arial" w:cs="Arial"/>
          <w:sz w:val="22"/>
          <w:szCs w:val="22"/>
        </w:rPr>
        <w:t xml:space="preserve">” em relação à atenção concedida pela </w:t>
      </w:r>
      <w:r w:rsidR="0077756A">
        <w:rPr>
          <w:rFonts w:ascii="Arial" w:hAnsi="Arial" w:cs="Arial"/>
          <w:sz w:val="22"/>
          <w:szCs w:val="22"/>
        </w:rPr>
        <w:t>FUMBEL</w:t>
      </w:r>
      <w:r w:rsidRPr="00584FB5">
        <w:rPr>
          <w:rFonts w:ascii="Arial" w:hAnsi="Arial" w:cs="Arial"/>
          <w:sz w:val="22"/>
          <w:szCs w:val="22"/>
        </w:rPr>
        <w:t xml:space="preserve"> à porção “patrimonial” (núcleo inicial) e à porção mais nova do bairro. Ademais, acrescentou que a integração </w:t>
      </w:r>
      <w:r w:rsidRPr="00584FB5">
        <w:rPr>
          <w:rFonts w:ascii="Arial" w:hAnsi="Arial" w:cs="Arial"/>
          <w:bCs/>
          <w:sz w:val="22"/>
          <w:szCs w:val="22"/>
          <w:lang w:eastAsia="pt-BR"/>
        </w:rPr>
        <w:t>entre as instâncias federal, estadual e municipal é essencial para que o trabalho de proteção ao patrimônio dê certo, bem como a educação patrimonial e o diálogo com moradores (C</w:t>
      </w:r>
      <w:r w:rsidR="00A11EAC">
        <w:rPr>
          <w:rFonts w:ascii="Arial" w:hAnsi="Arial" w:cs="Arial"/>
          <w:bCs/>
          <w:sz w:val="22"/>
          <w:szCs w:val="22"/>
          <w:lang w:eastAsia="pt-BR"/>
        </w:rPr>
        <w:t>osta Filho</w:t>
      </w:r>
      <w:r w:rsidRPr="00584FB5">
        <w:rPr>
          <w:rFonts w:ascii="Arial" w:hAnsi="Arial" w:cs="Arial"/>
          <w:bCs/>
          <w:sz w:val="22"/>
          <w:szCs w:val="22"/>
          <w:lang w:eastAsia="pt-BR"/>
        </w:rPr>
        <w:t>, 2019, p. 55</w:t>
      </w:r>
      <w:r w:rsidR="00396DB2">
        <w:rPr>
          <w:rFonts w:ascii="Arial" w:hAnsi="Arial" w:cs="Arial"/>
          <w:bCs/>
          <w:sz w:val="22"/>
          <w:szCs w:val="22"/>
          <w:lang w:eastAsia="pt-BR"/>
        </w:rPr>
        <w:t>-</w:t>
      </w:r>
      <w:r w:rsidRPr="00584FB5">
        <w:rPr>
          <w:rFonts w:ascii="Arial" w:hAnsi="Arial" w:cs="Arial"/>
          <w:bCs/>
          <w:sz w:val="22"/>
          <w:szCs w:val="22"/>
          <w:lang w:eastAsia="pt-BR"/>
        </w:rPr>
        <w:t>56).</w:t>
      </w:r>
    </w:p>
    <w:p w14:paraId="6B17E969" w14:textId="112DF862" w:rsidR="00E13E43" w:rsidRPr="00584FB5" w:rsidRDefault="00E13E43" w:rsidP="00584FB5">
      <w:pPr>
        <w:tabs>
          <w:tab w:val="left" w:pos="3465"/>
        </w:tabs>
        <w:spacing w:before="120" w:after="120" w:line="360" w:lineRule="auto"/>
        <w:ind w:firstLine="709"/>
        <w:jc w:val="both"/>
        <w:rPr>
          <w:rFonts w:ascii="Arial" w:hAnsi="Arial" w:cs="Arial"/>
          <w:bCs/>
          <w:sz w:val="22"/>
          <w:szCs w:val="24"/>
          <w:lang w:eastAsia="pt-BR"/>
        </w:rPr>
      </w:pPr>
      <w:r w:rsidRPr="00584FB5">
        <w:rPr>
          <w:rFonts w:ascii="Arial" w:hAnsi="Arial" w:cs="Arial"/>
          <w:bCs/>
          <w:sz w:val="22"/>
          <w:szCs w:val="22"/>
          <w:lang w:eastAsia="pt-BR"/>
        </w:rPr>
        <w:t xml:space="preserve">Sobre a integração entre as diferentes instâncias, a profissional enfatiza que </w:t>
      </w:r>
      <w:r w:rsidRPr="00584FB5">
        <w:rPr>
          <w:rFonts w:ascii="Arial" w:hAnsi="Arial" w:cs="Arial"/>
          <w:bCs/>
          <w:sz w:val="22"/>
          <w:szCs w:val="24"/>
          <w:lang w:eastAsia="pt-BR"/>
        </w:rPr>
        <w:t>embora cada uma tenha sua própria delimitação de centro histórico, muitas vezes existem pontos em que coincide a atuação de mais de uma delas. Ademais, cada instância possui sua própria concepção acerca do que deve ser preservado ou não. Ela exemplifica a situação discorrendo sobre a estética do raio que o parta</w:t>
      </w:r>
      <w:r w:rsidR="000519CD">
        <w:rPr>
          <w:rStyle w:val="Refdenotaderodap"/>
          <w:rFonts w:ascii="Arial" w:hAnsi="Arial" w:cs="Arial"/>
          <w:bCs/>
          <w:sz w:val="22"/>
          <w:szCs w:val="24"/>
          <w:lang w:eastAsia="pt-BR"/>
        </w:rPr>
        <w:footnoteReference w:id="2"/>
      </w:r>
      <w:r w:rsidRPr="00584FB5">
        <w:rPr>
          <w:rFonts w:ascii="Arial" w:hAnsi="Arial" w:cs="Arial"/>
          <w:bCs/>
          <w:sz w:val="22"/>
          <w:szCs w:val="24"/>
          <w:lang w:eastAsia="pt-BR"/>
        </w:rPr>
        <w:t xml:space="preserve">, também presente nesta parte do bairro, mas que possui interesse apenas a nível local. Apesar de seu valor, no inventário da FUMBEL não é possível encontrar registro de edificações que apresentem essa estética. As que mais se aproximam de um estilo modernizante são as classificadas como </w:t>
      </w:r>
      <w:proofErr w:type="spellStart"/>
      <w:r w:rsidRPr="00584FB5">
        <w:rPr>
          <w:rFonts w:ascii="Arial" w:hAnsi="Arial" w:cs="Arial"/>
          <w:bCs/>
          <w:sz w:val="22"/>
          <w:szCs w:val="24"/>
          <w:lang w:eastAsia="pt-BR"/>
        </w:rPr>
        <w:t>protomodernas</w:t>
      </w:r>
      <w:proofErr w:type="spellEnd"/>
      <w:r w:rsidRPr="00584FB5">
        <w:rPr>
          <w:rFonts w:ascii="Arial" w:hAnsi="Arial" w:cs="Arial"/>
          <w:bCs/>
          <w:sz w:val="22"/>
          <w:szCs w:val="24"/>
          <w:lang w:eastAsia="pt-BR"/>
        </w:rPr>
        <w:t xml:space="preserve"> pela instituição, sendo que a grande maioria destas já foi demolida.</w:t>
      </w:r>
    </w:p>
    <w:p w14:paraId="0F624720" w14:textId="2A55E894" w:rsidR="00E13E43" w:rsidRPr="00584FB5" w:rsidRDefault="00E13E43" w:rsidP="00584FB5">
      <w:pPr>
        <w:tabs>
          <w:tab w:val="left" w:pos="3465"/>
        </w:tabs>
        <w:spacing w:before="120" w:after="120" w:line="360" w:lineRule="auto"/>
        <w:ind w:firstLine="709"/>
        <w:jc w:val="both"/>
        <w:rPr>
          <w:rFonts w:ascii="Arial" w:hAnsi="Arial" w:cs="Arial"/>
          <w:bCs/>
          <w:sz w:val="22"/>
          <w:szCs w:val="22"/>
          <w:lang w:eastAsia="pt-BR"/>
        </w:rPr>
      </w:pPr>
      <w:r w:rsidRPr="00584FB5">
        <w:rPr>
          <w:rFonts w:ascii="Arial" w:hAnsi="Arial" w:cs="Arial"/>
          <w:bCs/>
          <w:sz w:val="22"/>
          <w:szCs w:val="22"/>
          <w:lang w:eastAsia="pt-BR"/>
        </w:rPr>
        <w:t xml:space="preserve">Na ocasião da visita à FUMBEL, </w:t>
      </w:r>
      <w:r w:rsidR="00A11EAC">
        <w:rPr>
          <w:rFonts w:ascii="Arial" w:hAnsi="Arial" w:cs="Arial"/>
          <w:bCs/>
          <w:sz w:val="22"/>
          <w:szCs w:val="22"/>
          <w:lang w:eastAsia="pt-BR"/>
        </w:rPr>
        <w:t xml:space="preserve">consultamos o </w:t>
      </w:r>
      <w:r w:rsidRPr="00584FB5">
        <w:rPr>
          <w:rFonts w:ascii="Arial" w:hAnsi="Arial" w:cs="Arial"/>
          <w:bCs/>
          <w:sz w:val="22"/>
          <w:szCs w:val="22"/>
          <w:lang w:eastAsia="pt-BR"/>
        </w:rPr>
        <w:t>Inventário de Bens de Interesse à Preservação da Cidade de Belém, o qual possui a catalogação des</w:t>
      </w:r>
      <w:r w:rsidR="000519CD">
        <w:rPr>
          <w:rFonts w:ascii="Arial" w:hAnsi="Arial" w:cs="Arial"/>
          <w:bCs/>
          <w:sz w:val="22"/>
          <w:szCs w:val="22"/>
          <w:lang w:eastAsia="pt-BR"/>
        </w:rPr>
        <w:t>t</w:t>
      </w:r>
      <w:r w:rsidRPr="00584FB5">
        <w:rPr>
          <w:rFonts w:ascii="Arial" w:hAnsi="Arial" w:cs="Arial"/>
          <w:bCs/>
          <w:sz w:val="22"/>
          <w:szCs w:val="22"/>
          <w:lang w:eastAsia="pt-BR"/>
        </w:rPr>
        <w:t xml:space="preserve">es bens em fichas nas quais encontramos dados e imagens das edificações. </w:t>
      </w:r>
      <w:r w:rsidR="00A11EAC">
        <w:rPr>
          <w:rFonts w:ascii="Arial" w:hAnsi="Arial" w:cs="Arial"/>
          <w:bCs/>
          <w:sz w:val="22"/>
          <w:szCs w:val="22"/>
          <w:lang w:eastAsia="pt-BR"/>
        </w:rPr>
        <w:t>A partir de fotografias d</w:t>
      </w:r>
      <w:r w:rsidRPr="00584FB5">
        <w:rPr>
          <w:rFonts w:ascii="Arial" w:hAnsi="Arial" w:cs="Arial"/>
          <w:bCs/>
          <w:sz w:val="22"/>
          <w:szCs w:val="22"/>
          <w:lang w:eastAsia="pt-BR"/>
        </w:rPr>
        <w:t xml:space="preserve">as fichas dos imóveis da Villa Loriga </w:t>
      </w:r>
      <w:r w:rsidR="000519CD">
        <w:rPr>
          <w:rFonts w:ascii="Arial" w:hAnsi="Arial" w:cs="Arial"/>
          <w:bCs/>
          <w:sz w:val="22"/>
          <w:szCs w:val="22"/>
          <w:lang w:eastAsia="pt-BR"/>
        </w:rPr>
        <w:t>foi</w:t>
      </w:r>
      <w:r w:rsidRPr="00584FB5">
        <w:rPr>
          <w:rFonts w:ascii="Arial" w:hAnsi="Arial" w:cs="Arial"/>
          <w:bCs/>
          <w:sz w:val="22"/>
          <w:szCs w:val="22"/>
          <w:lang w:eastAsia="pt-BR"/>
        </w:rPr>
        <w:t xml:space="preserve"> possível estabelecer comparações e ver quais foram as mudanças ao longo do tempo. O registro original data do ano de 1994, portanto, anterior ao estabelecimento de D. </w:t>
      </w:r>
      <w:proofErr w:type="spellStart"/>
      <w:r w:rsidRPr="00584FB5">
        <w:rPr>
          <w:rFonts w:ascii="Arial" w:hAnsi="Arial" w:cs="Arial"/>
          <w:bCs/>
          <w:sz w:val="22"/>
          <w:szCs w:val="22"/>
          <w:lang w:eastAsia="pt-BR"/>
        </w:rPr>
        <w:t>Dinair</w:t>
      </w:r>
      <w:proofErr w:type="spellEnd"/>
      <w:r w:rsidRPr="00584FB5">
        <w:rPr>
          <w:rFonts w:ascii="Arial" w:hAnsi="Arial" w:cs="Arial"/>
          <w:bCs/>
          <w:sz w:val="22"/>
          <w:szCs w:val="22"/>
          <w:lang w:eastAsia="pt-BR"/>
        </w:rPr>
        <w:t xml:space="preserve"> no local. </w:t>
      </w:r>
    </w:p>
    <w:p w14:paraId="166ECA45" w14:textId="14E1CB04" w:rsidR="00E13E43" w:rsidRPr="00584FB5" w:rsidRDefault="00E13E43" w:rsidP="00584FB5">
      <w:pPr>
        <w:tabs>
          <w:tab w:val="left" w:pos="3465"/>
        </w:tabs>
        <w:spacing w:before="120" w:after="120" w:line="360" w:lineRule="auto"/>
        <w:ind w:firstLine="709"/>
        <w:jc w:val="both"/>
        <w:rPr>
          <w:rFonts w:ascii="Arial" w:hAnsi="Arial" w:cs="Arial"/>
          <w:sz w:val="22"/>
          <w:szCs w:val="22"/>
        </w:rPr>
      </w:pPr>
      <w:r w:rsidRPr="00584FB5">
        <w:rPr>
          <w:rFonts w:ascii="Arial" w:hAnsi="Arial" w:cs="Arial"/>
          <w:noProof/>
          <w:sz w:val="22"/>
          <w:szCs w:val="22"/>
        </w:rPr>
        <w:t>Algo que D. Dinair também</w:t>
      </w:r>
      <w:r w:rsidRPr="00584FB5">
        <w:rPr>
          <w:rFonts w:ascii="Arial" w:hAnsi="Arial" w:cs="Arial"/>
          <w:sz w:val="22"/>
          <w:szCs w:val="22"/>
        </w:rPr>
        <w:t xml:space="preserve"> menciona em seu relato é que as casas da vila antigamente possuíam uma cor “</w:t>
      </w:r>
      <w:r w:rsidRPr="00584FB5">
        <w:rPr>
          <w:rFonts w:ascii="Arial" w:hAnsi="Arial" w:cs="Arial"/>
          <w:i/>
          <w:iCs/>
          <w:sz w:val="22"/>
          <w:szCs w:val="22"/>
        </w:rPr>
        <w:t>amarela, quase bege</w:t>
      </w:r>
      <w:r w:rsidRPr="00584FB5">
        <w:rPr>
          <w:rFonts w:ascii="Arial" w:hAnsi="Arial" w:cs="Arial"/>
          <w:sz w:val="22"/>
          <w:szCs w:val="22"/>
        </w:rPr>
        <w:t>”, diferente de hoje, quando as mesmas possuem tons de amarelo, verde, vermelho e azul. Quando perguntada se tem conhecimento sobre quem poderia ser Loriga, que empresta o nome à vila, a senhora respondeu que provavelmente deve ter sido “</w:t>
      </w:r>
      <w:r w:rsidRPr="00584FB5">
        <w:rPr>
          <w:rFonts w:ascii="Arial" w:hAnsi="Arial" w:cs="Arial"/>
          <w:i/>
          <w:iCs/>
          <w:sz w:val="22"/>
          <w:szCs w:val="22"/>
        </w:rPr>
        <w:t>um português</w:t>
      </w:r>
      <w:r w:rsidRPr="00584FB5">
        <w:rPr>
          <w:rFonts w:ascii="Arial" w:hAnsi="Arial" w:cs="Arial"/>
          <w:sz w:val="22"/>
          <w:szCs w:val="22"/>
        </w:rPr>
        <w:t xml:space="preserve">”, suposição feita devido à contextualização histórica. De fato, é provável que a vila tenha tido, </w:t>
      </w:r>
      <w:r w:rsidR="00352FBD">
        <w:rPr>
          <w:rFonts w:ascii="Arial" w:hAnsi="Arial" w:cs="Arial"/>
          <w:sz w:val="22"/>
          <w:szCs w:val="22"/>
        </w:rPr>
        <w:t>no processo de</w:t>
      </w:r>
      <w:r w:rsidRPr="00584FB5">
        <w:rPr>
          <w:rFonts w:ascii="Arial" w:hAnsi="Arial" w:cs="Arial"/>
          <w:sz w:val="22"/>
          <w:szCs w:val="22"/>
        </w:rPr>
        <w:t xml:space="preserve"> sua fundação, a participação de algum indivíduo de raiz lusitana, visto que Loriga é o nome de uma freguesia localizada a 300 km de Lisboa, Portugal. A cidade de Belém foi o principal destino para onde muitos emigrantes a partir da segunda década do século XIX, no maior êxodo da emigração </w:t>
      </w:r>
      <w:proofErr w:type="spellStart"/>
      <w:r w:rsidRPr="00584FB5">
        <w:rPr>
          <w:rFonts w:ascii="Arial" w:hAnsi="Arial" w:cs="Arial"/>
          <w:sz w:val="22"/>
          <w:szCs w:val="22"/>
        </w:rPr>
        <w:lastRenderedPageBreak/>
        <w:t>loriguense</w:t>
      </w:r>
      <w:proofErr w:type="spellEnd"/>
      <w:r w:rsidRPr="00584FB5">
        <w:rPr>
          <w:rFonts w:ascii="Arial" w:hAnsi="Arial" w:cs="Arial"/>
          <w:sz w:val="22"/>
          <w:szCs w:val="22"/>
        </w:rPr>
        <w:t xml:space="preserve">, decidiram partir em busca de melhores condições de vida. A preferência por Belém se devia à localização da cidade, o que barateava o preço das viagens. No entanto, foram muitos os </w:t>
      </w:r>
      <w:proofErr w:type="spellStart"/>
      <w:r w:rsidRPr="00584FB5">
        <w:rPr>
          <w:rFonts w:ascii="Arial" w:hAnsi="Arial" w:cs="Arial"/>
          <w:sz w:val="22"/>
          <w:szCs w:val="22"/>
        </w:rPr>
        <w:t>loriguenses</w:t>
      </w:r>
      <w:proofErr w:type="spellEnd"/>
      <w:r w:rsidRPr="00584FB5">
        <w:rPr>
          <w:rFonts w:ascii="Arial" w:hAnsi="Arial" w:cs="Arial"/>
          <w:sz w:val="22"/>
          <w:szCs w:val="22"/>
        </w:rPr>
        <w:t xml:space="preserve"> que também se fixaram em Manaus. Até o ano de 2017, a comunidade </w:t>
      </w:r>
      <w:proofErr w:type="spellStart"/>
      <w:r w:rsidRPr="00584FB5">
        <w:rPr>
          <w:rFonts w:ascii="Arial" w:hAnsi="Arial" w:cs="Arial"/>
          <w:sz w:val="22"/>
          <w:szCs w:val="22"/>
        </w:rPr>
        <w:t>loriguense</w:t>
      </w:r>
      <w:proofErr w:type="spellEnd"/>
      <w:r w:rsidRPr="00584FB5">
        <w:rPr>
          <w:rFonts w:ascii="Arial" w:hAnsi="Arial" w:cs="Arial"/>
          <w:sz w:val="22"/>
          <w:szCs w:val="22"/>
        </w:rPr>
        <w:t xml:space="preserve"> em Belém contava com 17 membros naturais genuínos de Loriga, mas que perpetuaram suas raízes por meio de seus descendentes.</w:t>
      </w:r>
    </w:p>
    <w:p w14:paraId="46DF0A1E" w14:textId="3CC82EDD" w:rsidR="004B68FA" w:rsidRPr="00584FB5" w:rsidRDefault="00E13E43" w:rsidP="00C42D1E">
      <w:pPr>
        <w:tabs>
          <w:tab w:val="left" w:pos="3465"/>
        </w:tabs>
        <w:spacing w:before="120" w:after="120" w:line="360" w:lineRule="auto"/>
        <w:ind w:firstLine="709"/>
        <w:jc w:val="both"/>
        <w:rPr>
          <w:rFonts w:ascii="Arial" w:hAnsi="Arial" w:cs="Arial"/>
          <w:noProof/>
          <w:sz w:val="22"/>
          <w:szCs w:val="22"/>
        </w:rPr>
      </w:pPr>
      <w:r w:rsidRPr="00584FB5">
        <w:rPr>
          <w:rFonts w:ascii="Arial" w:hAnsi="Arial" w:cs="Arial"/>
          <w:sz w:val="22"/>
          <w:szCs w:val="22"/>
        </w:rPr>
        <w:t xml:space="preserve">D. </w:t>
      </w:r>
      <w:proofErr w:type="spellStart"/>
      <w:r w:rsidRPr="00584FB5">
        <w:rPr>
          <w:rFonts w:ascii="Arial" w:hAnsi="Arial" w:cs="Arial"/>
          <w:sz w:val="22"/>
          <w:szCs w:val="22"/>
        </w:rPr>
        <w:t>Dinair</w:t>
      </w:r>
      <w:proofErr w:type="spellEnd"/>
      <w:r w:rsidRPr="00584FB5">
        <w:rPr>
          <w:rFonts w:ascii="Arial" w:hAnsi="Arial" w:cs="Arial"/>
          <w:sz w:val="22"/>
          <w:szCs w:val="22"/>
        </w:rPr>
        <w:t xml:space="preserve"> </w:t>
      </w:r>
      <w:r w:rsidR="00A11EAC">
        <w:rPr>
          <w:rFonts w:ascii="Arial" w:hAnsi="Arial" w:cs="Arial"/>
          <w:sz w:val="22"/>
          <w:szCs w:val="22"/>
        </w:rPr>
        <w:t>a</w:t>
      </w:r>
      <w:r w:rsidRPr="00584FB5">
        <w:rPr>
          <w:rFonts w:ascii="Arial" w:hAnsi="Arial" w:cs="Arial"/>
          <w:sz w:val="22"/>
          <w:szCs w:val="22"/>
        </w:rPr>
        <w:t>firma ainda que a edificação chanfrada da esquina localizada ao lado de sua casa já teve diversos usos, dentre eles açougue, antiquário e bar; mas que, no entanto, está há nove anos sem uso</w:t>
      </w:r>
      <w:r w:rsidR="00352FBD">
        <w:rPr>
          <w:rFonts w:ascii="Arial" w:hAnsi="Arial" w:cs="Arial"/>
          <w:sz w:val="22"/>
          <w:szCs w:val="22"/>
        </w:rPr>
        <w:t>,</w:t>
      </w:r>
      <w:r w:rsidRPr="00584FB5">
        <w:rPr>
          <w:rFonts w:ascii="Arial" w:hAnsi="Arial" w:cs="Arial"/>
          <w:sz w:val="22"/>
          <w:szCs w:val="22"/>
        </w:rPr>
        <w:t xml:space="preserve"> e que a corretora cobra um valor de dois mil reais para alugar e quatrocentos mil para vender, quantia considerada “</w:t>
      </w:r>
      <w:r w:rsidRPr="00584FB5">
        <w:rPr>
          <w:rFonts w:ascii="Arial" w:hAnsi="Arial" w:cs="Arial"/>
          <w:i/>
          <w:iCs/>
          <w:sz w:val="22"/>
          <w:szCs w:val="22"/>
        </w:rPr>
        <w:t>fora da realidade</w:t>
      </w:r>
      <w:r w:rsidRPr="00584FB5">
        <w:rPr>
          <w:rFonts w:ascii="Arial" w:hAnsi="Arial" w:cs="Arial"/>
          <w:sz w:val="22"/>
          <w:szCs w:val="22"/>
        </w:rPr>
        <w:t xml:space="preserve">” por D. </w:t>
      </w:r>
      <w:proofErr w:type="spellStart"/>
      <w:r w:rsidRPr="00584FB5">
        <w:rPr>
          <w:rFonts w:ascii="Arial" w:hAnsi="Arial" w:cs="Arial"/>
          <w:sz w:val="22"/>
          <w:szCs w:val="22"/>
        </w:rPr>
        <w:t>Dinair</w:t>
      </w:r>
      <w:proofErr w:type="spellEnd"/>
      <w:r w:rsidRPr="00584FB5">
        <w:rPr>
          <w:rFonts w:ascii="Arial" w:hAnsi="Arial" w:cs="Arial"/>
          <w:sz w:val="22"/>
          <w:szCs w:val="22"/>
        </w:rPr>
        <w:t>.</w:t>
      </w:r>
      <w:r w:rsidRPr="00584FB5">
        <w:rPr>
          <w:rFonts w:ascii="Arial" w:hAnsi="Arial" w:cs="Arial"/>
          <w:noProof/>
          <w:sz w:val="22"/>
          <w:szCs w:val="22"/>
        </w:rPr>
        <w:t xml:space="preserve">  </w:t>
      </w:r>
    </w:p>
    <w:p w14:paraId="299A08C4" w14:textId="26C5A943" w:rsidR="00052F6A" w:rsidRDefault="00C42D1E" w:rsidP="004B68FA">
      <w:pPr>
        <w:tabs>
          <w:tab w:val="left" w:pos="3465"/>
        </w:tabs>
        <w:spacing w:line="360" w:lineRule="auto"/>
        <w:jc w:val="center"/>
        <w:rPr>
          <w:sz w:val="24"/>
          <w:szCs w:val="24"/>
        </w:rPr>
      </w:pPr>
      <w:r w:rsidRPr="00DE25B2">
        <w:rPr>
          <w:noProof/>
          <w:sz w:val="24"/>
          <w:szCs w:val="24"/>
        </w:rPr>
        <mc:AlternateContent>
          <mc:Choice Requires="wps">
            <w:drawing>
              <wp:anchor distT="45720" distB="45720" distL="114300" distR="114300" simplePos="0" relativeHeight="251671552" behindDoc="0" locked="0" layoutInCell="1" allowOverlap="1" wp14:anchorId="3E50DC9B" wp14:editId="07FB31CE">
                <wp:simplePos x="0" y="0"/>
                <wp:positionH relativeFrom="margin">
                  <wp:align>center</wp:align>
                </wp:positionH>
                <wp:positionV relativeFrom="paragraph">
                  <wp:posOffset>1632547</wp:posOffset>
                </wp:positionV>
                <wp:extent cx="3467100" cy="381000"/>
                <wp:effectExtent l="0" t="0" r="0" b="0"/>
                <wp:wrapSquare wrapText="bothSides"/>
                <wp:docPr id="13"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81000"/>
                        </a:xfrm>
                        <a:prstGeom prst="rect">
                          <a:avLst/>
                        </a:prstGeom>
                        <a:solidFill>
                          <a:srgbClr val="FFFFFF"/>
                        </a:solidFill>
                        <a:ln w="9525">
                          <a:noFill/>
                          <a:miter lim="800000"/>
                          <a:headEnd/>
                          <a:tailEnd/>
                        </a:ln>
                      </wps:spPr>
                      <wps:txbx>
                        <w:txbxContent>
                          <w:p w14:paraId="397A2A49" w14:textId="77777777" w:rsidR="00C42D1E" w:rsidRPr="00AD6AF4" w:rsidRDefault="004B68FA" w:rsidP="00C42D1E">
                            <w:pPr>
                              <w:jc w:val="both"/>
                              <w:rPr>
                                <w:rFonts w:ascii="Arial" w:hAnsi="Arial" w:cs="Arial"/>
                                <w:b/>
                                <w:lang w:eastAsia="pt-BR"/>
                              </w:rPr>
                            </w:pPr>
                            <w:r w:rsidRPr="00AD6AF4">
                              <w:rPr>
                                <w:rFonts w:ascii="Arial" w:hAnsi="Arial" w:cs="Arial"/>
                              </w:rPr>
                              <w:t xml:space="preserve">Figura </w:t>
                            </w:r>
                            <w:r>
                              <w:rPr>
                                <w:rFonts w:ascii="Arial" w:hAnsi="Arial" w:cs="Arial"/>
                              </w:rPr>
                              <w:t>2</w:t>
                            </w:r>
                            <w:r w:rsidRPr="00AD6AF4">
                              <w:rPr>
                                <w:rFonts w:ascii="Arial" w:hAnsi="Arial" w:cs="Arial"/>
                              </w:rPr>
                              <w:t xml:space="preserve">: Imagem </w:t>
                            </w:r>
                            <w:r w:rsidRPr="00AD6AF4">
                              <w:rPr>
                                <w:rFonts w:ascii="Arial" w:hAnsi="Arial" w:cs="Arial"/>
                                <w:lang w:eastAsia="pt-BR"/>
                              </w:rPr>
                              <w:t xml:space="preserve">da Villa Loriga pertencente ao inventário da FUMBEL. </w:t>
                            </w:r>
                            <w:r w:rsidR="00C42D1E" w:rsidRPr="00AD6AF4">
                              <w:rPr>
                                <w:rFonts w:ascii="Arial" w:hAnsi="Arial" w:cs="Arial"/>
                                <w:lang w:eastAsia="pt-BR"/>
                              </w:rPr>
                              <w:t>Fonte: Sidney Pery</w:t>
                            </w:r>
                            <w:r w:rsidR="00C42D1E">
                              <w:rPr>
                                <w:rFonts w:ascii="Arial" w:hAnsi="Arial" w:cs="Arial"/>
                                <w:lang w:eastAsia="pt-BR"/>
                              </w:rPr>
                              <w:t>,</w:t>
                            </w:r>
                            <w:r w:rsidR="00C42D1E" w:rsidRPr="00AD6AF4">
                              <w:rPr>
                                <w:rFonts w:ascii="Arial" w:hAnsi="Arial" w:cs="Arial"/>
                                <w:lang w:eastAsia="pt-BR"/>
                              </w:rPr>
                              <w:t xml:space="preserve"> 2019/FUMBEL, 1994.</w:t>
                            </w:r>
                          </w:p>
                          <w:p w14:paraId="7B30E6C8" w14:textId="1EB50CA9" w:rsidR="004B68FA" w:rsidRDefault="004B68FA" w:rsidP="00B337B5">
                            <w:pPr>
                              <w:tabs>
                                <w:tab w:val="left" w:pos="3465"/>
                              </w:tabs>
                              <w:jc w:val="both"/>
                              <w:rPr>
                                <w:rFonts w:ascii="Arial" w:hAnsi="Arial" w:cs="Arial"/>
                                <w:lang w:eastAsia="pt-BR"/>
                              </w:rPr>
                            </w:pPr>
                          </w:p>
                          <w:p w14:paraId="4685F32C" w14:textId="77777777" w:rsidR="004B68FA" w:rsidRPr="00DE25B2" w:rsidRDefault="004B68FA" w:rsidP="004B68FA">
                            <w:pPr>
                              <w:jc w:val="both"/>
                            </w:pPr>
                          </w:p>
                          <w:p w14:paraId="1BCEB6BA" w14:textId="77777777" w:rsidR="004B68FA" w:rsidRDefault="004B68FA" w:rsidP="004B68FA">
                            <w:pPr>
                              <w:ind w:hanging="142"/>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0DC9B" id="Caixa de Texto 13" o:spid="_x0000_s1027" type="#_x0000_t202" style="position:absolute;left:0;text-align:left;margin-left:0;margin-top:128.55pt;width:273pt;height:30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" stroked="f">
                <v:textbox>
                  <w:txbxContent>
                    <w:p w14:paraId="397A2A49" w14:textId="77777777" w:rsidR="00C42D1E" w:rsidRPr="00AD6AF4" w:rsidRDefault="004B68FA" w:rsidP="00C42D1E">
                      <w:pPr>
                        <w:jc w:val="both"/>
                        <w:rPr>
                          <w:rFonts w:ascii="Arial" w:hAnsi="Arial" w:cs="Arial"/>
                          <w:b/>
                          <w:lang w:eastAsia="pt-BR"/>
                        </w:rPr>
                      </w:pPr>
                      <w:r w:rsidRPr="00AD6AF4">
                        <w:rPr>
                          <w:rFonts w:ascii="Arial" w:hAnsi="Arial" w:cs="Arial"/>
                        </w:rPr>
                        <w:t xml:space="preserve">Figura </w:t>
                      </w:r>
                      <w:r>
                        <w:rPr>
                          <w:rFonts w:ascii="Arial" w:hAnsi="Arial" w:cs="Arial"/>
                        </w:rPr>
                        <w:t>2</w:t>
                      </w:r>
                      <w:r w:rsidRPr="00AD6AF4">
                        <w:rPr>
                          <w:rFonts w:ascii="Arial" w:hAnsi="Arial" w:cs="Arial"/>
                        </w:rPr>
                        <w:t xml:space="preserve">: Imagem </w:t>
                      </w:r>
                      <w:r w:rsidRPr="00AD6AF4">
                        <w:rPr>
                          <w:rFonts w:ascii="Arial" w:hAnsi="Arial" w:cs="Arial"/>
                          <w:lang w:eastAsia="pt-BR"/>
                        </w:rPr>
                        <w:t xml:space="preserve">da Villa Loriga pertencente ao inventário da FUMBEL. </w:t>
                      </w:r>
                      <w:r w:rsidR="00C42D1E" w:rsidRPr="00AD6AF4">
                        <w:rPr>
                          <w:rFonts w:ascii="Arial" w:hAnsi="Arial" w:cs="Arial"/>
                          <w:lang w:eastAsia="pt-BR"/>
                        </w:rPr>
                        <w:t>Fonte: Sidney Pery</w:t>
                      </w:r>
                      <w:r w:rsidR="00C42D1E">
                        <w:rPr>
                          <w:rFonts w:ascii="Arial" w:hAnsi="Arial" w:cs="Arial"/>
                          <w:lang w:eastAsia="pt-BR"/>
                        </w:rPr>
                        <w:t>,</w:t>
                      </w:r>
                      <w:r w:rsidR="00C42D1E" w:rsidRPr="00AD6AF4">
                        <w:rPr>
                          <w:rFonts w:ascii="Arial" w:hAnsi="Arial" w:cs="Arial"/>
                          <w:lang w:eastAsia="pt-BR"/>
                        </w:rPr>
                        <w:t xml:space="preserve"> 2019/FUMBEL, 1994.</w:t>
                      </w:r>
                    </w:p>
                    <w:p w14:paraId="7B30E6C8" w14:textId="1EB50CA9" w:rsidR="004B68FA" w:rsidRDefault="004B68FA" w:rsidP="00B337B5">
                      <w:pPr>
                        <w:tabs>
                          <w:tab w:val="left" w:pos="3465"/>
                        </w:tabs>
                        <w:jc w:val="both"/>
                        <w:rPr>
                          <w:rFonts w:ascii="Arial" w:hAnsi="Arial" w:cs="Arial"/>
                          <w:lang w:eastAsia="pt-BR"/>
                        </w:rPr>
                      </w:pPr>
                    </w:p>
                    <w:p w14:paraId="4685F32C" w14:textId="77777777" w:rsidR="004B68FA" w:rsidRPr="00DE25B2" w:rsidRDefault="004B68FA" w:rsidP="004B68FA">
                      <w:pPr>
                        <w:jc w:val="both"/>
                      </w:pPr>
                    </w:p>
                    <w:p w14:paraId="1BCEB6BA" w14:textId="77777777" w:rsidR="004B68FA" w:rsidRDefault="004B68FA" w:rsidP="004B68FA">
                      <w:pPr>
                        <w:ind w:hanging="142"/>
                        <w:jc w:val="center"/>
                      </w:pPr>
                    </w:p>
                  </w:txbxContent>
                </v:textbox>
                <w10:wrap type="square" anchorx="margin"/>
              </v:shape>
            </w:pict>
          </mc:Fallback>
        </mc:AlternateContent>
      </w:r>
      <w:r w:rsidR="00E13E43">
        <w:rPr>
          <w:noProof/>
          <w:sz w:val="24"/>
          <w:szCs w:val="24"/>
        </w:rPr>
        <w:drawing>
          <wp:inline distT="0" distB="0" distL="0" distR="0" wp14:anchorId="30140695" wp14:editId="50B25516">
            <wp:extent cx="3276600" cy="15716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9">
                      <a:extLst>
                        <a:ext uri="{28A0092B-C50C-407E-A947-70E740481C1C}">
                          <a14:useLocalDpi xmlns:a14="http://schemas.microsoft.com/office/drawing/2010/main" val="0"/>
                        </a:ext>
                      </a:extLst>
                    </a:blip>
                    <a:stretch>
                      <a:fillRect/>
                    </a:stretch>
                  </pic:blipFill>
                  <pic:spPr>
                    <a:xfrm>
                      <a:off x="0" y="0"/>
                      <a:ext cx="3276600" cy="1571625"/>
                    </a:xfrm>
                    <a:prstGeom prst="rect">
                      <a:avLst/>
                    </a:prstGeom>
                  </pic:spPr>
                </pic:pic>
              </a:graphicData>
            </a:graphic>
          </wp:inline>
        </w:drawing>
      </w:r>
    </w:p>
    <w:p w14:paraId="3535CF5E" w14:textId="77777777" w:rsidR="00C42D1E" w:rsidRDefault="00C42D1E" w:rsidP="00325360">
      <w:pPr>
        <w:spacing w:line="360" w:lineRule="auto"/>
        <w:rPr>
          <w:color w:val="000000"/>
          <w:sz w:val="24"/>
          <w:szCs w:val="24"/>
        </w:rPr>
      </w:pPr>
    </w:p>
    <w:p w14:paraId="4F5D9149" w14:textId="2F4CED3B" w:rsidR="00B337B5" w:rsidRDefault="00C42D1E" w:rsidP="00325360">
      <w:pPr>
        <w:spacing w:line="360" w:lineRule="auto"/>
        <w:rPr>
          <w:color w:val="000000"/>
          <w:sz w:val="24"/>
          <w:szCs w:val="24"/>
        </w:rPr>
      </w:pPr>
      <w:r w:rsidRPr="00DE25B2">
        <w:rPr>
          <w:noProof/>
          <w:sz w:val="24"/>
          <w:szCs w:val="24"/>
        </w:rPr>
        <mc:AlternateContent>
          <mc:Choice Requires="wps">
            <w:drawing>
              <wp:anchor distT="45720" distB="45720" distL="114300" distR="114300" simplePos="0" relativeHeight="251673600" behindDoc="0" locked="0" layoutInCell="1" allowOverlap="1" wp14:anchorId="0C728FCC" wp14:editId="78F377EE">
                <wp:simplePos x="0" y="0"/>
                <wp:positionH relativeFrom="margin">
                  <wp:align>center</wp:align>
                </wp:positionH>
                <wp:positionV relativeFrom="paragraph">
                  <wp:posOffset>1945403</wp:posOffset>
                </wp:positionV>
                <wp:extent cx="4772025" cy="695960"/>
                <wp:effectExtent l="0" t="0" r="9525" b="8890"/>
                <wp:wrapSquare wrapText="bothSides"/>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695960"/>
                        </a:xfrm>
                        <a:prstGeom prst="rect">
                          <a:avLst/>
                        </a:prstGeom>
                        <a:solidFill>
                          <a:srgbClr val="FFFFFF"/>
                        </a:solidFill>
                        <a:ln w="9525">
                          <a:noFill/>
                          <a:miter lim="800000"/>
                          <a:headEnd/>
                          <a:tailEnd/>
                        </a:ln>
                      </wps:spPr>
                      <wps:txbx>
                        <w:txbxContent>
                          <w:p w14:paraId="4A6E5D8C" w14:textId="77777777" w:rsidR="00C42D1E" w:rsidRPr="00AD6AF4" w:rsidRDefault="00325360" w:rsidP="00C42D1E">
                            <w:pPr>
                              <w:jc w:val="both"/>
                              <w:rPr>
                                <w:rFonts w:ascii="Arial" w:hAnsi="Arial" w:cs="Arial"/>
                                <w:b/>
                                <w:lang w:eastAsia="pt-BR"/>
                              </w:rPr>
                            </w:pPr>
                            <w:r w:rsidRPr="00AD6AF4">
                              <w:rPr>
                                <w:rFonts w:ascii="Arial" w:hAnsi="Arial" w:cs="Arial"/>
                              </w:rPr>
                              <w:t xml:space="preserve">Figura </w:t>
                            </w:r>
                            <w:r>
                              <w:rPr>
                                <w:rFonts w:ascii="Arial" w:hAnsi="Arial" w:cs="Arial"/>
                              </w:rPr>
                              <w:t>3</w:t>
                            </w:r>
                            <w:r w:rsidRPr="00AD6AF4">
                              <w:rPr>
                                <w:rFonts w:ascii="Arial" w:hAnsi="Arial" w:cs="Arial"/>
                              </w:rPr>
                              <w:t xml:space="preserve">: </w:t>
                            </w:r>
                            <w:r w:rsidRPr="00AD6AF4">
                              <w:rPr>
                                <w:rFonts w:ascii="Arial" w:hAnsi="Arial" w:cs="Arial"/>
                                <w:lang w:eastAsia="pt-BR"/>
                              </w:rPr>
                              <w:t>A Villa Loriga e o detalhe da inscrição “1916” na</w:t>
                            </w:r>
                            <w:r>
                              <w:rPr>
                                <w:rFonts w:ascii="Arial" w:hAnsi="Arial" w:cs="Arial"/>
                                <w:lang w:eastAsia="pt-BR"/>
                              </w:rPr>
                              <w:t xml:space="preserve"> edificação chanfrada da esquina, situada ao lado da casa de D. </w:t>
                            </w:r>
                            <w:proofErr w:type="spellStart"/>
                            <w:r>
                              <w:rPr>
                                <w:rFonts w:ascii="Arial" w:hAnsi="Arial" w:cs="Arial"/>
                                <w:lang w:eastAsia="pt-BR"/>
                              </w:rPr>
                              <w:t>Dinair</w:t>
                            </w:r>
                            <w:proofErr w:type="spellEnd"/>
                            <w:r w:rsidRPr="00AD6AF4">
                              <w:rPr>
                                <w:rFonts w:ascii="Arial" w:hAnsi="Arial" w:cs="Arial"/>
                                <w:lang w:eastAsia="pt-BR"/>
                              </w:rPr>
                              <w:t xml:space="preserve">. É possível observar as alterações </w:t>
                            </w:r>
                            <w:r>
                              <w:rPr>
                                <w:rFonts w:ascii="Arial" w:hAnsi="Arial" w:cs="Arial"/>
                                <w:lang w:eastAsia="pt-BR"/>
                              </w:rPr>
                              <w:t xml:space="preserve">realizadas </w:t>
                            </w:r>
                            <w:r w:rsidRPr="00AD6AF4">
                              <w:rPr>
                                <w:rFonts w:ascii="Arial" w:hAnsi="Arial" w:cs="Arial"/>
                                <w:lang w:eastAsia="pt-BR"/>
                              </w:rPr>
                              <w:t xml:space="preserve">na casa </w:t>
                            </w:r>
                            <w:r>
                              <w:rPr>
                                <w:rFonts w:ascii="Arial" w:hAnsi="Arial" w:cs="Arial"/>
                                <w:lang w:eastAsia="pt-BR"/>
                              </w:rPr>
                              <w:t>da costureira,</w:t>
                            </w:r>
                            <w:r w:rsidRPr="00AD6AF4">
                              <w:rPr>
                                <w:rFonts w:ascii="Arial" w:hAnsi="Arial" w:cs="Arial"/>
                                <w:lang w:eastAsia="pt-BR"/>
                              </w:rPr>
                              <w:t xml:space="preserve"> como a abertura de vãos e a adição de um toldo.</w:t>
                            </w:r>
                            <w:r w:rsidR="00C42D1E">
                              <w:rPr>
                                <w:rFonts w:ascii="Arial" w:hAnsi="Arial" w:cs="Arial"/>
                                <w:lang w:eastAsia="pt-BR"/>
                              </w:rPr>
                              <w:t xml:space="preserve"> </w:t>
                            </w:r>
                            <w:r w:rsidR="00C42D1E" w:rsidRPr="00AD6AF4">
                              <w:rPr>
                                <w:rFonts w:ascii="Arial" w:hAnsi="Arial" w:cs="Arial"/>
                                <w:lang w:eastAsia="pt-BR"/>
                              </w:rPr>
                              <w:t>Fonte: Sidney Pery/ Google Maps, com modificações feitas pelo autor, 2019.</w:t>
                            </w:r>
                          </w:p>
                          <w:p w14:paraId="54D7AC91" w14:textId="0707A040" w:rsidR="00B337B5" w:rsidRDefault="00B337B5" w:rsidP="0032536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28FCC" id="Caixa de Texto 14" o:spid="_x0000_s1028" type="#_x0000_t202" style="position:absolute;margin-left:0;margin-top:153.2pt;width:375.75pt;height:54.8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" stroked="f">
                <v:textbox>
                  <w:txbxContent>
                    <w:p w14:paraId="4A6E5D8C" w14:textId="77777777" w:rsidR="00C42D1E" w:rsidRPr="00AD6AF4" w:rsidRDefault="00325360" w:rsidP="00C42D1E">
                      <w:pPr>
                        <w:jc w:val="both"/>
                        <w:rPr>
                          <w:rFonts w:ascii="Arial" w:hAnsi="Arial" w:cs="Arial"/>
                          <w:b/>
                          <w:lang w:eastAsia="pt-BR"/>
                        </w:rPr>
                      </w:pPr>
                      <w:r w:rsidRPr="00AD6AF4">
                        <w:rPr>
                          <w:rFonts w:ascii="Arial" w:hAnsi="Arial" w:cs="Arial"/>
                        </w:rPr>
                        <w:t xml:space="preserve">Figura </w:t>
                      </w:r>
                      <w:r>
                        <w:rPr>
                          <w:rFonts w:ascii="Arial" w:hAnsi="Arial" w:cs="Arial"/>
                        </w:rPr>
                        <w:t>3</w:t>
                      </w:r>
                      <w:r w:rsidRPr="00AD6AF4">
                        <w:rPr>
                          <w:rFonts w:ascii="Arial" w:hAnsi="Arial" w:cs="Arial"/>
                        </w:rPr>
                        <w:t xml:space="preserve">: </w:t>
                      </w:r>
                      <w:r w:rsidRPr="00AD6AF4">
                        <w:rPr>
                          <w:rFonts w:ascii="Arial" w:hAnsi="Arial" w:cs="Arial"/>
                          <w:lang w:eastAsia="pt-BR"/>
                        </w:rPr>
                        <w:t>A Villa Loriga e o detalhe da inscrição “1916” na</w:t>
                      </w:r>
                      <w:r>
                        <w:rPr>
                          <w:rFonts w:ascii="Arial" w:hAnsi="Arial" w:cs="Arial"/>
                          <w:lang w:eastAsia="pt-BR"/>
                        </w:rPr>
                        <w:t xml:space="preserve"> edificação chanfrada da esquina, situada ao lado da casa de D. </w:t>
                      </w:r>
                      <w:proofErr w:type="spellStart"/>
                      <w:r>
                        <w:rPr>
                          <w:rFonts w:ascii="Arial" w:hAnsi="Arial" w:cs="Arial"/>
                          <w:lang w:eastAsia="pt-BR"/>
                        </w:rPr>
                        <w:t>Dinair</w:t>
                      </w:r>
                      <w:proofErr w:type="spellEnd"/>
                      <w:r w:rsidRPr="00AD6AF4">
                        <w:rPr>
                          <w:rFonts w:ascii="Arial" w:hAnsi="Arial" w:cs="Arial"/>
                          <w:lang w:eastAsia="pt-BR"/>
                        </w:rPr>
                        <w:t xml:space="preserve">. É possível observar as alterações </w:t>
                      </w:r>
                      <w:r>
                        <w:rPr>
                          <w:rFonts w:ascii="Arial" w:hAnsi="Arial" w:cs="Arial"/>
                          <w:lang w:eastAsia="pt-BR"/>
                        </w:rPr>
                        <w:t xml:space="preserve">realizadas </w:t>
                      </w:r>
                      <w:r w:rsidRPr="00AD6AF4">
                        <w:rPr>
                          <w:rFonts w:ascii="Arial" w:hAnsi="Arial" w:cs="Arial"/>
                          <w:lang w:eastAsia="pt-BR"/>
                        </w:rPr>
                        <w:t xml:space="preserve">na casa </w:t>
                      </w:r>
                      <w:r>
                        <w:rPr>
                          <w:rFonts w:ascii="Arial" w:hAnsi="Arial" w:cs="Arial"/>
                          <w:lang w:eastAsia="pt-BR"/>
                        </w:rPr>
                        <w:t>da costureira,</w:t>
                      </w:r>
                      <w:r w:rsidRPr="00AD6AF4">
                        <w:rPr>
                          <w:rFonts w:ascii="Arial" w:hAnsi="Arial" w:cs="Arial"/>
                          <w:lang w:eastAsia="pt-BR"/>
                        </w:rPr>
                        <w:t xml:space="preserve"> como a abertura de vãos e a adição de um toldo.</w:t>
                      </w:r>
                      <w:r w:rsidR="00C42D1E">
                        <w:rPr>
                          <w:rFonts w:ascii="Arial" w:hAnsi="Arial" w:cs="Arial"/>
                          <w:lang w:eastAsia="pt-BR"/>
                        </w:rPr>
                        <w:t xml:space="preserve"> </w:t>
                      </w:r>
                      <w:r w:rsidR="00C42D1E" w:rsidRPr="00AD6AF4">
                        <w:rPr>
                          <w:rFonts w:ascii="Arial" w:hAnsi="Arial" w:cs="Arial"/>
                          <w:lang w:eastAsia="pt-BR"/>
                        </w:rPr>
                        <w:t>Fonte: Sidney Pery/ Google Maps, com modificações feitas pelo autor, 2019.</w:t>
                      </w:r>
                    </w:p>
                    <w:p w14:paraId="54D7AC91" w14:textId="0707A040" w:rsidR="00B337B5" w:rsidRDefault="00B337B5" w:rsidP="00325360">
                      <w:pPr>
                        <w:jc w:val="both"/>
                      </w:pPr>
                    </w:p>
                  </w:txbxContent>
                </v:textbox>
                <w10:wrap type="square" anchorx="margin"/>
              </v:shape>
            </w:pict>
          </mc:Fallback>
        </mc:AlternateContent>
      </w:r>
    </w:p>
    <w:p w14:paraId="3B99F87D" w14:textId="5B966638" w:rsidR="00AD6AF4" w:rsidRPr="0016658F" w:rsidRDefault="00AD6AF4" w:rsidP="00AD6AF4">
      <w:pPr>
        <w:spacing w:line="360" w:lineRule="auto"/>
        <w:jc w:val="center"/>
        <w:rPr>
          <w:color w:val="000000"/>
          <w:sz w:val="24"/>
          <w:szCs w:val="24"/>
        </w:rPr>
      </w:pPr>
      <w:r>
        <w:rPr>
          <w:noProof/>
          <w:color w:val="000000"/>
          <w:sz w:val="24"/>
          <w:szCs w:val="24"/>
        </w:rPr>
        <w:drawing>
          <wp:inline distT="0" distB="0" distL="0" distR="0" wp14:anchorId="06F2370C" wp14:editId="37A61420">
            <wp:extent cx="4581525" cy="1499564"/>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0">
                      <a:extLst>
                        <a:ext uri="{28A0092B-C50C-407E-A947-70E740481C1C}">
                          <a14:useLocalDpi xmlns:a14="http://schemas.microsoft.com/office/drawing/2010/main" val="0"/>
                        </a:ext>
                      </a:extLst>
                    </a:blip>
                    <a:stretch>
                      <a:fillRect/>
                    </a:stretch>
                  </pic:blipFill>
                  <pic:spPr>
                    <a:xfrm>
                      <a:off x="0" y="0"/>
                      <a:ext cx="4616931" cy="1511153"/>
                    </a:xfrm>
                    <a:prstGeom prst="rect">
                      <a:avLst/>
                    </a:prstGeom>
                  </pic:spPr>
                </pic:pic>
              </a:graphicData>
            </a:graphic>
          </wp:inline>
        </w:drawing>
      </w:r>
    </w:p>
    <w:p w14:paraId="03788F5D" w14:textId="6C61284E" w:rsidR="00584FB5" w:rsidRDefault="00584FB5" w:rsidP="00AD6AF4">
      <w:pPr>
        <w:spacing w:before="120" w:after="120"/>
        <w:rPr>
          <w:rFonts w:ascii="Arial" w:eastAsia="Times New Roman" w:hAnsi="Arial" w:cs="Arial"/>
          <w:b/>
          <w:bCs/>
          <w:color w:val="000000"/>
          <w:sz w:val="28"/>
          <w:szCs w:val="28"/>
        </w:rPr>
      </w:pPr>
    </w:p>
    <w:p w14:paraId="741CB0CE" w14:textId="0BB7CF57" w:rsidR="00C42D1E" w:rsidRDefault="00C42D1E" w:rsidP="00AD6AF4">
      <w:pPr>
        <w:spacing w:before="120" w:after="120"/>
        <w:rPr>
          <w:rFonts w:ascii="Arial" w:eastAsia="Times New Roman" w:hAnsi="Arial" w:cs="Arial"/>
          <w:b/>
          <w:bCs/>
          <w:color w:val="000000"/>
          <w:sz w:val="28"/>
          <w:szCs w:val="28"/>
        </w:rPr>
      </w:pPr>
    </w:p>
    <w:p w14:paraId="259A03DD" w14:textId="77777777" w:rsidR="00C42D1E" w:rsidRDefault="00C42D1E" w:rsidP="00AD6AF4">
      <w:pPr>
        <w:spacing w:before="120" w:after="120"/>
        <w:rPr>
          <w:rFonts w:ascii="Arial" w:eastAsia="Times New Roman" w:hAnsi="Arial" w:cs="Arial"/>
          <w:b/>
          <w:bCs/>
          <w:color w:val="000000"/>
          <w:sz w:val="28"/>
          <w:szCs w:val="28"/>
        </w:rPr>
      </w:pPr>
    </w:p>
    <w:p w14:paraId="0A162BA8" w14:textId="6FF48D33" w:rsidR="00AD6AF4" w:rsidRPr="00584FB5" w:rsidRDefault="00AD6AF4" w:rsidP="009F59A6">
      <w:pPr>
        <w:tabs>
          <w:tab w:val="left" w:pos="3465"/>
        </w:tabs>
        <w:spacing w:before="120" w:after="120" w:line="360" w:lineRule="auto"/>
        <w:ind w:firstLine="709"/>
        <w:jc w:val="both"/>
        <w:rPr>
          <w:rFonts w:ascii="Arial" w:hAnsi="Arial" w:cs="Arial"/>
          <w:sz w:val="22"/>
          <w:szCs w:val="22"/>
        </w:rPr>
      </w:pPr>
      <w:r w:rsidRPr="00584FB5">
        <w:rPr>
          <w:rFonts w:ascii="Arial" w:hAnsi="Arial" w:cs="Arial"/>
          <w:sz w:val="22"/>
          <w:szCs w:val="22"/>
        </w:rPr>
        <w:t>A costureira afirmou morar com o filho e que a insegurança</w:t>
      </w:r>
      <w:r w:rsidR="00390CFD">
        <w:rPr>
          <w:rFonts w:ascii="Arial" w:hAnsi="Arial" w:cs="Arial"/>
          <w:sz w:val="22"/>
          <w:szCs w:val="22"/>
        </w:rPr>
        <w:t xml:space="preserve"> pública</w:t>
      </w:r>
      <w:r w:rsidRPr="00584FB5">
        <w:rPr>
          <w:rFonts w:ascii="Arial" w:hAnsi="Arial" w:cs="Arial"/>
          <w:sz w:val="22"/>
          <w:szCs w:val="22"/>
        </w:rPr>
        <w:t xml:space="preserve"> no local é uma constante, algo que eu pude constatar estando ali por conta do fraco movimento na rua. </w:t>
      </w:r>
      <w:r w:rsidR="00390CFD">
        <w:rPr>
          <w:rFonts w:ascii="Arial" w:hAnsi="Arial" w:cs="Arial"/>
          <w:sz w:val="22"/>
          <w:szCs w:val="22"/>
        </w:rPr>
        <w:t>Ela c</w:t>
      </w:r>
      <w:r w:rsidRPr="00584FB5">
        <w:rPr>
          <w:rFonts w:ascii="Arial" w:hAnsi="Arial" w:cs="Arial"/>
          <w:sz w:val="22"/>
          <w:szCs w:val="22"/>
        </w:rPr>
        <w:t xml:space="preserve">ontou que já foi assaltada cinco vezes e que a presença de câmeras instaladas nas cercanias não intimida os assaltantes. Mesmo uma ronda contratada pelos moradores não conseguiu amenizar o problema. </w:t>
      </w:r>
      <w:r w:rsidR="00D0157F">
        <w:rPr>
          <w:rFonts w:ascii="Arial" w:hAnsi="Arial" w:cs="Arial"/>
          <w:sz w:val="22"/>
          <w:szCs w:val="22"/>
        </w:rPr>
        <w:t>Ela c</w:t>
      </w:r>
      <w:r w:rsidRPr="00584FB5">
        <w:rPr>
          <w:rFonts w:ascii="Arial" w:hAnsi="Arial" w:cs="Arial"/>
          <w:sz w:val="22"/>
          <w:szCs w:val="22"/>
        </w:rPr>
        <w:t>onfessou também ter pouco contato com os vizinhos e que para ela</w:t>
      </w:r>
      <w:r w:rsidR="001C5CDE">
        <w:rPr>
          <w:rFonts w:ascii="Arial" w:hAnsi="Arial" w:cs="Arial"/>
          <w:sz w:val="22"/>
          <w:szCs w:val="22"/>
        </w:rPr>
        <w:t xml:space="preserve"> </w:t>
      </w:r>
      <w:r w:rsidRPr="00584FB5">
        <w:rPr>
          <w:rFonts w:ascii="Arial" w:hAnsi="Arial" w:cs="Arial"/>
          <w:sz w:val="22"/>
          <w:szCs w:val="22"/>
        </w:rPr>
        <w:t>isto não é um problema, pois prefere assim. Em mais de duas décadas morando no local,</w:t>
      </w:r>
      <w:r w:rsidR="001C5CDE">
        <w:rPr>
          <w:rFonts w:ascii="Arial" w:hAnsi="Arial" w:cs="Arial"/>
          <w:sz w:val="22"/>
          <w:szCs w:val="22"/>
        </w:rPr>
        <w:t xml:space="preserve"> </w:t>
      </w:r>
      <w:r w:rsidRPr="00584FB5">
        <w:rPr>
          <w:rFonts w:ascii="Arial" w:hAnsi="Arial" w:cs="Arial"/>
          <w:sz w:val="22"/>
          <w:szCs w:val="22"/>
        </w:rPr>
        <w:lastRenderedPageBreak/>
        <w:t xml:space="preserve">afirma ter adentrado a casa de uma única vizinha, com a qual </w:t>
      </w:r>
      <w:r w:rsidR="00390CFD">
        <w:rPr>
          <w:rFonts w:ascii="Arial" w:hAnsi="Arial" w:cs="Arial"/>
          <w:sz w:val="22"/>
          <w:szCs w:val="22"/>
        </w:rPr>
        <w:t>possui</w:t>
      </w:r>
      <w:r w:rsidRPr="00584FB5">
        <w:rPr>
          <w:rFonts w:ascii="Arial" w:hAnsi="Arial" w:cs="Arial"/>
          <w:sz w:val="22"/>
          <w:szCs w:val="22"/>
        </w:rPr>
        <w:t xml:space="preserve"> mais contato: “</w:t>
      </w:r>
      <w:r w:rsidRPr="00584FB5">
        <w:rPr>
          <w:rFonts w:ascii="Arial" w:hAnsi="Arial" w:cs="Arial"/>
          <w:i/>
          <w:iCs/>
          <w:sz w:val="22"/>
          <w:szCs w:val="22"/>
        </w:rPr>
        <w:t>eu não conheço ninguém, o pessoal que me conhece</w:t>
      </w:r>
      <w:r w:rsidRPr="00584FB5">
        <w:rPr>
          <w:rFonts w:ascii="Arial" w:hAnsi="Arial" w:cs="Arial"/>
          <w:sz w:val="22"/>
          <w:szCs w:val="22"/>
        </w:rPr>
        <w:t>”.</w:t>
      </w:r>
    </w:p>
    <w:p w14:paraId="03B88C46" w14:textId="52AEC8BF" w:rsidR="00AD6AF4" w:rsidRPr="00584FB5" w:rsidRDefault="00AD6AF4" w:rsidP="00584FB5">
      <w:pPr>
        <w:tabs>
          <w:tab w:val="left" w:pos="3465"/>
        </w:tabs>
        <w:spacing w:before="120" w:after="120" w:line="360" w:lineRule="auto"/>
        <w:ind w:firstLine="709"/>
        <w:jc w:val="both"/>
        <w:rPr>
          <w:rFonts w:ascii="Arial" w:hAnsi="Arial" w:cs="Arial"/>
          <w:sz w:val="22"/>
          <w:szCs w:val="22"/>
        </w:rPr>
      </w:pPr>
      <w:r w:rsidRPr="00584FB5">
        <w:rPr>
          <w:rFonts w:ascii="Arial" w:hAnsi="Arial" w:cs="Arial"/>
          <w:sz w:val="22"/>
          <w:szCs w:val="22"/>
        </w:rPr>
        <w:t xml:space="preserve">Apesar de durante a vida toda ter morado no bairro e de gostar mais do perímetro onde mora atualmente, D. </w:t>
      </w:r>
      <w:proofErr w:type="spellStart"/>
      <w:r w:rsidRPr="00584FB5">
        <w:rPr>
          <w:rFonts w:ascii="Arial" w:hAnsi="Arial" w:cs="Arial"/>
          <w:sz w:val="22"/>
          <w:szCs w:val="22"/>
        </w:rPr>
        <w:t>Dinair</w:t>
      </w:r>
      <w:proofErr w:type="spellEnd"/>
      <w:r w:rsidRPr="00584FB5">
        <w:rPr>
          <w:rFonts w:ascii="Arial" w:hAnsi="Arial" w:cs="Arial"/>
          <w:sz w:val="22"/>
          <w:szCs w:val="22"/>
        </w:rPr>
        <w:t xml:space="preserve"> afirma querer ir embora da Cidade Velha: “</w:t>
      </w:r>
      <w:r w:rsidRPr="00584FB5">
        <w:rPr>
          <w:rFonts w:ascii="Arial" w:hAnsi="Arial" w:cs="Arial"/>
          <w:i/>
          <w:iCs/>
          <w:sz w:val="22"/>
          <w:szCs w:val="22"/>
        </w:rPr>
        <w:t>a Cidade Velha foi muito boa</w:t>
      </w:r>
      <w:r w:rsidRPr="00584FB5">
        <w:rPr>
          <w:rFonts w:ascii="Arial" w:hAnsi="Arial" w:cs="Arial"/>
          <w:sz w:val="22"/>
          <w:szCs w:val="22"/>
        </w:rPr>
        <w:t xml:space="preserve">, [...] (hoje) </w:t>
      </w:r>
      <w:r w:rsidRPr="00584FB5">
        <w:rPr>
          <w:rFonts w:ascii="Arial" w:hAnsi="Arial" w:cs="Arial"/>
          <w:i/>
          <w:iCs/>
          <w:sz w:val="22"/>
          <w:szCs w:val="22"/>
        </w:rPr>
        <w:t>Cidade Velha é o fim do mundo!</w:t>
      </w:r>
      <w:r w:rsidRPr="00584FB5">
        <w:rPr>
          <w:rFonts w:ascii="Arial" w:hAnsi="Arial" w:cs="Arial"/>
          <w:sz w:val="22"/>
          <w:szCs w:val="22"/>
        </w:rPr>
        <w:t>”. O lugar para o qual a mesma sente vontade de mudar é a Cidade Nova, localizada em outro extremo da região metropolitana, na chamada “Nova Belém”. Segundo a entrevistada, a Cidade Nova oferece “</w:t>
      </w:r>
      <w:r w:rsidRPr="00584FB5">
        <w:rPr>
          <w:rFonts w:ascii="Arial" w:hAnsi="Arial" w:cs="Arial"/>
          <w:i/>
          <w:iCs/>
          <w:sz w:val="22"/>
          <w:szCs w:val="22"/>
        </w:rPr>
        <w:t>mais opções</w:t>
      </w:r>
      <w:r w:rsidRPr="00584FB5">
        <w:rPr>
          <w:rFonts w:ascii="Arial" w:hAnsi="Arial" w:cs="Arial"/>
          <w:sz w:val="22"/>
          <w:szCs w:val="22"/>
        </w:rPr>
        <w:t>”, levando em consideração que é uma região em constante desenvolvimento, o que justificaria sua escolha.</w:t>
      </w:r>
    </w:p>
    <w:p w14:paraId="3C33EACF" w14:textId="52087DB5" w:rsidR="00AD6AF4" w:rsidRPr="00584FB5" w:rsidRDefault="00AD6AF4" w:rsidP="00584FB5">
      <w:pPr>
        <w:tabs>
          <w:tab w:val="left" w:pos="3465"/>
        </w:tabs>
        <w:spacing w:before="120" w:after="120" w:line="360" w:lineRule="auto"/>
        <w:ind w:firstLine="709"/>
        <w:jc w:val="both"/>
        <w:rPr>
          <w:rFonts w:ascii="Arial" w:hAnsi="Arial" w:cs="Arial"/>
          <w:sz w:val="22"/>
          <w:szCs w:val="22"/>
        </w:rPr>
      </w:pPr>
      <w:r w:rsidRPr="00584FB5">
        <w:rPr>
          <w:rFonts w:ascii="Arial" w:hAnsi="Arial" w:cs="Arial"/>
          <w:sz w:val="22"/>
          <w:szCs w:val="22"/>
        </w:rPr>
        <w:t xml:space="preserve">A fala da entrevistada chama a atenção, visto que em relação aos habitantes do bairro </w:t>
      </w:r>
      <w:r w:rsidR="001048EB">
        <w:rPr>
          <w:rFonts w:ascii="Arial" w:hAnsi="Arial" w:cs="Arial"/>
          <w:sz w:val="22"/>
          <w:szCs w:val="22"/>
        </w:rPr>
        <w:t>entrevistados</w:t>
      </w:r>
      <w:r w:rsidRPr="00584FB5">
        <w:rPr>
          <w:rFonts w:ascii="Arial" w:hAnsi="Arial" w:cs="Arial"/>
          <w:sz w:val="22"/>
          <w:szCs w:val="22"/>
        </w:rPr>
        <w:t xml:space="preserve"> ao longo </w:t>
      </w:r>
      <w:r w:rsidR="001048EB">
        <w:rPr>
          <w:rFonts w:ascii="Arial" w:hAnsi="Arial" w:cs="Arial"/>
          <w:sz w:val="22"/>
          <w:szCs w:val="22"/>
        </w:rPr>
        <w:t>d</w:t>
      </w:r>
      <w:r w:rsidRPr="00584FB5">
        <w:rPr>
          <w:rFonts w:ascii="Arial" w:hAnsi="Arial" w:cs="Arial"/>
          <w:sz w:val="22"/>
          <w:szCs w:val="22"/>
        </w:rPr>
        <w:t xml:space="preserve">a pesquisa sobre a Cidade Velha, ela é a primeira que fala sobre o lugar onde mora com um tom de desdém em certa medida, expressando urgência em se desvincular do mesmo. A costureira não esquece dos tempos passados, reconhecendo que eles foram bons. No entanto, mesmo com a localização privilegiada no centro da cidade, próximo ao centro comercial, </w:t>
      </w:r>
      <w:r w:rsidRPr="00584FB5">
        <w:rPr>
          <w:rFonts w:ascii="Arial" w:hAnsi="Arial" w:cs="Arial"/>
          <w:i/>
          <w:iCs/>
          <w:sz w:val="22"/>
          <w:szCs w:val="22"/>
        </w:rPr>
        <w:t>shopping</w:t>
      </w:r>
      <w:r w:rsidRPr="00584FB5">
        <w:rPr>
          <w:rFonts w:ascii="Arial" w:hAnsi="Arial" w:cs="Arial"/>
          <w:sz w:val="22"/>
          <w:szCs w:val="22"/>
        </w:rPr>
        <w:t>, supermercados e outros serviços, considera que, no presente, o bairro já não supre suas necessidades, que é algo já ultrapassado e que deve ser superado em função do novo, daquilo que representa novas possibilidades.</w:t>
      </w:r>
    </w:p>
    <w:p w14:paraId="20314788" w14:textId="371791D3" w:rsidR="00021EA4" w:rsidRDefault="00AD6AF4" w:rsidP="00021EA4">
      <w:pPr>
        <w:tabs>
          <w:tab w:val="left" w:pos="3465"/>
        </w:tabs>
        <w:spacing w:before="120" w:after="120" w:line="360" w:lineRule="auto"/>
        <w:ind w:firstLine="709"/>
        <w:jc w:val="both"/>
        <w:rPr>
          <w:rFonts w:ascii="Arial" w:hAnsi="Arial" w:cs="Arial"/>
          <w:sz w:val="22"/>
          <w:szCs w:val="22"/>
        </w:rPr>
      </w:pPr>
      <w:r w:rsidRPr="00584FB5">
        <w:rPr>
          <w:rFonts w:ascii="Arial" w:hAnsi="Arial" w:cs="Arial"/>
          <w:sz w:val="22"/>
          <w:szCs w:val="22"/>
        </w:rPr>
        <w:t xml:space="preserve">Um discurso diferente foi o </w:t>
      </w:r>
      <w:r w:rsidR="0008630F">
        <w:rPr>
          <w:rFonts w:ascii="Arial" w:hAnsi="Arial" w:cs="Arial"/>
          <w:sz w:val="22"/>
          <w:szCs w:val="22"/>
        </w:rPr>
        <w:t>proferido por</w:t>
      </w:r>
      <w:r w:rsidRPr="00584FB5">
        <w:rPr>
          <w:rFonts w:ascii="Arial" w:hAnsi="Arial" w:cs="Arial"/>
          <w:sz w:val="22"/>
          <w:szCs w:val="22"/>
        </w:rPr>
        <w:t xml:space="preserve"> Lúcia, 39 anos, moradora de uma residência localizada na Av. Almirante Tamandaré que apresenta linhas neocoloniais, se utilizando de componentes como telhado em ponta, arcos</w:t>
      </w:r>
      <w:r w:rsidR="00390CFD">
        <w:rPr>
          <w:rFonts w:ascii="Arial" w:hAnsi="Arial" w:cs="Arial"/>
          <w:sz w:val="22"/>
          <w:szCs w:val="22"/>
        </w:rPr>
        <w:t xml:space="preserve"> e </w:t>
      </w:r>
      <w:r w:rsidRPr="00584FB5">
        <w:rPr>
          <w:rFonts w:ascii="Arial" w:hAnsi="Arial" w:cs="Arial"/>
          <w:sz w:val="22"/>
          <w:szCs w:val="22"/>
        </w:rPr>
        <w:t xml:space="preserve">elementos vazados. Em um primeiro momento, a moradora apresentou uma postura desconfiada quando questionada se teria tempo para uma rápida conversa, o que me lembrou do que afirma </w:t>
      </w:r>
      <w:r w:rsidRPr="00584FB5">
        <w:rPr>
          <w:rFonts w:ascii="Arial" w:hAnsi="Arial" w:cs="Arial"/>
          <w:color w:val="000000"/>
          <w:sz w:val="22"/>
          <w:szCs w:val="22"/>
        </w:rPr>
        <w:t>Geertz (1997</w:t>
      </w:r>
      <w:r w:rsidR="00441FEF">
        <w:rPr>
          <w:rFonts w:ascii="Arial" w:hAnsi="Arial" w:cs="Arial"/>
          <w:color w:val="000000"/>
          <w:sz w:val="22"/>
          <w:szCs w:val="22"/>
        </w:rPr>
        <w:t>, p. 107</w:t>
      </w:r>
      <w:r w:rsidRPr="00584FB5">
        <w:rPr>
          <w:rFonts w:ascii="Arial" w:hAnsi="Arial" w:cs="Arial"/>
          <w:color w:val="000000"/>
          <w:sz w:val="22"/>
          <w:szCs w:val="22"/>
        </w:rPr>
        <w:t xml:space="preserve">), o qual chama atenção para o fato de que é preciso </w:t>
      </w:r>
      <w:r w:rsidR="0094121E">
        <w:rPr>
          <w:rFonts w:ascii="Arial" w:hAnsi="Arial" w:cs="Arial"/>
          <w:color w:val="000000"/>
          <w:sz w:val="22"/>
          <w:szCs w:val="22"/>
        </w:rPr>
        <w:t xml:space="preserve">possuir ou desenvolver capacidades para </w:t>
      </w:r>
      <w:r w:rsidRPr="00584FB5">
        <w:rPr>
          <w:rFonts w:ascii="Arial" w:hAnsi="Arial" w:cs="Arial"/>
          <w:color w:val="000000"/>
          <w:sz w:val="22"/>
          <w:szCs w:val="22"/>
        </w:rPr>
        <w:t>que as pessoas tolerem nossa intrusão em suas vidas ou que nos aceitem como “seres com os quais vale a pena conversar”</w:t>
      </w:r>
      <w:r w:rsidRPr="00584FB5">
        <w:rPr>
          <w:rFonts w:ascii="Arial" w:hAnsi="Arial" w:cs="Arial"/>
          <w:sz w:val="22"/>
          <w:szCs w:val="22"/>
        </w:rPr>
        <w:t>. Entretanto, após uma rápida apresentação, o diálogo foi estabelecido e, após ter ganho confiança, a entrevistada se mostrou bastante solícita.</w:t>
      </w:r>
    </w:p>
    <w:p w14:paraId="6CC38B31" w14:textId="24BFBA62" w:rsidR="002F09B7" w:rsidRDefault="002F09B7" w:rsidP="00021EA4">
      <w:pPr>
        <w:tabs>
          <w:tab w:val="left" w:pos="3465"/>
        </w:tabs>
        <w:spacing w:before="120" w:after="120" w:line="360" w:lineRule="auto"/>
        <w:ind w:firstLine="709"/>
        <w:jc w:val="both"/>
        <w:rPr>
          <w:rFonts w:ascii="Arial" w:hAnsi="Arial" w:cs="Arial"/>
          <w:sz w:val="22"/>
          <w:szCs w:val="22"/>
        </w:rPr>
      </w:pPr>
    </w:p>
    <w:p w14:paraId="549FB05B" w14:textId="0D3D6961" w:rsidR="002F09B7" w:rsidRDefault="002F09B7" w:rsidP="001C5CDE">
      <w:pPr>
        <w:tabs>
          <w:tab w:val="left" w:pos="3465"/>
        </w:tabs>
        <w:spacing w:before="120" w:after="120" w:line="360" w:lineRule="auto"/>
        <w:jc w:val="both"/>
        <w:rPr>
          <w:rFonts w:ascii="Arial" w:hAnsi="Arial" w:cs="Arial"/>
          <w:sz w:val="22"/>
          <w:szCs w:val="22"/>
        </w:rPr>
      </w:pPr>
    </w:p>
    <w:p w14:paraId="07EB95EF" w14:textId="58BD9C1F" w:rsidR="00584FB5" w:rsidRDefault="00C42D1E" w:rsidP="00584FB5">
      <w:pPr>
        <w:tabs>
          <w:tab w:val="left" w:pos="3465"/>
        </w:tabs>
        <w:spacing w:line="360" w:lineRule="auto"/>
        <w:jc w:val="center"/>
        <w:rPr>
          <w:sz w:val="24"/>
          <w:szCs w:val="24"/>
        </w:rPr>
      </w:pPr>
      <w:r w:rsidRPr="00DE25B2">
        <w:rPr>
          <w:noProof/>
          <w:sz w:val="24"/>
          <w:szCs w:val="24"/>
        </w:rPr>
        <w:lastRenderedPageBreak/>
        <mc:AlternateContent>
          <mc:Choice Requires="wps">
            <w:drawing>
              <wp:anchor distT="45720" distB="45720" distL="114300" distR="114300" simplePos="0" relativeHeight="251675648" behindDoc="0" locked="0" layoutInCell="1" allowOverlap="1" wp14:anchorId="1B4936D5" wp14:editId="52E3EADA">
                <wp:simplePos x="0" y="0"/>
                <wp:positionH relativeFrom="margin">
                  <wp:align>center</wp:align>
                </wp:positionH>
                <wp:positionV relativeFrom="paragraph">
                  <wp:posOffset>2260600</wp:posOffset>
                </wp:positionV>
                <wp:extent cx="2257425" cy="542925"/>
                <wp:effectExtent l="0" t="0" r="9525" b="9525"/>
                <wp:wrapSquare wrapText="bothSides"/>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542925"/>
                        </a:xfrm>
                        <a:prstGeom prst="rect">
                          <a:avLst/>
                        </a:prstGeom>
                        <a:solidFill>
                          <a:srgbClr val="FFFFFF"/>
                        </a:solidFill>
                        <a:ln w="9525">
                          <a:noFill/>
                          <a:miter lim="800000"/>
                          <a:headEnd/>
                          <a:tailEnd/>
                        </a:ln>
                      </wps:spPr>
                      <wps:txbx>
                        <w:txbxContent>
                          <w:p w14:paraId="19C1098B" w14:textId="77777777" w:rsidR="00C42D1E" w:rsidRPr="00584FB5" w:rsidRDefault="002F09B7" w:rsidP="00C42D1E">
                            <w:pPr>
                              <w:jc w:val="both"/>
                              <w:rPr>
                                <w:rFonts w:ascii="Arial" w:hAnsi="Arial" w:cs="Arial"/>
                              </w:rPr>
                            </w:pPr>
                            <w:r w:rsidRPr="00584FB5">
                              <w:rPr>
                                <w:rFonts w:ascii="Arial" w:hAnsi="Arial" w:cs="Arial"/>
                              </w:rPr>
                              <w:t xml:space="preserve">Figura </w:t>
                            </w:r>
                            <w:r>
                              <w:rPr>
                                <w:rFonts w:ascii="Arial" w:hAnsi="Arial" w:cs="Arial"/>
                              </w:rPr>
                              <w:t>4</w:t>
                            </w:r>
                            <w:r w:rsidRPr="00584FB5">
                              <w:rPr>
                                <w:rFonts w:ascii="Arial" w:hAnsi="Arial" w:cs="Arial"/>
                              </w:rPr>
                              <w:t>: A residência onde Lúcia vive com sua família.</w:t>
                            </w:r>
                            <w:r w:rsidR="00C42D1E">
                              <w:rPr>
                                <w:rFonts w:ascii="Arial" w:hAnsi="Arial" w:cs="Arial"/>
                              </w:rPr>
                              <w:t xml:space="preserve"> </w:t>
                            </w:r>
                            <w:r w:rsidR="00C42D1E" w:rsidRPr="00584FB5">
                              <w:rPr>
                                <w:rFonts w:ascii="Arial" w:hAnsi="Arial" w:cs="Arial"/>
                              </w:rPr>
                              <w:t>Fonte: Sidney Pery, 2020</w:t>
                            </w:r>
                            <w:r w:rsidR="00C42D1E">
                              <w:rPr>
                                <w:rFonts w:ascii="Arial" w:hAnsi="Arial" w:cs="Arial"/>
                              </w:rPr>
                              <w:t>.</w:t>
                            </w:r>
                          </w:p>
                          <w:p w14:paraId="74DC0227" w14:textId="1D97DC42" w:rsidR="002F09B7" w:rsidRPr="00584FB5" w:rsidRDefault="002F09B7" w:rsidP="002F09B7">
                            <w:pPr>
                              <w:tabs>
                                <w:tab w:val="left" w:pos="3465"/>
                              </w:tabs>
                              <w:jc w:val="both"/>
                              <w:rPr>
                                <w:rFonts w:ascii="Arial" w:hAnsi="Arial" w:cs="Arial"/>
                                <w:sz w:val="22"/>
                                <w:szCs w:val="22"/>
                              </w:rPr>
                            </w:pPr>
                          </w:p>
                          <w:p w14:paraId="7955EFE1" w14:textId="30B66857" w:rsidR="002F09B7" w:rsidRPr="00584FB5" w:rsidRDefault="002F09B7" w:rsidP="002F09B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936D5" id="Caixa de Texto 2" o:spid="_x0000_s1029" type="#_x0000_t202" style="position:absolute;left:0;text-align:left;margin-left:0;margin-top:178pt;width:177.75pt;height:42.7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" stroked="f">
                <v:textbox>
                  <w:txbxContent>
                    <w:p w14:paraId="19C1098B" w14:textId="77777777" w:rsidR="00C42D1E" w:rsidRPr="00584FB5" w:rsidRDefault="002F09B7" w:rsidP="00C42D1E">
                      <w:pPr>
                        <w:jc w:val="both"/>
                        <w:rPr>
                          <w:rFonts w:ascii="Arial" w:hAnsi="Arial" w:cs="Arial"/>
                        </w:rPr>
                      </w:pPr>
                      <w:r w:rsidRPr="00584FB5">
                        <w:rPr>
                          <w:rFonts w:ascii="Arial" w:hAnsi="Arial" w:cs="Arial"/>
                        </w:rPr>
                        <w:t xml:space="preserve">Figura </w:t>
                      </w:r>
                      <w:r>
                        <w:rPr>
                          <w:rFonts w:ascii="Arial" w:hAnsi="Arial" w:cs="Arial"/>
                        </w:rPr>
                        <w:t>4</w:t>
                      </w:r>
                      <w:r w:rsidRPr="00584FB5">
                        <w:rPr>
                          <w:rFonts w:ascii="Arial" w:hAnsi="Arial" w:cs="Arial"/>
                        </w:rPr>
                        <w:t>: A residência onde Lúcia vive com sua família.</w:t>
                      </w:r>
                      <w:r w:rsidR="00C42D1E">
                        <w:rPr>
                          <w:rFonts w:ascii="Arial" w:hAnsi="Arial" w:cs="Arial"/>
                        </w:rPr>
                        <w:t xml:space="preserve"> </w:t>
                      </w:r>
                      <w:r w:rsidR="00C42D1E" w:rsidRPr="00584FB5">
                        <w:rPr>
                          <w:rFonts w:ascii="Arial" w:hAnsi="Arial" w:cs="Arial"/>
                        </w:rPr>
                        <w:t>Fonte: Sidney Pery, 2020</w:t>
                      </w:r>
                      <w:r w:rsidR="00C42D1E">
                        <w:rPr>
                          <w:rFonts w:ascii="Arial" w:hAnsi="Arial" w:cs="Arial"/>
                        </w:rPr>
                        <w:t>.</w:t>
                      </w:r>
                    </w:p>
                    <w:p w14:paraId="74DC0227" w14:textId="1D97DC42" w:rsidR="002F09B7" w:rsidRPr="00584FB5" w:rsidRDefault="002F09B7" w:rsidP="002F09B7">
                      <w:pPr>
                        <w:tabs>
                          <w:tab w:val="left" w:pos="3465"/>
                        </w:tabs>
                        <w:jc w:val="both"/>
                        <w:rPr>
                          <w:rFonts w:ascii="Arial" w:hAnsi="Arial" w:cs="Arial"/>
                          <w:sz w:val="22"/>
                          <w:szCs w:val="22"/>
                        </w:rPr>
                      </w:pPr>
                    </w:p>
                    <w:p w14:paraId="7955EFE1" w14:textId="30B66857" w:rsidR="002F09B7" w:rsidRPr="00584FB5" w:rsidRDefault="002F09B7" w:rsidP="002F09B7">
                      <w:pPr>
                        <w:rPr>
                          <w:rFonts w:ascii="Arial" w:hAnsi="Arial" w:cs="Arial"/>
                        </w:rPr>
                      </w:pPr>
                    </w:p>
                  </w:txbxContent>
                </v:textbox>
                <w10:wrap type="square" anchorx="margin"/>
              </v:shape>
            </w:pict>
          </mc:Fallback>
        </mc:AlternateContent>
      </w:r>
      <w:r w:rsidR="00584FB5">
        <w:rPr>
          <w:noProof/>
          <w:sz w:val="24"/>
          <w:szCs w:val="24"/>
        </w:rPr>
        <w:drawing>
          <wp:inline distT="0" distB="0" distL="0" distR="0" wp14:anchorId="12CD3AFD" wp14:editId="259D1A3B">
            <wp:extent cx="2087880" cy="2204066"/>
            <wp:effectExtent l="0" t="0" r="762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rotWithShape="1">
                    <a:blip r:embed="rId11">
                      <a:extLst>
                        <a:ext uri="{28A0092B-C50C-407E-A947-70E740481C1C}">
                          <a14:useLocalDpi xmlns:a14="http://schemas.microsoft.com/office/drawing/2010/main" val="0"/>
                        </a:ext>
                      </a:extLst>
                    </a:blip>
                    <a:srcRect t="9594"/>
                    <a:stretch/>
                  </pic:blipFill>
                  <pic:spPr bwMode="auto">
                    <a:xfrm>
                      <a:off x="0" y="0"/>
                      <a:ext cx="2088238" cy="2204444"/>
                    </a:xfrm>
                    <a:prstGeom prst="rect">
                      <a:avLst/>
                    </a:prstGeom>
                    <a:ln>
                      <a:noFill/>
                    </a:ln>
                    <a:extLst>
                      <a:ext uri="{53640926-AAD7-44D8-BBD7-CCE9431645EC}">
                        <a14:shadowObscured xmlns:a14="http://schemas.microsoft.com/office/drawing/2010/main"/>
                      </a:ext>
                    </a:extLst>
                  </pic:spPr>
                </pic:pic>
              </a:graphicData>
            </a:graphic>
          </wp:inline>
        </w:drawing>
      </w:r>
    </w:p>
    <w:p w14:paraId="27470FA0" w14:textId="0CB57DD2" w:rsidR="00390CFD" w:rsidRDefault="00390CFD" w:rsidP="00AD6AF4">
      <w:pPr>
        <w:spacing w:before="120" w:after="120"/>
        <w:rPr>
          <w:rFonts w:ascii="Arial" w:eastAsia="Times New Roman" w:hAnsi="Arial" w:cs="Arial"/>
          <w:b/>
          <w:bCs/>
          <w:color w:val="000000"/>
          <w:sz w:val="28"/>
          <w:szCs w:val="28"/>
        </w:rPr>
      </w:pPr>
    </w:p>
    <w:p w14:paraId="29A8A5DA" w14:textId="77777777" w:rsidR="00C42D1E" w:rsidRDefault="00C42D1E" w:rsidP="00AD6AF4">
      <w:pPr>
        <w:spacing w:before="120" w:after="120"/>
        <w:rPr>
          <w:rFonts w:ascii="Arial" w:eastAsia="Times New Roman" w:hAnsi="Arial" w:cs="Arial"/>
          <w:b/>
          <w:bCs/>
          <w:color w:val="000000"/>
          <w:sz w:val="28"/>
          <w:szCs w:val="28"/>
        </w:rPr>
      </w:pPr>
    </w:p>
    <w:p w14:paraId="4F0F1D45" w14:textId="77777777" w:rsidR="00584FB5" w:rsidRPr="00584FB5" w:rsidRDefault="00584FB5" w:rsidP="00584FB5">
      <w:pPr>
        <w:tabs>
          <w:tab w:val="left" w:pos="3465"/>
        </w:tabs>
        <w:spacing w:before="120" w:after="120" w:line="360" w:lineRule="auto"/>
        <w:ind w:firstLine="709"/>
        <w:jc w:val="both"/>
        <w:rPr>
          <w:rFonts w:ascii="Arial" w:hAnsi="Arial" w:cs="Arial"/>
          <w:sz w:val="22"/>
          <w:szCs w:val="22"/>
        </w:rPr>
      </w:pPr>
      <w:r w:rsidRPr="00584FB5">
        <w:rPr>
          <w:rFonts w:ascii="Arial" w:hAnsi="Arial" w:cs="Arial"/>
          <w:sz w:val="22"/>
          <w:szCs w:val="22"/>
        </w:rPr>
        <w:t xml:space="preserve">Também nascida e criada no bairro, quando perguntada sobre as mudanças sofridas ao longo do tempo pelo entorno onde mora, a mesma afirmou que antigamente a rua era de piçarra e que o asfalto é algo relativamente recente. Ademais, estabelecimentos como supermercados e bares foram surgindo no local ao longo do tempo e o policiamento na área também aumentou, segundo a mesma. Ao questioná-la sobre um espaço onde hoje se localiza um bar e lanchonete ali próximo, a moradora respondeu: </w:t>
      </w:r>
    </w:p>
    <w:p w14:paraId="11E2BA95" w14:textId="01E9C543" w:rsidR="00584FB5" w:rsidRPr="00BA372E" w:rsidRDefault="00584FB5" w:rsidP="009B005B">
      <w:pPr>
        <w:spacing w:before="120" w:after="120"/>
        <w:ind w:left="2268"/>
        <w:jc w:val="both"/>
        <w:rPr>
          <w:rFonts w:ascii="Arial" w:hAnsi="Arial" w:cs="Arial"/>
          <w:i/>
          <w:iCs/>
          <w:sz w:val="18"/>
          <w:szCs w:val="18"/>
        </w:rPr>
      </w:pPr>
      <w:r w:rsidRPr="00BA372E">
        <w:rPr>
          <w:rFonts w:ascii="Arial" w:hAnsi="Arial" w:cs="Arial"/>
          <w:i/>
          <w:iCs/>
          <w:sz w:val="18"/>
          <w:szCs w:val="18"/>
        </w:rPr>
        <w:t xml:space="preserve">Esse espaço sempre teve... não, é... quando eu era menor, não era bem o bar aí, era tipo uma pracinha que tinha com um... </w:t>
      </w:r>
      <w:r w:rsidR="00390CFD">
        <w:rPr>
          <w:rFonts w:ascii="Arial" w:hAnsi="Arial" w:cs="Arial"/>
          <w:i/>
          <w:iCs/>
          <w:sz w:val="18"/>
          <w:szCs w:val="18"/>
        </w:rPr>
        <w:t>oh</w:t>
      </w:r>
      <w:r w:rsidRPr="00BA372E">
        <w:rPr>
          <w:rFonts w:ascii="Arial" w:hAnsi="Arial" w:cs="Arial"/>
          <w:i/>
          <w:iCs/>
          <w:sz w:val="18"/>
          <w:szCs w:val="18"/>
        </w:rPr>
        <w:t xml:space="preserve"> meu deus, égua, como é o nome?... era uma pracinha que tinha aí e mais ali ó, tá vendo lá? </w:t>
      </w:r>
      <w:r w:rsidRPr="00BA372E">
        <w:rPr>
          <w:rFonts w:ascii="Arial" w:hAnsi="Arial" w:cs="Arial"/>
          <w:sz w:val="18"/>
          <w:szCs w:val="18"/>
        </w:rPr>
        <w:t>(apontando mais adiante)</w:t>
      </w:r>
      <w:r w:rsidRPr="00BA372E">
        <w:rPr>
          <w:rFonts w:ascii="Arial" w:hAnsi="Arial" w:cs="Arial"/>
          <w:i/>
          <w:iCs/>
          <w:sz w:val="18"/>
          <w:szCs w:val="18"/>
        </w:rPr>
        <w:t xml:space="preserve">. Ali era também onde a gente jogava vôlei, jogava futebol... </w:t>
      </w:r>
    </w:p>
    <w:p w14:paraId="421CA9CA" w14:textId="00415FD4" w:rsidR="00584FB5" w:rsidRPr="00584FB5" w:rsidRDefault="00584FB5" w:rsidP="00584FB5">
      <w:pPr>
        <w:spacing w:before="120" w:after="120" w:line="360" w:lineRule="auto"/>
        <w:ind w:firstLine="709"/>
        <w:jc w:val="both"/>
        <w:rPr>
          <w:rFonts w:ascii="Arial" w:hAnsi="Arial" w:cs="Arial"/>
          <w:sz w:val="22"/>
          <w:szCs w:val="22"/>
        </w:rPr>
      </w:pPr>
      <w:r w:rsidRPr="00584FB5">
        <w:rPr>
          <w:rFonts w:ascii="Arial" w:hAnsi="Arial" w:cs="Arial"/>
          <w:sz w:val="22"/>
          <w:szCs w:val="22"/>
        </w:rPr>
        <w:t>Em seu depoimento, ela afirmou que a pracinha era a opção de lazer de sua infância e também que naquela época as brincadeiras eram todas na rua, lamentando o fato de que as crianças de hoje não saibam o que é isto, pois “</w:t>
      </w:r>
      <w:r w:rsidRPr="00584FB5">
        <w:rPr>
          <w:rFonts w:ascii="Arial" w:hAnsi="Arial" w:cs="Arial"/>
          <w:i/>
          <w:iCs/>
          <w:sz w:val="22"/>
          <w:szCs w:val="22"/>
        </w:rPr>
        <w:t>só brincam pela internet</w:t>
      </w:r>
      <w:r w:rsidRPr="00584FB5">
        <w:rPr>
          <w:rFonts w:ascii="Arial" w:hAnsi="Arial" w:cs="Arial"/>
          <w:sz w:val="22"/>
          <w:szCs w:val="22"/>
        </w:rPr>
        <w:t>”.</w:t>
      </w:r>
    </w:p>
    <w:p w14:paraId="60AA850B" w14:textId="77777777" w:rsidR="00584FB5" w:rsidRPr="00BA372E" w:rsidRDefault="00584FB5" w:rsidP="009B005B">
      <w:pPr>
        <w:spacing w:before="120" w:after="120"/>
        <w:ind w:left="2268"/>
        <w:jc w:val="both"/>
        <w:rPr>
          <w:rFonts w:ascii="Arial" w:hAnsi="Arial" w:cs="Arial"/>
          <w:i/>
          <w:iCs/>
          <w:sz w:val="18"/>
          <w:szCs w:val="18"/>
        </w:rPr>
      </w:pPr>
      <w:r w:rsidRPr="00BA372E">
        <w:rPr>
          <w:rFonts w:ascii="Arial" w:hAnsi="Arial" w:cs="Arial"/>
          <w:i/>
          <w:iCs/>
          <w:sz w:val="18"/>
          <w:szCs w:val="18"/>
        </w:rPr>
        <w:t xml:space="preserve">A gente brincava até 1h, 2h da manhã a gente </w:t>
      </w:r>
      <w:proofErr w:type="spellStart"/>
      <w:r w:rsidRPr="00BA372E">
        <w:rPr>
          <w:rFonts w:ascii="Arial" w:hAnsi="Arial" w:cs="Arial"/>
          <w:i/>
          <w:iCs/>
          <w:sz w:val="18"/>
          <w:szCs w:val="18"/>
        </w:rPr>
        <w:t>tava</w:t>
      </w:r>
      <w:proofErr w:type="spellEnd"/>
      <w:r w:rsidRPr="00BA372E">
        <w:rPr>
          <w:rFonts w:ascii="Arial" w:hAnsi="Arial" w:cs="Arial"/>
          <w:i/>
          <w:iCs/>
          <w:sz w:val="18"/>
          <w:szCs w:val="18"/>
        </w:rPr>
        <w:t xml:space="preserve"> brincando. [...] A gente brincava de pira se esconde, de cemitério... ah, era tão bom... </w:t>
      </w:r>
    </w:p>
    <w:p w14:paraId="08BEEEF6" w14:textId="68C8F337" w:rsidR="00584FB5" w:rsidRPr="00584FB5" w:rsidRDefault="0008630F" w:rsidP="00584FB5">
      <w:pPr>
        <w:spacing w:before="120" w:after="120" w:line="360" w:lineRule="auto"/>
        <w:ind w:firstLine="709"/>
        <w:jc w:val="both"/>
        <w:rPr>
          <w:rFonts w:ascii="Arial" w:hAnsi="Arial" w:cs="Arial"/>
          <w:sz w:val="22"/>
          <w:szCs w:val="22"/>
        </w:rPr>
      </w:pPr>
      <w:r>
        <w:rPr>
          <w:rFonts w:ascii="Arial" w:hAnsi="Arial" w:cs="Arial"/>
          <w:sz w:val="22"/>
          <w:szCs w:val="22"/>
        </w:rPr>
        <w:t>Quando mencionada a atual existência de</w:t>
      </w:r>
      <w:r w:rsidR="00584FB5" w:rsidRPr="00584FB5">
        <w:rPr>
          <w:rFonts w:ascii="Arial" w:hAnsi="Arial" w:cs="Arial"/>
          <w:sz w:val="22"/>
          <w:szCs w:val="22"/>
        </w:rPr>
        <w:t xml:space="preserve"> uma quadra no lugar, </w:t>
      </w:r>
      <w:r>
        <w:rPr>
          <w:rFonts w:ascii="Arial" w:hAnsi="Arial" w:cs="Arial"/>
          <w:sz w:val="22"/>
          <w:szCs w:val="22"/>
        </w:rPr>
        <w:t>a qual, no entanto, parece estar abandonada</w:t>
      </w:r>
      <w:r w:rsidR="00584FB5" w:rsidRPr="00584FB5">
        <w:rPr>
          <w:rFonts w:ascii="Arial" w:hAnsi="Arial" w:cs="Arial"/>
          <w:sz w:val="22"/>
          <w:szCs w:val="22"/>
        </w:rPr>
        <w:t xml:space="preserve">, D. Lúcia concorda, e complementa: </w:t>
      </w:r>
    </w:p>
    <w:p w14:paraId="1FE1FF6D" w14:textId="77777777" w:rsidR="00584FB5" w:rsidRPr="00BA372E" w:rsidRDefault="00584FB5" w:rsidP="009B005B">
      <w:pPr>
        <w:spacing w:before="120" w:after="120"/>
        <w:ind w:left="2268"/>
        <w:jc w:val="both"/>
        <w:rPr>
          <w:rFonts w:ascii="Arial" w:hAnsi="Arial" w:cs="Arial"/>
          <w:i/>
          <w:iCs/>
          <w:sz w:val="18"/>
          <w:szCs w:val="18"/>
        </w:rPr>
      </w:pPr>
      <w:r w:rsidRPr="00BA372E">
        <w:rPr>
          <w:rFonts w:ascii="Arial" w:hAnsi="Arial" w:cs="Arial"/>
          <w:i/>
          <w:iCs/>
          <w:sz w:val="18"/>
          <w:szCs w:val="18"/>
        </w:rPr>
        <w:t>Exatamente! Hoje tá abandonado, mas antigamente... antigamente aqui era mais seguro. A gente podia é ficar, chegar até tarde. Hoje não. É assim, a gente fica assim até uma certa hora. Acho que qualquer lugar tá perigoso. Aí antigamente a gente ficava assistindo aqui ó, filme aqui fora até 1h, 2h da manhã.</w:t>
      </w:r>
    </w:p>
    <w:p w14:paraId="030596AC" w14:textId="77777777" w:rsidR="00331196" w:rsidRDefault="00331196" w:rsidP="001C5CDE">
      <w:pPr>
        <w:spacing w:before="120" w:after="120" w:line="360" w:lineRule="auto"/>
        <w:ind w:firstLine="709"/>
        <w:jc w:val="both"/>
        <w:rPr>
          <w:rFonts w:ascii="Arial" w:hAnsi="Arial" w:cs="Arial"/>
          <w:sz w:val="22"/>
          <w:szCs w:val="22"/>
        </w:rPr>
      </w:pPr>
    </w:p>
    <w:p w14:paraId="3C10CAF2" w14:textId="0C0A5257" w:rsidR="00584FB5" w:rsidRPr="00584FB5" w:rsidRDefault="00584FB5" w:rsidP="001C5CDE">
      <w:pPr>
        <w:spacing w:before="120" w:after="120" w:line="360" w:lineRule="auto"/>
        <w:ind w:firstLine="709"/>
        <w:jc w:val="both"/>
        <w:rPr>
          <w:rFonts w:ascii="Arial" w:hAnsi="Arial" w:cs="Arial"/>
          <w:sz w:val="22"/>
          <w:szCs w:val="22"/>
        </w:rPr>
      </w:pPr>
      <w:r w:rsidRPr="00584FB5">
        <w:rPr>
          <w:rFonts w:ascii="Arial" w:hAnsi="Arial" w:cs="Arial"/>
          <w:sz w:val="22"/>
          <w:szCs w:val="22"/>
        </w:rPr>
        <w:lastRenderedPageBreak/>
        <w:t xml:space="preserve">Ela afirma que a existência do bar e lanchonete no local onde se localizava a “pracinha” é benéfica, pois movimenta a área, a qual, segundo ela e outros moradores, chega a ser deserta e perigosa para pedestres em </w:t>
      </w:r>
      <w:r w:rsidR="00390CFD">
        <w:rPr>
          <w:rFonts w:ascii="Arial" w:hAnsi="Arial" w:cs="Arial"/>
          <w:sz w:val="22"/>
          <w:szCs w:val="22"/>
        </w:rPr>
        <w:t>turnos</w:t>
      </w:r>
      <w:r w:rsidRPr="00584FB5">
        <w:rPr>
          <w:rFonts w:ascii="Arial" w:hAnsi="Arial" w:cs="Arial"/>
          <w:sz w:val="22"/>
          <w:szCs w:val="22"/>
        </w:rPr>
        <w:t xml:space="preserve"> menos movimentados</w:t>
      </w:r>
      <w:r w:rsidR="00390CFD">
        <w:rPr>
          <w:rFonts w:ascii="Arial" w:hAnsi="Arial" w:cs="Arial"/>
          <w:sz w:val="22"/>
          <w:szCs w:val="22"/>
        </w:rPr>
        <w:t>,</w:t>
      </w:r>
      <w:r w:rsidRPr="00584FB5">
        <w:rPr>
          <w:rFonts w:ascii="Arial" w:hAnsi="Arial" w:cs="Arial"/>
          <w:sz w:val="22"/>
          <w:szCs w:val="22"/>
        </w:rPr>
        <w:t xml:space="preserve"> como o da tarde. Ela afirma também que seus vizinhos são maravilhosos e que a convivência com eles é algo do qual ela não tem nada a reclamar. A relação descrita por ela é de “</w:t>
      </w:r>
      <w:r w:rsidRPr="00584FB5">
        <w:rPr>
          <w:rFonts w:ascii="Arial" w:hAnsi="Arial" w:cs="Arial"/>
          <w:i/>
          <w:iCs/>
          <w:sz w:val="22"/>
          <w:szCs w:val="22"/>
        </w:rPr>
        <w:t>um ajudando o outro</w:t>
      </w:r>
      <w:r w:rsidRPr="00584FB5">
        <w:rPr>
          <w:rFonts w:ascii="Arial" w:hAnsi="Arial" w:cs="Arial"/>
          <w:sz w:val="22"/>
          <w:szCs w:val="22"/>
        </w:rPr>
        <w:t>”. Lúcia complementa afirmando que:</w:t>
      </w:r>
    </w:p>
    <w:p w14:paraId="6B46714A" w14:textId="77777777" w:rsidR="00584FB5" w:rsidRPr="00BA372E" w:rsidRDefault="00584FB5" w:rsidP="009B005B">
      <w:pPr>
        <w:spacing w:before="120" w:after="120"/>
        <w:ind w:left="2268"/>
        <w:jc w:val="both"/>
        <w:rPr>
          <w:rFonts w:ascii="Arial" w:hAnsi="Arial" w:cs="Arial"/>
          <w:i/>
          <w:iCs/>
          <w:sz w:val="18"/>
          <w:szCs w:val="18"/>
        </w:rPr>
      </w:pPr>
      <w:r w:rsidRPr="00BA372E">
        <w:rPr>
          <w:rFonts w:ascii="Arial" w:hAnsi="Arial" w:cs="Arial"/>
          <w:i/>
          <w:iCs/>
          <w:sz w:val="18"/>
          <w:szCs w:val="18"/>
        </w:rPr>
        <w:t xml:space="preserve">Pra gente é tipo assim... pra gente aqui é o melhor bairro, é esse aqui </w:t>
      </w:r>
      <w:r w:rsidRPr="00BA372E">
        <w:rPr>
          <w:rFonts w:ascii="Arial" w:hAnsi="Arial" w:cs="Arial"/>
          <w:sz w:val="18"/>
          <w:szCs w:val="18"/>
        </w:rPr>
        <w:t>(rindo)</w:t>
      </w:r>
      <w:r w:rsidRPr="00BA372E">
        <w:rPr>
          <w:rFonts w:ascii="Arial" w:hAnsi="Arial" w:cs="Arial"/>
          <w:i/>
          <w:iCs/>
          <w:sz w:val="18"/>
          <w:szCs w:val="18"/>
        </w:rPr>
        <w:t xml:space="preserve">. Porque aqui tem tudo, né? Tem o comércio ali, tem o Ver-o-Peso, tem o supermercado, tudo o que a gente quer tem aqui. </w:t>
      </w:r>
    </w:p>
    <w:p w14:paraId="087519C0" w14:textId="77777777" w:rsidR="00584FB5" w:rsidRPr="00584FB5" w:rsidRDefault="00584FB5" w:rsidP="00584FB5">
      <w:pPr>
        <w:spacing w:before="120" w:after="120" w:line="360" w:lineRule="auto"/>
        <w:ind w:firstLine="709"/>
        <w:jc w:val="both"/>
        <w:rPr>
          <w:rFonts w:ascii="Arial" w:hAnsi="Arial" w:cs="Arial"/>
          <w:sz w:val="22"/>
          <w:szCs w:val="22"/>
        </w:rPr>
      </w:pPr>
      <w:r w:rsidRPr="00584FB5">
        <w:rPr>
          <w:rFonts w:ascii="Arial" w:hAnsi="Arial" w:cs="Arial"/>
          <w:sz w:val="22"/>
          <w:szCs w:val="22"/>
        </w:rPr>
        <w:t xml:space="preserve">Lúcia enfatiza a boa localização do bairro e o fato de poder ir andando a vários lugares. Quando perguntada se havia algo que gostaria de mudar ou reforçar, assim como D. </w:t>
      </w:r>
      <w:proofErr w:type="spellStart"/>
      <w:r w:rsidRPr="00584FB5">
        <w:rPr>
          <w:rFonts w:ascii="Arial" w:hAnsi="Arial" w:cs="Arial"/>
          <w:sz w:val="22"/>
          <w:szCs w:val="22"/>
        </w:rPr>
        <w:t>Dinair</w:t>
      </w:r>
      <w:proofErr w:type="spellEnd"/>
      <w:r w:rsidRPr="00584FB5">
        <w:rPr>
          <w:rFonts w:ascii="Arial" w:hAnsi="Arial" w:cs="Arial"/>
          <w:sz w:val="22"/>
          <w:szCs w:val="22"/>
        </w:rPr>
        <w:t>, sua resposta foi o policiamento. Ela ainda compara a porção mais nova do bairro com a mais antiga, afirmando que a mais antiga também é mais perigosa.</w:t>
      </w:r>
    </w:p>
    <w:p w14:paraId="0F698397" w14:textId="5F7F87AE" w:rsidR="00584FB5" w:rsidRPr="00584FB5" w:rsidRDefault="00584FB5" w:rsidP="00584FB5">
      <w:pPr>
        <w:spacing w:before="120" w:after="120" w:line="360" w:lineRule="auto"/>
        <w:ind w:firstLine="709"/>
        <w:jc w:val="both"/>
        <w:rPr>
          <w:rFonts w:ascii="Arial" w:hAnsi="Arial" w:cs="Arial"/>
          <w:sz w:val="22"/>
          <w:szCs w:val="22"/>
        </w:rPr>
      </w:pPr>
      <w:r w:rsidRPr="00584FB5">
        <w:rPr>
          <w:rFonts w:ascii="Arial" w:hAnsi="Arial" w:cs="Arial"/>
          <w:sz w:val="22"/>
          <w:szCs w:val="22"/>
        </w:rPr>
        <w:t>A entrevistada afirma que a residência onde mora sempre foi de sua família e que nunca sofreu modificações. A mesma se encontra relativamente conservada, e, apesar de aparentar pertencer a uma época mais antiga que as de seu entorno; ainda assim, de acordo com os critérios da FUMBEL, possivelmente não poderia integrar o Inventário de Bens de Interesse à Preservação da Cidade. Lúcia diz ainda não notar a existência de um grande número de exemplares arquitetônicos possíveis de serem preservados nessa parte do bairro em comparação com o núcleo antigo e lista os locais possíveis de encontrar tais exemplares, todos pontos localizados na porção antiga da Cidade Velha. Também demonstra possuir conhecimento sobre a delimitação do CHB ao tecer o seguinte comentário:</w:t>
      </w:r>
    </w:p>
    <w:p w14:paraId="5DE9EB1B" w14:textId="77777777" w:rsidR="00584FB5" w:rsidRPr="00BA372E" w:rsidRDefault="00584FB5" w:rsidP="009B005B">
      <w:pPr>
        <w:spacing w:before="120" w:after="120"/>
        <w:ind w:left="2268"/>
        <w:jc w:val="both"/>
        <w:rPr>
          <w:rFonts w:ascii="Arial" w:hAnsi="Arial" w:cs="Arial"/>
          <w:i/>
          <w:iCs/>
          <w:sz w:val="18"/>
          <w:szCs w:val="18"/>
        </w:rPr>
      </w:pPr>
      <w:r w:rsidRPr="00BA372E">
        <w:rPr>
          <w:rFonts w:ascii="Arial" w:hAnsi="Arial" w:cs="Arial"/>
          <w:i/>
          <w:iCs/>
          <w:sz w:val="18"/>
          <w:szCs w:val="18"/>
        </w:rPr>
        <w:t xml:space="preserve">“Pra cá </w:t>
      </w:r>
      <w:r w:rsidRPr="00BA372E">
        <w:rPr>
          <w:rFonts w:ascii="Arial" w:hAnsi="Arial" w:cs="Arial"/>
          <w:sz w:val="18"/>
          <w:szCs w:val="18"/>
        </w:rPr>
        <w:t>(porção recente)</w:t>
      </w:r>
      <w:r w:rsidRPr="00BA372E">
        <w:rPr>
          <w:rFonts w:ascii="Arial" w:hAnsi="Arial" w:cs="Arial"/>
          <w:i/>
          <w:iCs/>
          <w:sz w:val="18"/>
          <w:szCs w:val="18"/>
        </w:rPr>
        <w:t xml:space="preserve"> </w:t>
      </w:r>
      <w:proofErr w:type="gramStart"/>
      <w:r w:rsidRPr="00BA372E">
        <w:rPr>
          <w:rFonts w:ascii="Arial" w:hAnsi="Arial" w:cs="Arial"/>
          <w:i/>
          <w:iCs/>
          <w:sz w:val="18"/>
          <w:szCs w:val="18"/>
        </w:rPr>
        <w:t>tu não acha</w:t>
      </w:r>
      <w:proofErr w:type="gramEnd"/>
      <w:r w:rsidRPr="00BA372E">
        <w:rPr>
          <w:rFonts w:ascii="Arial" w:hAnsi="Arial" w:cs="Arial"/>
          <w:i/>
          <w:iCs/>
          <w:sz w:val="18"/>
          <w:szCs w:val="18"/>
        </w:rPr>
        <w:t>. Pra cá tu não vais achar, vais achar pra lá. Por que eles dizem que a Cidade Velha mesmo é lá... aqui é Cidade Velha também, mas onde tem as coisas antigas é pra lá”.</w:t>
      </w:r>
    </w:p>
    <w:p w14:paraId="3629F63E" w14:textId="51E2B387" w:rsidR="00441FEF" w:rsidRDefault="00584FB5" w:rsidP="00331196">
      <w:pPr>
        <w:spacing w:before="120" w:after="120" w:line="360" w:lineRule="auto"/>
        <w:ind w:firstLine="709"/>
        <w:jc w:val="both"/>
        <w:rPr>
          <w:rFonts w:ascii="Arial" w:hAnsi="Arial" w:cs="Arial"/>
          <w:sz w:val="22"/>
          <w:szCs w:val="22"/>
        </w:rPr>
      </w:pPr>
      <w:r w:rsidRPr="00584FB5">
        <w:rPr>
          <w:rFonts w:ascii="Arial" w:hAnsi="Arial" w:cs="Arial"/>
          <w:sz w:val="22"/>
          <w:szCs w:val="22"/>
        </w:rPr>
        <w:t>A fala de Lúcia demonstra que, para alguns moradores, o fato de a “nova” Cidade Velha não apresentar uma grande quantidade de exemplares arquitetônicos de interesse a preservação faz com que os indivíduos não reconheçam que o antigo também está presente na porção de ocupação mais recente, um ponto de vista que certamente é influenciado pelas concepções e classificações dos órgãos de proteção. Portanto, apesar da delimitação, a carga simbólica que o topônimo “Cidade Velha” carrega é, assim, relacionada essencialmente ao núcleo inicial de ocupação,</w:t>
      </w:r>
      <w:r w:rsidR="00441FEF">
        <w:rPr>
          <w:rFonts w:ascii="Arial" w:hAnsi="Arial" w:cs="Arial"/>
          <w:sz w:val="22"/>
          <w:szCs w:val="22"/>
        </w:rPr>
        <w:t xml:space="preserve"> sendo</w:t>
      </w:r>
      <w:r w:rsidRPr="00584FB5">
        <w:rPr>
          <w:rFonts w:ascii="Arial" w:hAnsi="Arial" w:cs="Arial"/>
          <w:sz w:val="22"/>
          <w:szCs w:val="22"/>
        </w:rPr>
        <w:t xml:space="preserve"> capaz de vincular a memória acerca de um acontecimento ao espaço urbano, abrangendo temporalidades e a projeção do passado como futuro no presente.</w:t>
      </w:r>
      <w:r w:rsidR="00331196">
        <w:rPr>
          <w:rFonts w:ascii="Arial" w:hAnsi="Arial" w:cs="Arial"/>
          <w:sz w:val="22"/>
          <w:szCs w:val="22"/>
        </w:rPr>
        <w:t xml:space="preserve"> </w:t>
      </w:r>
      <w:r w:rsidR="0041307F">
        <w:rPr>
          <w:rFonts w:ascii="Arial" w:hAnsi="Arial" w:cs="Arial"/>
          <w:sz w:val="22"/>
          <w:szCs w:val="22"/>
        </w:rPr>
        <w:t>Portanto</w:t>
      </w:r>
      <w:r w:rsidR="00331196">
        <w:rPr>
          <w:rFonts w:ascii="Arial" w:hAnsi="Arial" w:cs="Arial"/>
          <w:sz w:val="22"/>
          <w:szCs w:val="22"/>
        </w:rPr>
        <w:t xml:space="preserve">, </w:t>
      </w:r>
      <w:r w:rsidRPr="00584FB5">
        <w:rPr>
          <w:rFonts w:ascii="Arial" w:hAnsi="Arial" w:cs="Arial"/>
          <w:sz w:val="22"/>
          <w:szCs w:val="22"/>
        </w:rPr>
        <w:t>a toponímia é um vetor de memória</w:t>
      </w:r>
      <w:r w:rsidR="00441FEF">
        <w:rPr>
          <w:rFonts w:ascii="Arial" w:hAnsi="Arial" w:cs="Arial"/>
          <w:sz w:val="22"/>
          <w:szCs w:val="22"/>
        </w:rPr>
        <w:t xml:space="preserve"> (</w:t>
      </w:r>
      <w:proofErr w:type="spellStart"/>
      <w:r w:rsidR="00441FEF" w:rsidRPr="00584FB5">
        <w:rPr>
          <w:rFonts w:ascii="Arial" w:hAnsi="Arial" w:cs="Arial"/>
          <w:sz w:val="22"/>
          <w:szCs w:val="22"/>
        </w:rPr>
        <w:t>V</w:t>
      </w:r>
      <w:r w:rsidR="0008630F">
        <w:rPr>
          <w:rFonts w:ascii="Arial" w:hAnsi="Arial" w:cs="Arial"/>
          <w:sz w:val="22"/>
          <w:szCs w:val="22"/>
        </w:rPr>
        <w:t>erguet</w:t>
      </w:r>
      <w:proofErr w:type="spellEnd"/>
      <w:r w:rsidR="00441FEF">
        <w:rPr>
          <w:rFonts w:ascii="Arial" w:hAnsi="Arial" w:cs="Arial"/>
          <w:sz w:val="22"/>
          <w:szCs w:val="22"/>
        </w:rPr>
        <w:t xml:space="preserve">, </w:t>
      </w:r>
      <w:r w:rsidR="00441FEF" w:rsidRPr="00584FB5">
        <w:rPr>
          <w:rFonts w:ascii="Arial" w:hAnsi="Arial" w:cs="Arial"/>
          <w:sz w:val="22"/>
          <w:szCs w:val="22"/>
        </w:rPr>
        <w:t>2015, p. 7)</w:t>
      </w:r>
      <w:r w:rsidRPr="00584FB5">
        <w:rPr>
          <w:rFonts w:ascii="Arial" w:hAnsi="Arial" w:cs="Arial"/>
          <w:sz w:val="22"/>
          <w:szCs w:val="22"/>
        </w:rPr>
        <w:t xml:space="preserve">.           </w:t>
      </w:r>
    </w:p>
    <w:p w14:paraId="71ED4DF0" w14:textId="4F5CCCCF" w:rsidR="00584FB5" w:rsidRPr="00584FB5" w:rsidRDefault="00584FB5" w:rsidP="00331196">
      <w:pPr>
        <w:spacing w:before="120" w:after="120" w:line="360" w:lineRule="auto"/>
        <w:ind w:firstLine="709"/>
        <w:jc w:val="both"/>
        <w:rPr>
          <w:rFonts w:ascii="Arial" w:hAnsi="Arial" w:cs="Arial"/>
          <w:sz w:val="22"/>
          <w:szCs w:val="22"/>
        </w:rPr>
      </w:pPr>
      <w:r w:rsidRPr="00584FB5">
        <w:rPr>
          <w:rFonts w:ascii="Arial" w:hAnsi="Arial" w:cs="Arial"/>
          <w:sz w:val="22"/>
          <w:szCs w:val="22"/>
        </w:rPr>
        <w:t xml:space="preserve">        </w:t>
      </w:r>
    </w:p>
    <w:p w14:paraId="6C88E41D" w14:textId="4B74EA99" w:rsidR="00584FB5" w:rsidRDefault="001E7E3C" w:rsidP="00021EA4">
      <w:pPr>
        <w:spacing w:before="120" w:after="120" w:line="360" w:lineRule="auto"/>
        <w:rPr>
          <w:rFonts w:ascii="Arial" w:eastAsia="Times New Roman" w:hAnsi="Arial" w:cs="Arial"/>
          <w:b/>
          <w:bCs/>
          <w:color w:val="000000"/>
          <w:sz w:val="28"/>
          <w:szCs w:val="28"/>
        </w:rPr>
      </w:pPr>
      <w:r>
        <w:rPr>
          <w:rFonts w:ascii="Arial" w:eastAsia="Times New Roman" w:hAnsi="Arial" w:cs="Arial"/>
          <w:b/>
          <w:bCs/>
          <w:color w:val="000000"/>
          <w:sz w:val="28"/>
          <w:szCs w:val="28"/>
        </w:rPr>
        <w:lastRenderedPageBreak/>
        <w:t>C</w:t>
      </w:r>
      <w:r w:rsidR="00BA372E">
        <w:rPr>
          <w:rFonts w:ascii="Arial" w:eastAsia="Times New Roman" w:hAnsi="Arial" w:cs="Arial"/>
          <w:b/>
          <w:bCs/>
          <w:color w:val="000000"/>
          <w:sz w:val="28"/>
          <w:szCs w:val="28"/>
        </w:rPr>
        <w:t>onsiderações finais</w:t>
      </w:r>
    </w:p>
    <w:p w14:paraId="399A47FD" w14:textId="196729FB" w:rsidR="001E7E3C" w:rsidRPr="00BA372E" w:rsidRDefault="001E7E3C" w:rsidP="00021EA4">
      <w:pPr>
        <w:spacing w:before="120" w:after="120" w:line="360" w:lineRule="auto"/>
        <w:ind w:firstLine="709"/>
        <w:jc w:val="both"/>
        <w:rPr>
          <w:rFonts w:ascii="Arial" w:hAnsi="Arial" w:cs="Arial"/>
          <w:color w:val="000000"/>
          <w:sz w:val="22"/>
          <w:szCs w:val="22"/>
        </w:rPr>
      </w:pPr>
      <w:r w:rsidRPr="00BA372E">
        <w:rPr>
          <w:rFonts w:ascii="Arial" w:hAnsi="Arial" w:cs="Arial"/>
          <w:color w:val="000000"/>
          <w:sz w:val="22"/>
          <w:szCs w:val="22"/>
        </w:rPr>
        <w:t xml:space="preserve">A </w:t>
      </w:r>
      <w:proofErr w:type="spellStart"/>
      <w:r w:rsidRPr="00BA372E">
        <w:rPr>
          <w:rFonts w:ascii="Arial" w:hAnsi="Arial" w:cs="Arial"/>
          <w:color w:val="000000"/>
          <w:sz w:val="22"/>
          <w:szCs w:val="22"/>
        </w:rPr>
        <w:t>patrimonialização</w:t>
      </w:r>
      <w:proofErr w:type="spellEnd"/>
      <w:r w:rsidRPr="00BA372E">
        <w:rPr>
          <w:rFonts w:ascii="Arial" w:hAnsi="Arial" w:cs="Arial"/>
          <w:color w:val="000000"/>
          <w:sz w:val="22"/>
          <w:szCs w:val="22"/>
        </w:rPr>
        <w:t xml:space="preserve"> na “nova” Cidade Velha pode, assim, ser apreendida de maneiras distintas por diferentes sujeitos. É interessante notar que os moradores possuem consciência patrimonial. No entanto, a falta de integração entre os órgãos preservacionistas e a população acaba criando uma barreira para que a educação patrimonial tenha um alcance maior e que, assim, os moradores também atuem como agentes de fiscalização do patrimônio. Ademais, é visível que, apesar de o tratamento concedido às diferentes porções do bairro ser supostamente o mesmo, na prática não é o que ocorre. Depoimentos como o de D. </w:t>
      </w:r>
      <w:proofErr w:type="spellStart"/>
      <w:r w:rsidRPr="00BA372E">
        <w:rPr>
          <w:rFonts w:ascii="Arial" w:hAnsi="Arial" w:cs="Arial"/>
          <w:color w:val="000000"/>
          <w:sz w:val="22"/>
          <w:szCs w:val="22"/>
        </w:rPr>
        <w:t>Dinair</w:t>
      </w:r>
      <w:proofErr w:type="spellEnd"/>
      <w:r w:rsidRPr="00BA372E">
        <w:rPr>
          <w:rFonts w:ascii="Arial" w:hAnsi="Arial" w:cs="Arial"/>
          <w:color w:val="000000"/>
          <w:sz w:val="22"/>
          <w:szCs w:val="22"/>
        </w:rPr>
        <w:t xml:space="preserve"> atestam a dificuldade de diálogo entre ambas as partes</w:t>
      </w:r>
      <w:r w:rsidR="00D810EE">
        <w:rPr>
          <w:rFonts w:ascii="Arial" w:hAnsi="Arial" w:cs="Arial"/>
          <w:color w:val="000000"/>
          <w:sz w:val="22"/>
          <w:szCs w:val="22"/>
        </w:rPr>
        <w:t xml:space="preserve"> envolvidas</w:t>
      </w:r>
      <w:r w:rsidRPr="00BA372E">
        <w:rPr>
          <w:rFonts w:ascii="Arial" w:hAnsi="Arial" w:cs="Arial"/>
          <w:color w:val="000000"/>
          <w:sz w:val="22"/>
          <w:szCs w:val="22"/>
        </w:rPr>
        <w:t xml:space="preserve">. </w:t>
      </w:r>
    </w:p>
    <w:p w14:paraId="6EC88D79" w14:textId="77777777" w:rsidR="001E7E3C" w:rsidRPr="00BA372E" w:rsidRDefault="001E7E3C" w:rsidP="00BA372E">
      <w:pPr>
        <w:spacing w:before="120" w:after="120" w:line="360" w:lineRule="auto"/>
        <w:ind w:firstLine="709"/>
        <w:jc w:val="both"/>
        <w:rPr>
          <w:rFonts w:ascii="Arial" w:hAnsi="Arial" w:cs="Arial"/>
          <w:color w:val="000000"/>
          <w:sz w:val="22"/>
          <w:szCs w:val="22"/>
        </w:rPr>
      </w:pPr>
      <w:r w:rsidRPr="00BA372E">
        <w:rPr>
          <w:rFonts w:ascii="Arial" w:hAnsi="Arial" w:cs="Arial"/>
          <w:color w:val="000000"/>
          <w:sz w:val="22"/>
          <w:szCs w:val="22"/>
        </w:rPr>
        <w:t xml:space="preserve">A herança da colonização europeia é, ainda hoje, um critério que determina sobremaneira o que deve ser protegido, diminuindo as chances de certas expressões estéticas ou exemplares de determinado estilo serem preservados. Esse ponto de vista também acaba por afetar a percepção dos indivíduos acerca do patrimônio, condicionando a atribuição de valor dos mesmos às edificações. Cabe aqui rememorar as definições apresentadas por Costa (2004) e </w:t>
      </w:r>
      <w:proofErr w:type="spellStart"/>
      <w:r w:rsidRPr="00BA372E">
        <w:rPr>
          <w:rFonts w:ascii="Arial" w:hAnsi="Arial" w:cs="Arial"/>
          <w:color w:val="000000"/>
          <w:sz w:val="22"/>
          <w:szCs w:val="22"/>
        </w:rPr>
        <w:t>Poulot</w:t>
      </w:r>
      <w:proofErr w:type="spellEnd"/>
      <w:r w:rsidRPr="00BA372E">
        <w:rPr>
          <w:rFonts w:ascii="Arial" w:hAnsi="Arial" w:cs="Arial"/>
          <w:color w:val="000000"/>
          <w:sz w:val="22"/>
          <w:szCs w:val="22"/>
        </w:rPr>
        <w:t xml:space="preserve"> (2009) a respeito do patrimônio, considerando-o como o passado a ser conservado, a herança que deve ser perpetuada como forma de garantir a continuidade de uma cultura. Da mesma forma, </w:t>
      </w:r>
      <w:proofErr w:type="spellStart"/>
      <w:r w:rsidRPr="00BA372E">
        <w:rPr>
          <w:rFonts w:ascii="Arial" w:hAnsi="Arial" w:cs="Arial"/>
          <w:color w:val="000000"/>
          <w:sz w:val="22"/>
          <w:szCs w:val="22"/>
        </w:rPr>
        <w:t>Verguet</w:t>
      </w:r>
      <w:proofErr w:type="spellEnd"/>
      <w:r w:rsidRPr="00BA372E">
        <w:rPr>
          <w:rFonts w:ascii="Arial" w:hAnsi="Arial" w:cs="Arial"/>
          <w:color w:val="000000"/>
          <w:sz w:val="22"/>
          <w:szCs w:val="22"/>
        </w:rPr>
        <w:t xml:space="preserve"> (2015) afirma que: </w:t>
      </w:r>
    </w:p>
    <w:p w14:paraId="5143598F" w14:textId="61CAD844" w:rsidR="001E7E3C" w:rsidRPr="00BA372E" w:rsidRDefault="001E7E3C" w:rsidP="009B005B">
      <w:pPr>
        <w:spacing w:before="120" w:after="120"/>
        <w:ind w:left="2268"/>
        <w:jc w:val="both"/>
        <w:rPr>
          <w:rFonts w:ascii="Arial" w:hAnsi="Arial" w:cs="Arial"/>
          <w:sz w:val="18"/>
          <w:szCs w:val="18"/>
        </w:rPr>
      </w:pPr>
      <w:r w:rsidRPr="00BA372E">
        <w:rPr>
          <w:rFonts w:ascii="Arial" w:hAnsi="Arial" w:cs="Arial"/>
          <w:sz w:val="18"/>
          <w:szCs w:val="18"/>
        </w:rPr>
        <w:t>Cada um tenta compensar o tempo que passa partindo de uma descarga memorial em objetos (materiais e imateriais) como pistas de evocação que permitem estabelecer uma continuidade, pelo menos uma crença em uma continuação dos objetos e dos seres evocados, para nutrir a sensação de permanecer a mesma pessoa ao longo do tempo. Mas quando o passar do tempo impõe rupturas na continuidade estável do ser, a memória autobiográfica é convocada, as memórias são relembradas para manter sua identidade. Assim, o desaparecimento, sobretudo o seu anúncio, provoca uma espécie de recuperação da memória [...] como salvaguarda do desaparecimento antecipado, na forma de memórias emocionalmente fortes (</w:t>
      </w:r>
      <w:proofErr w:type="spellStart"/>
      <w:r w:rsidRPr="00BA372E">
        <w:rPr>
          <w:rFonts w:ascii="Arial" w:hAnsi="Arial" w:cs="Arial"/>
          <w:sz w:val="18"/>
          <w:szCs w:val="18"/>
        </w:rPr>
        <w:t>V</w:t>
      </w:r>
      <w:r w:rsidR="009103BA">
        <w:rPr>
          <w:rFonts w:ascii="Arial" w:hAnsi="Arial" w:cs="Arial"/>
          <w:sz w:val="18"/>
          <w:szCs w:val="18"/>
        </w:rPr>
        <w:t>erguet</w:t>
      </w:r>
      <w:proofErr w:type="spellEnd"/>
      <w:r w:rsidRPr="00BA372E">
        <w:rPr>
          <w:rFonts w:ascii="Arial" w:hAnsi="Arial" w:cs="Arial"/>
          <w:sz w:val="18"/>
          <w:szCs w:val="18"/>
        </w:rPr>
        <w:t>, 2015, p. 16, tradução do autor).</w:t>
      </w:r>
    </w:p>
    <w:p w14:paraId="1FCF91C7" w14:textId="1F8D6822" w:rsidR="001E7E3C" w:rsidRPr="00BA372E" w:rsidRDefault="001E7E3C" w:rsidP="00BA372E">
      <w:pPr>
        <w:spacing w:before="120" w:after="120" w:line="360" w:lineRule="auto"/>
        <w:ind w:firstLine="709"/>
        <w:jc w:val="both"/>
        <w:rPr>
          <w:rFonts w:ascii="Arial" w:hAnsi="Arial" w:cs="Arial"/>
          <w:sz w:val="22"/>
          <w:szCs w:val="22"/>
        </w:rPr>
      </w:pPr>
      <w:r w:rsidRPr="00BA372E">
        <w:rPr>
          <w:rFonts w:ascii="Arial" w:hAnsi="Arial" w:cs="Arial"/>
          <w:sz w:val="22"/>
          <w:szCs w:val="22"/>
        </w:rPr>
        <w:t xml:space="preserve">Assim, ao relacionarmos o pensamento de tais autores ao contexto em que a “nova” Cidade Velha está inserida, é possível estabelecer uma comparação entre os depoimentos de D. </w:t>
      </w:r>
      <w:proofErr w:type="spellStart"/>
      <w:r w:rsidRPr="00BA372E">
        <w:rPr>
          <w:rFonts w:ascii="Arial" w:hAnsi="Arial" w:cs="Arial"/>
          <w:sz w:val="22"/>
          <w:szCs w:val="22"/>
        </w:rPr>
        <w:t>Dinair</w:t>
      </w:r>
      <w:proofErr w:type="spellEnd"/>
      <w:r w:rsidRPr="00BA372E">
        <w:rPr>
          <w:rFonts w:ascii="Arial" w:hAnsi="Arial" w:cs="Arial"/>
          <w:sz w:val="22"/>
          <w:szCs w:val="22"/>
        </w:rPr>
        <w:t xml:space="preserve"> e da moradora Lúcia. Apesar de ambas terem residido a vida inteira no bairro e valorizarem o passado vivido no mesmo, com destaque para o saudosismo de Lúcia, a percepção de ambas em relação ao presente que o bairro vive é completamente oposta, o que é compreensível levando em consideração o fato de morarem em pontos distintos da Cidade Velha e de possuírem diferenças etárias, o que pressupõe repertórios e demandas diferentes. D. </w:t>
      </w:r>
      <w:proofErr w:type="spellStart"/>
      <w:r w:rsidRPr="00BA372E">
        <w:rPr>
          <w:rFonts w:ascii="Arial" w:hAnsi="Arial" w:cs="Arial"/>
          <w:sz w:val="22"/>
          <w:szCs w:val="22"/>
        </w:rPr>
        <w:t>Dinair</w:t>
      </w:r>
      <w:proofErr w:type="spellEnd"/>
      <w:r w:rsidRPr="00BA372E">
        <w:rPr>
          <w:rFonts w:ascii="Arial" w:hAnsi="Arial" w:cs="Arial"/>
          <w:sz w:val="22"/>
          <w:szCs w:val="22"/>
        </w:rPr>
        <w:t xml:space="preserve"> apresenta insatisfação, desejando se mudar do bairro o quanto antes e, inclusive, atribuindo ao mesmo a designação de “</w:t>
      </w:r>
      <w:r w:rsidRPr="00BA372E">
        <w:rPr>
          <w:rFonts w:ascii="Arial" w:hAnsi="Arial" w:cs="Arial"/>
          <w:i/>
          <w:iCs/>
          <w:sz w:val="22"/>
          <w:szCs w:val="22"/>
        </w:rPr>
        <w:t>fim do mundo</w:t>
      </w:r>
      <w:r w:rsidRPr="00BA372E">
        <w:rPr>
          <w:rFonts w:ascii="Arial" w:hAnsi="Arial" w:cs="Arial"/>
          <w:sz w:val="22"/>
          <w:szCs w:val="22"/>
        </w:rPr>
        <w:t>”, apesar de vantagens oferecidas como a boa localização.</w:t>
      </w:r>
    </w:p>
    <w:p w14:paraId="79183610" w14:textId="7610444F" w:rsidR="001E7E3C" w:rsidRPr="00BA372E" w:rsidRDefault="001E7E3C" w:rsidP="00BA372E">
      <w:pPr>
        <w:spacing w:before="120" w:after="120" w:line="360" w:lineRule="auto"/>
        <w:ind w:firstLine="709"/>
        <w:jc w:val="both"/>
        <w:rPr>
          <w:rFonts w:ascii="Arial" w:hAnsi="Arial" w:cs="Arial"/>
          <w:sz w:val="22"/>
          <w:szCs w:val="22"/>
        </w:rPr>
      </w:pPr>
      <w:r w:rsidRPr="00BA372E">
        <w:rPr>
          <w:rFonts w:ascii="Arial" w:hAnsi="Arial" w:cs="Arial"/>
          <w:sz w:val="22"/>
          <w:szCs w:val="22"/>
        </w:rPr>
        <w:lastRenderedPageBreak/>
        <w:t>Lúcia, por outro lado, não demonstra o interesse de mudança, não possuindo, portanto, intenções de romper o laço identitário criado com o local, o que Duarte (2015</w:t>
      </w:r>
      <w:r w:rsidR="009B1B7A">
        <w:rPr>
          <w:rFonts w:ascii="Arial" w:hAnsi="Arial" w:cs="Arial"/>
          <w:sz w:val="22"/>
          <w:szCs w:val="22"/>
        </w:rPr>
        <w:t>, p. 74</w:t>
      </w:r>
      <w:r w:rsidRPr="00BA372E">
        <w:rPr>
          <w:rFonts w:ascii="Arial" w:hAnsi="Arial" w:cs="Arial"/>
          <w:sz w:val="22"/>
          <w:szCs w:val="22"/>
        </w:rPr>
        <w:t xml:space="preserve">) se refere como o sentimento de pertencimento ao lugar. Neste caso, o termo </w:t>
      </w:r>
      <w:r w:rsidRPr="00BA372E">
        <w:rPr>
          <w:rFonts w:ascii="Arial" w:hAnsi="Arial" w:cs="Arial"/>
          <w:i/>
          <w:iCs/>
          <w:sz w:val="22"/>
          <w:szCs w:val="22"/>
        </w:rPr>
        <w:t>topofilia</w:t>
      </w:r>
      <w:r w:rsidRPr="00BA372E">
        <w:rPr>
          <w:rFonts w:ascii="Arial" w:hAnsi="Arial" w:cs="Arial"/>
          <w:sz w:val="22"/>
          <w:szCs w:val="22"/>
        </w:rPr>
        <w:t xml:space="preserve">, utilizado por </w:t>
      </w:r>
      <w:proofErr w:type="spellStart"/>
      <w:r w:rsidRPr="00BA372E">
        <w:rPr>
          <w:rFonts w:ascii="Arial" w:hAnsi="Arial" w:cs="Arial"/>
          <w:sz w:val="22"/>
          <w:szCs w:val="22"/>
        </w:rPr>
        <w:t>Tuan</w:t>
      </w:r>
      <w:proofErr w:type="spellEnd"/>
      <w:r w:rsidRPr="00BA372E">
        <w:rPr>
          <w:rFonts w:ascii="Arial" w:hAnsi="Arial" w:cs="Arial"/>
          <w:sz w:val="22"/>
          <w:szCs w:val="22"/>
        </w:rPr>
        <w:t xml:space="preserve"> (2012</w:t>
      </w:r>
      <w:r w:rsidR="009B1B7A">
        <w:rPr>
          <w:rFonts w:ascii="Arial" w:hAnsi="Arial" w:cs="Arial"/>
          <w:sz w:val="22"/>
          <w:szCs w:val="22"/>
        </w:rPr>
        <w:t>, p. 5</w:t>
      </w:r>
      <w:r w:rsidRPr="00BA372E">
        <w:rPr>
          <w:rFonts w:ascii="Arial" w:hAnsi="Arial" w:cs="Arial"/>
          <w:sz w:val="22"/>
          <w:szCs w:val="22"/>
        </w:rPr>
        <w:t>) para descrever o elo criado entre indivíduo e lugar</w:t>
      </w:r>
      <w:r w:rsidR="009B1B7A">
        <w:rPr>
          <w:rFonts w:ascii="Arial" w:hAnsi="Arial" w:cs="Arial"/>
          <w:sz w:val="22"/>
          <w:szCs w:val="22"/>
        </w:rPr>
        <w:t xml:space="preserve"> ou ambiente físico</w:t>
      </w:r>
      <w:r w:rsidRPr="00BA372E">
        <w:rPr>
          <w:rFonts w:ascii="Arial" w:hAnsi="Arial" w:cs="Arial"/>
          <w:sz w:val="22"/>
          <w:szCs w:val="22"/>
        </w:rPr>
        <w:t xml:space="preserve"> também pode ser perfeitamente capaz de traduzir a relação de explícita afetuosidade que Lúcia possui em relação ao local onde mora.  </w:t>
      </w:r>
    </w:p>
    <w:p w14:paraId="30DEFB8D" w14:textId="7740216F" w:rsidR="001E7E3C" w:rsidRPr="00BA372E" w:rsidRDefault="001E7E3C" w:rsidP="00BA372E">
      <w:pPr>
        <w:spacing w:before="120" w:after="120" w:line="360" w:lineRule="auto"/>
        <w:ind w:firstLine="709"/>
        <w:jc w:val="both"/>
        <w:rPr>
          <w:rFonts w:ascii="Arial" w:hAnsi="Arial" w:cs="Arial"/>
          <w:color w:val="000000"/>
          <w:sz w:val="22"/>
          <w:szCs w:val="22"/>
        </w:rPr>
      </w:pPr>
      <w:r w:rsidRPr="00BA372E">
        <w:rPr>
          <w:rFonts w:ascii="Arial" w:hAnsi="Arial" w:cs="Arial"/>
          <w:color w:val="000000"/>
          <w:sz w:val="22"/>
          <w:szCs w:val="22"/>
        </w:rPr>
        <w:t>A postura de saudosismo de Lúcia em relação ao bairro se deve a lembranças, em grande parte advindas da infância vivida no local, a qual foi marcada pelas brincadeiras, e a tempos mais recentes</w:t>
      </w:r>
      <w:r w:rsidR="00FE360B">
        <w:rPr>
          <w:rFonts w:ascii="Arial" w:hAnsi="Arial" w:cs="Arial"/>
          <w:color w:val="000000"/>
          <w:sz w:val="22"/>
          <w:szCs w:val="22"/>
        </w:rPr>
        <w:t xml:space="preserve">, porém não </w:t>
      </w:r>
      <w:r w:rsidRPr="00BA372E">
        <w:rPr>
          <w:rFonts w:ascii="Arial" w:hAnsi="Arial" w:cs="Arial"/>
          <w:color w:val="000000"/>
          <w:sz w:val="22"/>
          <w:szCs w:val="22"/>
        </w:rPr>
        <w:t>tão distantes, em que a realidade era diferente e os níveis de insegurança</w:t>
      </w:r>
      <w:r w:rsidR="00FE360B">
        <w:rPr>
          <w:rFonts w:ascii="Arial" w:hAnsi="Arial" w:cs="Arial"/>
          <w:color w:val="000000"/>
          <w:sz w:val="22"/>
          <w:szCs w:val="22"/>
        </w:rPr>
        <w:t xml:space="preserve"> pública</w:t>
      </w:r>
      <w:r w:rsidRPr="00BA372E">
        <w:rPr>
          <w:rFonts w:ascii="Arial" w:hAnsi="Arial" w:cs="Arial"/>
          <w:color w:val="000000"/>
          <w:sz w:val="22"/>
          <w:szCs w:val="22"/>
        </w:rPr>
        <w:t xml:space="preserve">, ainda não tão alarmantes, permitiam uma maior sociabilidade entre os vizinhos e a realização de atividades que hoje seriam impraticáveis por ela e sua família. A validação do bairro pela mesma decorre, principalmente, a partir de tais memórias. </w:t>
      </w:r>
    </w:p>
    <w:p w14:paraId="75650DE3" w14:textId="44FAE059" w:rsidR="001E7E3C" w:rsidRPr="00BA372E" w:rsidRDefault="0076349E" w:rsidP="00BA372E">
      <w:pPr>
        <w:spacing w:before="120" w:after="120" w:line="360" w:lineRule="auto"/>
        <w:ind w:firstLine="709"/>
        <w:jc w:val="both"/>
        <w:rPr>
          <w:rFonts w:ascii="Arial" w:hAnsi="Arial" w:cs="Arial"/>
          <w:color w:val="000000"/>
          <w:sz w:val="22"/>
          <w:szCs w:val="22"/>
        </w:rPr>
      </w:pPr>
      <w:r>
        <w:rPr>
          <w:rFonts w:ascii="Arial" w:hAnsi="Arial" w:cs="Arial"/>
          <w:color w:val="000000"/>
          <w:sz w:val="22"/>
          <w:szCs w:val="22"/>
        </w:rPr>
        <w:t>A</w:t>
      </w:r>
      <w:r w:rsidR="001E7E3C" w:rsidRPr="00BA372E">
        <w:rPr>
          <w:rFonts w:ascii="Arial" w:hAnsi="Arial" w:cs="Arial"/>
          <w:sz w:val="22"/>
          <w:szCs w:val="22"/>
        </w:rPr>
        <w:t xml:space="preserve"> evocação de memórias familiares, quando se trata de comprovar o valor patrimonial do objeto, implica uma projeção dos laços familiares no mesmo</w:t>
      </w:r>
      <w:r>
        <w:rPr>
          <w:rFonts w:ascii="Arial" w:hAnsi="Arial" w:cs="Arial"/>
          <w:sz w:val="22"/>
          <w:szCs w:val="22"/>
        </w:rPr>
        <w:t xml:space="preserve"> (</w:t>
      </w:r>
      <w:proofErr w:type="spellStart"/>
      <w:r w:rsidRPr="00BA372E">
        <w:rPr>
          <w:rFonts w:ascii="Arial" w:hAnsi="Arial" w:cs="Arial"/>
          <w:color w:val="000000"/>
          <w:sz w:val="22"/>
          <w:szCs w:val="22"/>
        </w:rPr>
        <w:t>V</w:t>
      </w:r>
      <w:r w:rsidR="009103BA">
        <w:rPr>
          <w:rFonts w:ascii="Arial" w:hAnsi="Arial" w:cs="Arial"/>
          <w:color w:val="000000"/>
          <w:sz w:val="22"/>
          <w:szCs w:val="22"/>
        </w:rPr>
        <w:t>erguet</w:t>
      </w:r>
      <w:proofErr w:type="spellEnd"/>
      <w:r>
        <w:rPr>
          <w:rFonts w:ascii="Arial" w:hAnsi="Arial" w:cs="Arial"/>
          <w:color w:val="000000"/>
          <w:sz w:val="22"/>
          <w:szCs w:val="22"/>
        </w:rPr>
        <w:t xml:space="preserve">, </w:t>
      </w:r>
      <w:r w:rsidRPr="00BA372E">
        <w:rPr>
          <w:rFonts w:ascii="Arial" w:hAnsi="Arial" w:cs="Arial"/>
          <w:color w:val="000000"/>
          <w:sz w:val="22"/>
          <w:szCs w:val="22"/>
        </w:rPr>
        <w:t>2015, p. 16</w:t>
      </w:r>
      <w:r>
        <w:rPr>
          <w:rFonts w:ascii="Arial" w:hAnsi="Arial" w:cs="Arial"/>
          <w:color w:val="000000"/>
          <w:sz w:val="22"/>
          <w:szCs w:val="22"/>
        </w:rPr>
        <w:t>-1</w:t>
      </w:r>
      <w:r w:rsidRPr="00BA372E">
        <w:rPr>
          <w:rFonts w:ascii="Arial" w:hAnsi="Arial" w:cs="Arial"/>
          <w:color w:val="000000"/>
          <w:sz w:val="22"/>
          <w:szCs w:val="22"/>
        </w:rPr>
        <w:t>7)</w:t>
      </w:r>
      <w:r>
        <w:rPr>
          <w:rFonts w:ascii="Arial" w:hAnsi="Arial" w:cs="Arial"/>
          <w:color w:val="000000"/>
          <w:sz w:val="22"/>
          <w:szCs w:val="22"/>
        </w:rPr>
        <w:t xml:space="preserve">. </w:t>
      </w:r>
      <w:r w:rsidR="001E7E3C" w:rsidRPr="00BA372E">
        <w:rPr>
          <w:rFonts w:ascii="Arial" w:hAnsi="Arial" w:cs="Arial"/>
          <w:sz w:val="22"/>
          <w:szCs w:val="22"/>
        </w:rPr>
        <w:t xml:space="preserve">Da mesma forma, a evocação e a verbalização dessas memórias são influenciadas pelo </w:t>
      </w:r>
      <w:r w:rsidR="001E7E3C" w:rsidRPr="00BA372E">
        <w:rPr>
          <w:rFonts w:ascii="Arial" w:hAnsi="Arial" w:cs="Arial"/>
          <w:i/>
          <w:iCs/>
          <w:sz w:val="22"/>
          <w:szCs w:val="22"/>
        </w:rPr>
        <w:t>self</w:t>
      </w:r>
      <w:r w:rsidR="001E7E3C" w:rsidRPr="00BA372E">
        <w:rPr>
          <w:rFonts w:ascii="Arial" w:hAnsi="Arial" w:cs="Arial"/>
          <w:sz w:val="22"/>
          <w:szCs w:val="22"/>
        </w:rPr>
        <w:t xml:space="preserve"> atual do informante, o contexto em que ocorrem e as questões de influência e poder que dependem desse contexto. </w:t>
      </w:r>
      <w:r w:rsidR="001E7E3C" w:rsidRPr="00BA372E">
        <w:rPr>
          <w:rFonts w:ascii="Arial" w:hAnsi="Arial" w:cs="Arial"/>
          <w:color w:val="000000"/>
          <w:sz w:val="22"/>
          <w:szCs w:val="22"/>
        </w:rPr>
        <w:t xml:space="preserve">Tal postura é possível de ser relacionada ao que Nora (1993, p. </w:t>
      </w:r>
      <w:r w:rsidR="00B15D1A">
        <w:rPr>
          <w:rFonts w:ascii="Arial" w:hAnsi="Arial" w:cs="Arial"/>
          <w:color w:val="000000"/>
          <w:sz w:val="22"/>
          <w:szCs w:val="22"/>
        </w:rPr>
        <w:t>9</w:t>
      </w:r>
      <w:r w:rsidR="001E7E3C" w:rsidRPr="00BA372E">
        <w:rPr>
          <w:rFonts w:ascii="Arial" w:hAnsi="Arial" w:cs="Arial"/>
          <w:color w:val="000000"/>
          <w:sz w:val="22"/>
          <w:szCs w:val="22"/>
        </w:rPr>
        <w:t xml:space="preserve">) discorre a respeito da memória, ao afirmar que a mesma </w:t>
      </w:r>
      <w:r w:rsidR="00D13C87">
        <w:rPr>
          <w:rFonts w:ascii="Arial" w:hAnsi="Arial" w:cs="Arial"/>
          <w:color w:val="000000"/>
          <w:sz w:val="22"/>
          <w:szCs w:val="22"/>
        </w:rPr>
        <w:t>“</w:t>
      </w:r>
      <w:r w:rsidR="001E7E3C" w:rsidRPr="00BA372E">
        <w:rPr>
          <w:rFonts w:ascii="Arial" w:hAnsi="Arial" w:cs="Arial"/>
          <w:color w:val="000000"/>
          <w:sz w:val="22"/>
          <w:szCs w:val="22"/>
        </w:rPr>
        <w:t xml:space="preserve">é um fenômeno sempre atual, um elo eterno vivido no </w:t>
      </w:r>
      <w:r w:rsidR="00D13C87">
        <w:rPr>
          <w:rFonts w:ascii="Arial" w:hAnsi="Arial" w:cs="Arial"/>
          <w:color w:val="000000"/>
          <w:sz w:val="22"/>
          <w:szCs w:val="22"/>
        </w:rPr>
        <w:t xml:space="preserve">eterno </w:t>
      </w:r>
      <w:r w:rsidR="001E7E3C" w:rsidRPr="00BA372E">
        <w:rPr>
          <w:rFonts w:ascii="Arial" w:hAnsi="Arial" w:cs="Arial"/>
          <w:color w:val="000000"/>
          <w:sz w:val="22"/>
          <w:szCs w:val="22"/>
        </w:rPr>
        <w:t>presente</w:t>
      </w:r>
      <w:r w:rsidR="00D13C87">
        <w:rPr>
          <w:rFonts w:ascii="Arial" w:hAnsi="Arial" w:cs="Arial"/>
          <w:color w:val="000000"/>
          <w:sz w:val="22"/>
          <w:szCs w:val="22"/>
        </w:rPr>
        <w:t>”</w:t>
      </w:r>
      <w:r w:rsidR="001E7E3C" w:rsidRPr="00BA372E">
        <w:rPr>
          <w:rFonts w:ascii="Arial" w:hAnsi="Arial" w:cs="Arial"/>
          <w:color w:val="000000"/>
          <w:sz w:val="22"/>
          <w:szCs w:val="22"/>
        </w:rPr>
        <w:t>, além de ser mágica e afetiva. Neste sentido, o lugar possui potencial de ser identitário, relacional e histórico, fazendo com que a identidade humana pressuponha a identidade do lugar</w:t>
      </w:r>
      <w:r w:rsidR="001E61B6">
        <w:rPr>
          <w:rFonts w:ascii="Arial" w:hAnsi="Arial" w:cs="Arial"/>
          <w:color w:val="000000"/>
          <w:sz w:val="22"/>
          <w:szCs w:val="22"/>
        </w:rPr>
        <w:t xml:space="preserve"> (</w:t>
      </w:r>
      <w:proofErr w:type="spellStart"/>
      <w:r w:rsidR="001E61B6" w:rsidRPr="00BA372E">
        <w:rPr>
          <w:rFonts w:ascii="Arial" w:hAnsi="Arial" w:cs="Arial"/>
          <w:color w:val="000000"/>
          <w:sz w:val="22"/>
          <w:szCs w:val="22"/>
        </w:rPr>
        <w:t>N</w:t>
      </w:r>
      <w:r w:rsidR="009103BA">
        <w:rPr>
          <w:rFonts w:ascii="Arial" w:hAnsi="Arial" w:cs="Arial"/>
          <w:color w:val="000000"/>
          <w:sz w:val="22"/>
          <w:szCs w:val="22"/>
        </w:rPr>
        <w:t>orberg</w:t>
      </w:r>
      <w:proofErr w:type="spellEnd"/>
      <w:r w:rsidR="009103BA">
        <w:rPr>
          <w:rFonts w:ascii="Arial" w:hAnsi="Arial" w:cs="Arial"/>
          <w:color w:val="000000"/>
          <w:sz w:val="22"/>
          <w:szCs w:val="22"/>
        </w:rPr>
        <w:t>-Schulz</w:t>
      </w:r>
      <w:r w:rsidR="001E61B6">
        <w:rPr>
          <w:rFonts w:ascii="Arial" w:hAnsi="Arial" w:cs="Arial"/>
          <w:color w:val="000000"/>
          <w:sz w:val="22"/>
          <w:szCs w:val="22"/>
        </w:rPr>
        <w:t xml:space="preserve">, </w:t>
      </w:r>
      <w:r w:rsidR="001E61B6" w:rsidRPr="00BA372E">
        <w:rPr>
          <w:rFonts w:ascii="Arial" w:hAnsi="Arial" w:cs="Arial"/>
          <w:color w:val="000000"/>
          <w:sz w:val="22"/>
          <w:szCs w:val="22"/>
        </w:rPr>
        <w:t xml:space="preserve">2006, p. </w:t>
      </w:r>
      <w:r w:rsidR="001E61B6">
        <w:rPr>
          <w:rFonts w:ascii="Arial" w:hAnsi="Arial" w:cs="Arial"/>
          <w:color w:val="000000"/>
          <w:sz w:val="22"/>
          <w:szCs w:val="22"/>
        </w:rPr>
        <w:t>457</w:t>
      </w:r>
      <w:r w:rsidR="001E61B6" w:rsidRPr="00BA372E">
        <w:rPr>
          <w:rFonts w:ascii="Arial" w:hAnsi="Arial" w:cs="Arial"/>
          <w:color w:val="000000"/>
          <w:sz w:val="22"/>
          <w:szCs w:val="22"/>
        </w:rPr>
        <w:t>)</w:t>
      </w:r>
      <w:r w:rsidR="001E7E3C" w:rsidRPr="00BA372E">
        <w:rPr>
          <w:rFonts w:ascii="Arial" w:hAnsi="Arial" w:cs="Arial"/>
          <w:color w:val="000000"/>
          <w:sz w:val="22"/>
          <w:szCs w:val="22"/>
        </w:rPr>
        <w:t>.</w:t>
      </w:r>
    </w:p>
    <w:p w14:paraId="6CD4DCB2" w14:textId="763525F7" w:rsidR="001E7E3C" w:rsidRDefault="001E7E3C" w:rsidP="00BA372E">
      <w:pPr>
        <w:spacing w:before="120" w:after="120" w:line="360" w:lineRule="auto"/>
        <w:ind w:firstLine="709"/>
        <w:jc w:val="both"/>
        <w:rPr>
          <w:rFonts w:ascii="Arial" w:hAnsi="Arial" w:cs="Arial"/>
          <w:sz w:val="22"/>
          <w:szCs w:val="22"/>
        </w:rPr>
      </w:pPr>
      <w:r w:rsidRPr="00BA372E">
        <w:rPr>
          <w:rFonts w:ascii="Arial" w:hAnsi="Arial" w:cs="Arial"/>
          <w:color w:val="000000"/>
          <w:sz w:val="22"/>
          <w:szCs w:val="22"/>
        </w:rPr>
        <w:t xml:space="preserve">Portanto, as peculiaridades referentes à Cidade Velha fazem com que o patrimônio desperte diferentes reações nos indivíduos, o que acaba por dotar a </w:t>
      </w:r>
      <w:proofErr w:type="spellStart"/>
      <w:r w:rsidRPr="00BA372E">
        <w:rPr>
          <w:rFonts w:ascii="Arial" w:hAnsi="Arial" w:cs="Arial"/>
          <w:color w:val="000000"/>
          <w:sz w:val="22"/>
          <w:szCs w:val="22"/>
        </w:rPr>
        <w:t>patrimonizalização</w:t>
      </w:r>
      <w:proofErr w:type="spellEnd"/>
      <w:r w:rsidRPr="00BA372E">
        <w:rPr>
          <w:rFonts w:ascii="Arial" w:hAnsi="Arial" w:cs="Arial"/>
          <w:color w:val="000000"/>
          <w:sz w:val="22"/>
          <w:szCs w:val="22"/>
        </w:rPr>
        <w:t xml:space="preserve"> de um caráter complexo. Os contrastes decorrentes da oposição entre passado e presente, novo e antigo são ainda mais acentuados na porção mais recente do bairro e suscitam a questão sobre o que deve ou não ser preservado, o que é ou não patrimônio, debate ainda longe de ser esgotado. Não somente o valor histórico, mas também o valor afetivo, decorrente de vivências individuais e coletivas, devem ser levados em consideração ao analisarmos o patrimônio. Como afirma Miranda (2016, p. 408): “</w:t>
      </w:r>
      <w:r w:rsidRPr="00BA372E">
        <w:rPr>
          <w:rFonts w:ascii="Arial" w:hAnsi="Arial" w:cs="Arial"/>
          <w:sz w:val="22"/>
          <w:szCs w:val="22"/>
        </w:rPr>
        <w:t>a arquitetura não é uma expectadora da história, e sim um ente no qual as várias etapas se impregnam, se juntam ou se excluem. O homem vive o presente construindo o amanhã, em uma maré de constante adaptação e superação”.</w:t>
      </w:r>
    </w:p>
    <w:p w14:paraId="6FFE5B88" w14:textId="77777777" w:rsidR="00331196" w:rsidRPr="00BA372E" w:rsidRDefault="00331196" w:rsidP="00BA372E">
      <w:pPr>
        <w:spacing w:before="120" w:after="120" w:line="360" w:lineRule="auto"/>
        <w:ind w:firstLine="709"/>
        <w:jc w:val="both"/>
        <w:rPr>
          <w:rFonts w:ascii="Arial" w:hAnsi="Arial" w:cs="Arial"/>
          <w:sz w:val="22"/>
          <w:szCs w:val="22"/>
        </w:rPr>
      </w:pPr>
    </w:p>
    <w:p w14:paraId="3D23816A" w14:textId="0681B438" w:rsidR="001E7E3C" w:rsidRPr="001E7E3C" w:rsidRDefault="001E7E3C" w:rsidP="00331196">
      <w:pPr>
        <w:spacing w:before="120" w:after="120" w:line="360" w:lineRule="auto"/>
        <w:rPr>
          <w:rFonts w:ascii="Arial" w:hAnsi="Arial" w:cs="Arial"/>
          <w:b/>
          <w:bCs/>
          <w:sz w:val="28"/>
          <w:szCs w:val="28"/>
        </w:rPr>
      </w:pPr>
      <w:r w:rsidRPr="001E7E3C">
        <w:rPr>
          <w:rFonts w:ascii="Arial" w:hAnsi="Arial" w:cs="Arial"/>
          <w:b/>
          <w:bCs/>
          <w:sz w:val="28"/>
          <w:szCs w:val="28"/>
        </w:rPr>
        <w:lastRenderedPageBreak/>
        <w:t>R</w:t>
      </w:r>
      <w:r w:rsidR="00BA372E">
        <w:rPr>
          <w:rFonts w:ascii="Arial" w:hAnsi="Arial" w:cs="Arial"/>
          <w:b/>
          <w:bCs/>
          <w:sz w:val="28"/>
          <w:szCs w:val="28"/>
        </w:rPr>
        <w:t>eferências</w:t>
      </w:r>
      <w:r w:rsidRPr="001E7E3C">
        <w:rPr>
          <w:rFonts w:ascii="Arial" w:hAnsi="Arial" w:cs="Arial"/>
          <w:b/>
          <w:bCs/>
          <w:sz w:val="28"/>
          <w:szCs w:val="28"/>
        </w:rPr>
        <w:t xml:space="preserve"> </w:t>
      </w:r>
    </w:p>
    <w:p w14:paraId="2F0E610A" w14:textId="34BD438B" w:rsidR="00567964" w:rsidRPr="00567964" w:rsidRDefault="00567964" w:rsidP="00D431A6">
      <w:pPr>
        <w:spacing w:before="120" w:after="120" w:line="360" w:lineRule="auto"/>
        <w:jc w:val="both"/>
        <w:rPr>
          <w:rFonts w:ascii="Arial" w:hAnsi="Arial" w:cs="Arial"/>
          <w:color w:val="000000"/>
          <w:sz w:val="22"/>
          <w:szCs w:val="22"/>
        </w:rPr>
      </w:pPr>
      <w:r w:rsidRPr="000F1806">
        <w:rPr>
          <w:rFonts w:ascii="Arial" w:hAnsi="Arial" w:cs="Arial"/>
          <w:color w:val="000000"/>
          <w:sz w:val="22"/>
          <w:szCs w:val="22"/>
        </w:rPr>
        <w:t xml:space="preserve">BELÉM. </w:t>
      </w:r>
      <w:r w:rsidRPr="000F1806">
        <w:rPr>
          <w:rFonts w:ascii="Arial" w:hAnsi="Arial" w:cs="Arial"/>
          <w:bCs/>
          <w:color w:val="000000"/>
          <w:sz w:val="22"/>
          <w:szCs w:val="22"/>
        </w:rPr>
        <w:t>Lei Ordinária N.º 7709</w:t>
      </w:r>
      <w:r w:rsidR="000B01C3" w:rsidRPr="000F1806">
        <w:rPr>
          <w:rFonts w:ascii="Arial" w:hAnsi="Arial" w:cs="Arial"/>
          <w:bCs/>
          <w:color w:val="000000"/>
          <w:sz w:val="22"/>
          <w:szCs w:val="22"/>
        </w:rPr>
        <w:t>,</w:t>
      </w:r>
      <w:r w:rsidRPr="000F1806">
        <w:rPr>
          <w:rFonts w:ascii="Arial" w:hAnsi="Arial" w:cs="Arial"/>
          <w:bCs/>
          <w:color w:val="000000"/>
          <w:sz w:val="22"/>
          <w:szCs w:val="22"/>
        </w:rPr>
        <w:t xml:space="preserve"> de 18 de maio de 1994</w:t>
      </w:r>
      <w:r w:rsidRPr="000F1806">
        <w:rPr>
          <w:rFonts w:ascii="Arial" w:hAnsi="Arial" w:cs="Arial"/>
          <w:color w:val="000000"/>
          <w:sz w:val="22"/>
          <w:szCs w:val="22"/>
        </w:rPr>
        <w:t xml:space="preserve">. </w:t>
      </w:r>
      <w:r w:rsidR="00D431A6" w:rsidRPr="0082565B">
        <w:rPr>
          <w:rFonts w:ascii="Arial" w:hAnsi="Arial" w:cs="Arial"/>
          <w:i/>
          <w:iCs/>
          <w:color w:val="000000"/>
          <w:sz w:val="22"/>
          <w:szCs w:val="22"/>
        </w:rPr>
        <w:t>Dispõe sobre a preservação e proteção do Patrimônio Histórico, Artístico, Ambiental e Cultural do Município de Belém e dá outras providências</w:t>
      </w:r>
      <w:r w:rsidR="00D431A6" w:rsidRPr="000F1806">
        <w:rPr>
          <w:rFonts w:ascii="Arial" w:hAnsi="Arial" w:cs="Arial"/>
          <w:color w:val="000000"/>
          <w:sz w:val="22"/>
          <w:szCs w:val="22"/>
        </w:rPr>
        <w:t xml:space="preserve">. </w:t>
      </w:r>
      <w:r w:rsidRPr="000F1806">
        <w:rPr>
          <w:rFonts w:ascii="Arial" w:hAnsi="Arial" w:cs="Arial"/>
          <w:color w:val="000000"/>
          <w:sz w:val="22"/>
          <w:szCs w:val="22"/>
        </w:rPr>
        <w:t>Disponível em</w:t>
      </w:r>
      <w:r w:rsidR="00D431A6" w:rsidRPr="000F1806">
        <w:rPr>
          <w:rFonts w:ascii="Arial" w:hAnsi="Arial" w:cs="Arial"/>
          <w:color w:val="000000"/>
          <w:sz w:val="22"/>
          <w:szCs w:val="22"/>
        </w:rPr>
        <w:t xml:space="preserve"> </w:t>
      </w:r>
      <w:r w:rsidRPr="000F1806">
        <w:rPr>
          <w:rFonts w:ascii="Arial" w:hAnsi="Arial" w:cs="Arial"/>
          <w:sz w:val="22"/>
          <w:szCs w:val="22"/>
        </w:rPr>
        <w:t>http://www.belem.pa.gov.br/semaj/app/paginas/lom.html</w:t>
      </w:r>
      <w:r w:rsidRPr="000F1806">
        <w:rPr>
          <w:rFonts w:ascii="Arial" w:hAnsi="Arial" w:cs="Arial"/>
          <w:color w:val="000000"/>
          <w:sz w:val="22"/>
          <w:szCs w:val="22"/>
        </w:rPr>
        <w:t>. Acesso em: 29</w:t>
      </w:r>
      <w:r w:rsidR="00D431A6" w:rsidRPr="000F1806">
        <w:rPr>
          <w:rFonts w:ascii="Arial" w:hAnsi="Arial" w:cs="Arial"/>
          <w:color w:val="000000"/>
          <w:sz w:val="22"/>
          <w:szCs w:val="22"/>
        </w:rPr>
        <w:t xml:space="preserve"> </w:t>
      </w:r>
      <w:r w:rsidRPr="000F1806">
        <w:rPr>
          <w:rFonts w:ascii="Arial" w:hAnsi="Arial" w:cs="Arial"/>
          <w:color w:val="000000"/>
          <w:sz w:val="22"/>
          <w:szCs w:val="22"/>
        </w:rPr>
        <w:t>jan. 2021.</w:t>
      </w:r>
    </w:p>
    <w:p w14:paraId="55AD7C19" w14:textId="77777777" w:rsidR="00567964" w:rsidRPr="00567964" w:rsidRDefault="00567964" w:rsidP="00567964">
      <w:pPr>
        <w:spacing w:before="120" w:after="120" w:line="360" w:lineRule="auto"/>
        <w:jc w:val="both"/>
        <w:rPr>
          <w:rFonts w:ascii="Arial" w:hAnsi="Arial" w:cs="Arial"/>
          <w:color w:val="000000"/>
          <w:sz w:val="22"/>
          <w:szCs w:val="22"/>
        </w:rPr>
      </w:pPr>
      <w:r w:rsidRPr="00567964">
        <w:rPr>
          <w:rFonts w:ascii="Arial" w:hAnsi="Arial" w:cs="Arial"/>
          <w:color w:val="000000"/>
          <w:sz w:val="22"/>
          <w:szCs w:val="22"/>
        </w:rPr>
        <w:t>BISPO, Raphael. Selecionar, disputar e conservar: práticas de comunicação social e</w:t>
      </w:r>
      <w:r w:rsidRPr="00567964">
        <w:rPr>
          <w:rFonts w:ascii="Arial" w:hAnsi="Arial" w:cs="Arial"/>
          <w:color w:val="000000"/>
          <w:sz w:val="22"/>
          <w:szCs w:val="22"/>
        </w:rPr>
        <w:br/>
        <w:t xml:space="preserve">constituição da memória nacional pelo Iphan. </w:t>
      </w:r>
      <w:r w:rsidRPr="00567964">
        <w:rPr>
          <w:rFonts w:ascii="Arial" w:hAnsi="Arial" w:cs="Arial"/>
          <w:i/>
          <w:iCs/>
          <w:color w:val="000000"/>
          <w:sz w:val="22"/>
          <w:szCs w:val="22"/>
        </w:rPr>
        <w:t>Revista CPC USP</w:t>
      </w:r>
      <w:r w:rsidRPr="00567964">
        <w:rPr>
          <w:rFonts w:ascii="Arial" w:hAnsi="Arial" w:cs="Arial"/>
          <w:color w:val="000000"/>
          <w:sz w:val="22"/>
          <w:szCs w:val="22"/>
        </w:rPr>
        <w:t xml:space="preserve">, n. 11, p. 33-59, </w:t>
      </w:r>
      <w:proofErr w:type="spellStart"/>
      <w:r w:rsidRPr="00567964">
        <w:rPr>
          <w:rFonts w:ascii="Arial" w:hAnsi="Arial" w:cs="Arial"/>
          <w:color w:val="000000"/>
          <w:sz w:val="22"/>
          <w:szCs w:val="22"/>
        </w:rPr>
        <w:t>Nov</w:t>
      </w:r>
      <w:proofErr w:type="spellEnd"/>
      <w:r w:rsidRPr="00567964">
        <w:rPr>
          <w:rFonts w:ascii="Arial" w:hAnsi="Arial" w:cs="Arial"/>
          <w:color w:val="000000"/>
          <w:sz w:val="22"/>
          <w:szCs w:val="22"/>
        </w:rPr>
        <w:br/>
        <w:t>2010/abr2011.</w:t>
      </w:r>
    </w:p>
    <w:p w14:paraId="7B7E9F26" w14:textId="77777777" w:rsidR="00567964" w:rsidRPr="00567964" w:rsidRDefault="00567964" w:rsidP="00567964">
      <w:pPr>
        <w:spacing w:before="120" w:after="120" w:line="360" w:lineRule="auto"/>
        <w:jc w:val="both"/>
        <w:rPr>
          <w:rFonts w:ascii="Arial" w:hAnsi="Arial" w:cs="Arial"/>
          <w:color w:val="000000"/>
          <w:sz w:val="22"/>
          <w:szCs w:val="22"/>
        </w:rPr>
      </w:pPr>
      <w:r w:rsidRPr="00567964">
        <w:rPr>
          <w:rFonts w:ascii="Arial" w:hAnsi="Arial" w:cs="Arial"/>
          <w:color w:val="000000"/>
          <w:sz w:val="22"/>
          <w:szCs w:val="22"/>
        </w:rPr>
        <w:t xml:space="preserve">BOGÉA, Marta; ALMEIDA, E. Esquecer para preservar. </w:t>
      </w:r>
      <w:proofErr w:type="spellStart"/>
      <w:r w:rsidRPr="00567964">
        <w:rPr>
          <w:rFonts w:ascii="Arial" w:hAnsi="Arial" w:cs="Arial"/>
          <w:i/>
          <w:iCs/>
          <w:color w:val="000000"/>
          <w:sz w:val="22"/>
          <w:szCs w:val="22"/>
        </w:rPr>
        <w:t>Arqtexto</w:t>
      </w:r>
      <w:proofErr w:type="spellEnd"/>
      <w:r w:rsidRPr="00567964">
        <w:rPr>
          <w:rFonts w:ascii="Arial" w:hAnsi="Arial" w:cs="Arial"/>
          <w:color w:val="000000"/>
          <w:sz w:val="22"/>
          <w:szCs w:val="22"/>
        </w:rPr>
        <w:t>, UFRGS, v 15, 181-</w:t>
      </w:r>
      <w:r w:rsidRPr="00567964">
        <w:rPr>
          <w:rFonts w:ascii="Arial" w:hAnsi="Arial" w:cs="Arial"/>
          <w:color w:val="000000"/>
          <w:sz w:val="22"/>
          <w:szCs w:val="22"/>
        </w:rPr>
        <w:br/>
        <w:t>209, 2009.</w:t>
      </w:r>
    </w:p>
    <w:p w14:paraId="43AC6D5D" w14:textId="77777777" w:rsidR="00567964" w:rsidRPr="00567964" w:rsidRDefault="00567964" w:rsidP="00567964">
      <w:pPr>
        <w:spacing w:before="120" w:after="120" w:line="360" w:lineRule="auto"/>
        <w:jc w:val="both"/>
        <w:rPr>
          <w:rFonts w:ascii="Arial" w:hAnsi="Arial" w:cs="Arial"/>
          <w:color w:val="000000"/>
          <w:sz w:val="22"/>
          <w:szCs w:val="22"/>
        </w:rPr>
      </w:pPr>
      <w:r w:rsidRPr="00567964">
        <w:rPr>
          <w:rStyle w:val="fontstyle01"/>
          <w:rFonts w:ascii="Arial" w:hAnsi="Arial" w:cs="Arial"/>
          <w:sz w:val="22"/>
          <w:szCs w:val="22"/>
        </w:rPr>
        <w:t>COSTA, Diogo Menezes</w:t>
      </w:r>
      <w:r w:rsidRPr="00567964">
        <w:rPr>
          <w:rFonts w:ascii="Arial" w:hAnsi="Arial" w:cs="Arial"/>
          <w:color w:val="000000"/>
          <w:sz w:val="22"/>
          <w:szCs w:val="22"/>
        </w:rPr>
        <w:t xml:space="preserve">. </w:t>
      </w:r>
      <w:r w:rsidRPr="00567964">
        <w:rPr>
          <w:rStyle w:val="fontstyle01"/>
          <w:rFonts w:ascii="Arial" w:hAnsi="Arial" w:cs="Arial"/>
          <w:sz w:val="22"/>
          <w:szCs w:val="22"/>
        </w:rPr>
        <w:t xml:space="preserve">Arqueologia Patrimonial: o pensar do construir. </w:t>
      </w:r>
      <w:r w:rsidRPr="00567964">
        <w:rPr>
          <w:rStyle w:val="fontstyle01"/>
          <w:rFonts w:ascii="Arial" w:hAnsi="Arial" w:cs="Arial"/>
          <w:i/>
          <w:iCs/>
          <w:sz w:val="22"/>
          <w:szCs w:val="22"/>
        </w:rPr>
        <w:t xml:space="preserve">Revista </w:t>
      </w:r>
      <w:proofErr w:type="spellStart"/>
      <w:r w:rsidRPr="00567964">
        <w:rPr>
          <w:rStyle w:val="fontstyle01"/>
          <w:rFonts w:ascii="Arial" w:hAnsi="Arial" w:cs="Arial"/>
          <w:i/>
          <w:iCs/>
          <w:sz w:val="22"/>
          <w:szCs w:val="22"/>
        </w:rPr>
        <w:t>Habitus</w:t>
      </w:r>
      <w:proofErr w:type="spellEnd"/>
      <w:r w:rsidRPr="00567964">
        <w:rPr>
          <w:rStyle w:val="fontstyle01"/>
          <w:rFonts w:ascii="Arial" w:hAnsi="Arial" w:cs="Arial"/>
          <w:sz w:val="22"/>
          <w:szCs w:val="22"/>
        </w:rPr>
        <w:t>, Goiânia, v. 2, p. 333-360, 2004.</w:t>
      </w:r>
    </w:p>
    <w:p w14:paraId="48EC6CAA" w14:textId="53D31264" w:rsidR="00567964" w:rsidRPr="00567964" w:rsidRDefault="00567964" w:rsidP="00567964">
      <w:pPr>
        <w:spacing w:before="120" w:after="120" w:line="360" w:lineRule="auto"/>
        <w:jc w:val="both"/>
        <w:rPr>
          <w:rFonts w:ascii="Arial" w:eastAsia="Times New Roman" w:hAnsi="Arial" w:cs="Arial"/>
          <w:color w:val="000000" w:themeColor="text1"/>
          <w:sz w:val="22"/>
          <w:szCs w:val="22"/>
          <w:lang w:eastAsia="pt-BR"/>
        </w:rPr>
      </w:pPr>
      <w:r w:rsidRPr="00567964">
        <w:rPr>
          <w:rFonts w:ascii="Arial" w:eastAsia="Times New Roman" w:hAnsi="Arial" w:cs="Arial"/>
          <w:color w:val="000000" w:themeColor="text1"/>
          <w:sz w:val="22"/>
          <w:szCs w:val="22"/>
          <w:lang w:eastAsia="pt-BR"/>
        </w:rPr>
        <w:t xml:space="preserve">COSTA FILHO, Sidney Pery da Silva. </w:t>
      </w:r>
      <w:r w:rsidRPr="00567964">
        <w:rPr>
          <w:rFonts w:ascii="Arial" w:eastAsia="Times New Roman" w:hAnsi="Arial" w:cs="Arial"/>
          <w:i/>
          <w:iCs/>
          <w:color w:val="000000" w:themeColor="text1"/>
          <w:sz w:val="22"/>
          <w:szCs w:val="22"/>
          <w:lang w:eastAsia="pt-BR"/>
        </w:rPr>
        <w:t>O “sítio da patrimonial”</w:t>
      </w:r>
      <w:r w:rsidRPr="00567964">
        <w:rPr>
          <w:rFonts w:ascii="Arial" w:eastAsia="Times New Roman" w:hAnsi="Arial" w:cs="Arial"/>
          <w:color w:val="000000" w:themeColor="text1"/>
          <w:sz w:val="22"/>
          <w:szCs w:val="22"/>
          <w:lang w:eastAsia="pt-BR"/>
        </w:rPr>
        <w:t>: Uma análise sobre a outra faceta do bairro gênese da cidade de Belém.</w:t>
      </w:r>
      <w:r>
        <w:rPr>
          <w:rFonts w:ascii="Arial" w:eastAsia="Times New Roman" w:hAnsi="Arial" w:cs="Arial"/>
          <w:color w:val="000000" w:themeColor="text1"/>
          <w:sz w:val="22"/>
          <w:szCs w:val="22"/>
          <w:lang w:eastAsia="pt-BR"/>
        </w:rPr>
        <w:t xml:space="preserve"> 2019. 102 f.</w:t>
      </w:r>
      <w:r w:rsidRPr="00567964">
        <w:rPr>
          <w:rFonts w:ascii="Arial" w:eastAsia="Times New Roman" w:hAnsi="Arial" w:cs="Arial"/>
          <w:color w:val="000000" w:themeColor="text1"/>
          <w:sz w:val="22"/>
          <w:szCs w:val="22"/>
          <w:lang w:eastAsia="pt-BR"/>
        </w:rPr>
        <w:t xml:space="preserve"> Trabalho de Conclusão de Curso</w:t>
      </w:r>
      <w:r>
        <w:rPr>
          <w:rFonts w:ascii="Arial" w:eastAsia="Times New Roman" w:hAnsi="Arial" w:cs="Arial"/>
          <w:color w:val="000000" w:themeColor="text1"/>
          <w:sz w:val="22"/>
          <w:szCs w:val="22"/>
          <w:lang w:eastAsia="pt-BR"/>
        </w:rPr>
        <w:t xml:space="preserve"> (Graduação em Arquitetura e Urbanismo) </w:t>
      </w:r>
      <w:r w:rsidRPr="00567964">
        <w:rPr>
          <w:rFonts w:ascii="Arial" w:hAnsi="Arial" w:cs="Arial"/>
          <w:color w:val="000000" w:themeColor="text1"/>
          <w:sz w:val="22"/>
          <w:szCs w:val="22"/>
        </w:rPr>
        <w:t>–</w:t>
      </w:r>
      <w:r>
        <w:rPr>
          <w:rFonts w:ascii="Arial" w:eastAsia="Times New Roman" w:hAnsi="Arial" w:cs="Arial"/>
          <w:color w:val="000000" w:themeColor="text1"/>
          <w:sz w:val="22"/>
          <w:szCs w:val="22"/>
          <w:lang w:eastAsia="pt-BR"/>
        </w:rPr>
        <w:t xml:space="preserve"> </w:t>
      </w:r>
      <w:r w:rsidRPr="00567964">
        <w:rPr>
          <w:rFonts w:ascii="Arial" w:eastAsia="Times New Roman" w:hAnsi="Arial" w:cs="Arial"/>
          <w:color w:val="000000" w:themeColor="text1"/>
          <w:sz w:val="22"/>
          <w:szCs w:val="22"/>
          <w:lang w:eastAsia="pt-BR"/>
        </w:rPr>
        <w:t>Faculdade de Arquitetura e Urbanismo</w:t>
      </w:r>
      <w:r>
        <w:rPr>
          <w:rFonts w:ascii="Arial" w:eastAsia="Times New Roman" w:hAnsi="Arial" w:cs="Arial"/>
          <w:color w:val="000000" w:themeColor="text1"/>
          <w:sz w:val="22"/>
          <w:szCs w:val="22"/>
          <w:lang w:eastAsia="pt-BR"/>
        </w:rPr>
        <w:t xml:space="preserve">, </w:t>
      </w:r>
      <w:r w:rsidRPr="00567964">
        <w:rPr>
          <w:rFonts w:ascii="Arial" w:eastAsia="Times New Roman" w:hAnsi="Arial" w:cs="Arial"/>
          <w:color w:val="000000" w:themeColor="text1"/>
          <w:sz w:val="22"/>
          <w:szCs w:val="22"/>
          <w:lang w:eastAsia="pt-BR"/>
        </w:rPr>
        <w:t>Universidade Federal do Pará, Belém</w:t>
      </w:r>
      <w:r>
        <w:rPr>
          <w:rFonts w:ascii="Arial" w:eastAsia="Times New Roman" w:hAnsi="Arial" w:cs="Arial"/>
          <w:color w:val="000000" w:themeColor="text1"/>
          <w:sz w:val="22"/>
          <w:szCs w:val="22"/>
          <w:lang w:eastAsia="pt-BR"/>
        </w:rPr>
        <w:t>.</w:t>
      </w:r>
    </w:p>
    <w:p w14:paraId="31119478" w14:textId="77777777" w:rsidR="00567964" w:rsidRPr="00567964" w:rsidRDefault="00567964" w:rsidP="00567964">
      <w:pPr>
        <w:spacing w:before="120" w:after="120" w:line="360" w:lineRule="auto"/>
        <w:jc w:val="both"/>
        <w:rPr>
          <w:rFonts w:ascii="Arial" w:hAnsi="Arial" w:cs="Arial"/>
          <w:color w:val="000000"/>
          <w:sz w:val="22"/>
          <w:szCs w:val="22"/>
        </w:rPr>
      </w:pPr>
      <w:r w:rsidRPr="00567964">
        <w:rPr>
          <w:rFonts w:ascii="Arial" w:hAnsi="Arial" w:cs="Arial"/>
          <w:color w:val="000000"/>
          <w:sz w:val="22"/>
          <w:szCs w:val="22"/>
        </w:rPr>
        <w:t xml:space="preserve">DE BIASE, </w:t>
      </w:r>
      <w:proofErr w:type="spellStart"/>
      <w:r w:rsidRPr="00567964">
        <w:rPr>
          <w:rFonts w:ascii="Arial" w:hAnsi="Arial" w:cs="Arial"/>
          <w:color w:val="000000"/>
          <w:sz w:val="22"/>
          <w:szCs w:val="22"/>
        </w:rPr>
        <w:t>Alessia</w:t>
      </w:r>
      <w:proofErr w:type="spellEnd"/>
      <w:r w:rsidRPr="00567964">
        <w:rPr>
          <w:rFonts w:ascii="Arial" w:hAnsi="Arial" w:cs="Arial"/>
          <w:color w:val="000000"/>
          <w:sz w:val="22"/>
          <w:szCs w:val="22"/>
        </w:rPr>
        <w:t>. Aljava com flechas pontiagudas debaixo do braço - a tradução entre narração e interpretação. In: JACQUES, Paola B; BRITTO, Fabiana D (</w:t>
      </w:r>
      <w:proofErr w:type="spellStart"/>
      <w:r w:rsidRPr="00567964">
        <w:rPr>
          <w:rFonts w:ascii="Arial" w:hAnsi="Arial" w:cs="Arial"/>
          <w:color w:val="000000"/>
          <w:sz w:val="22"/>
          <w:szCs w:val="22"/>
        </w:rPr>
        <w:t>org</w:t>
      </w:r>
      <w:proofErr w:type="spellEnd"/>
      <w:r w:rsidRPr="00567964">
        <w:rPr>
          <w:rFonts w:ascii="Arial" w:hAnsi="Arial" w:cs="Arial"/>
          <w:color w:val="000000"/>
          <w:sz w:val="22"/>
          <w:szCs w:val="22"/>
        </w:rPr>
        <w:t xml:space="preserve">). </w:t>
      </w:r>
      <w:r w:rsidRPr="00567964">
        <w:rPr>
          <w:rFonts w:ascii="Arial" w:hAnsi="Arial" w:cs="Arial"/>
          <w:i/>
          <w:iCs/>
          <w:color w:val="000000"/>
          <w:sz w:val="22"/>
          <w:szCs w:val="22"/>
        </w:rPr>
        <w:t>Experiências metodológicas para compreensão da complexidade da cidade contemporânea III Alteridade Imagem Etnografia</w:t>
      </w:r>
      <w:r w:rsidRPr="00567964">
        <w:rPr>
          <w:rFonts w:ascii="Arial" w:hAnsi="Arial" w:cs="Arial"/>
          <w:color w:val="000000"/>
          <w:sz w:val="22"/>
          <w:szCs w:val="22"/>
        </w:rPr>
        <w:t>. Salvador: EDUFBA, 2015.</w:t>
      </w:r>
    </w:p>
    <w:p w14:paraId="0A7989DA" w14:textId="77777777" w:rsidR="00567964" w:rsidRPr="00567964" w:rsidRDefault="00567964" w:rsidP="00567964">
      <w:pPr>
        <w:spacing w:before="120" w:after="120" w:line="360" w:lineRule="auto"/>
        <w:jc w:val="both"/>
        <w:rPr>
          <w:rFonts w:ascii="Arial" w:hAnsi="Arial" w:cs="Arial"/>
          <w:sz w:val="22"/>
          <w:szCs w:val="22"/>
        </w:rPr>
      </w:pPr>
      <w:r w:rsidRPr="00567964">
        <w:rPr>
          <w:rFonts w:ascii="Arial" w:hAnsi="Arial" w:cs="Arial"/>
          <w:color w:val="000000"/>
          <w:sz w:val="22"/>
          <w:szCs w:val="22"/>
        </w:rPr>
        <w:t>DUARTE, Cristiane Rose de S. A empatia espacial e sua implicação nas ambiências urbanas</w:t>
      </w:r>
      <w:r w:rsidRPr="00567964">
        <w:rPr>
          <w:rFonts w:ascii="Arial" w:hAnsi="Arial" w:cs="Arial"/>
          <w:bCs/>
          <w:color w:val="000000"/>
          <w:sz w:val="22"/>
          <w:szCs w:val="22"/>
        </w:rPr>
        <w:t xml:space="preserve">. </w:t>
      </w:r>
      <w:r w:rsidRPr="00567964">
        <w:rPr>
          <w:rFonts w:ascii="Arial" w:hAnsi="Arial" w:cs="Arial"/>
          <w:bCs/>
          <w:i/>
          <w:iCs/>
          <w:color w:val="000000"/>
          <w:sz w:val="22"/>
          <w:szCs w:val="22"/>
        </w:rPr>
        <w:t>Revista Projetar</w:t>
      </w:r>
      <w:r w:rsidRPr="00567964">
        <w:rPr>
          <w:rFonts w:ascii="Arial" w:hAnsi="Arial" w:cs="Arial"/>
          <w:bCs/>
          <w:color w:val="000000"/>
          <w:sz w:val="22"/>
          <w:szCs w:val="22"/>
        </w:rPr>
        <w:t>, edição especial de lançamento.</w:t>
      </w:r>
      <w:r w:rsidRPr="00567964">
        <w:rPr>
          <w:rFonts w:ascii="Arial" w:hAnsi="Arial" w:cs="Arial"/>
          <w:b/>
          <w:color w:val="000000"/>
          <w:sz w:val="22"/>
          <w:szCs w:val="22"/>
        </w:rPr>
        <w:t xml:space="preserve"> </w:t>
      </w:r>
      <w:r w:rsidRPr="00567964">
        <w:rPr>
          <w:rFonts w:ascii="Arial" w:hAnsi="Arial" w:cs="Arial"/>
          <w:color w:val="000000"/>
          <w:sz w:val="22"/>
          <w:szCs w:val="22"/>
        </w:rPr>
        <w:t>p. 70-76, 2015.</w:t>
      </w:r>
      <w:r w:rsidRPr="00567964">
        <w:rPr>
          <w:rFonts w:ascii="Arial" w:hAnsi="Arial" w:cs="Arial"/>
          <w:sz w:val="22"/>
          <w:szCs w:val="22"/>
        </w:rPr>
        <w:t xml:space="preserve"> </w:t>
      </w:r>
    </w:p>
    <w:p w14:paraId="73AA23E5" w14:textId="77777777" w:rsidR="00567964" w:rsidRPr="00567964" w:rsidRDefault="00567964" w:rsidP="00567964">
      <w:pPr>
        <w:spacing w:before="120" w:after="120" w:line="360" w:lineRule="auto"/>
        <w:jc w:val="both"/>
        <w:rPr>
          <w:rFonts w:ascii="Arial" w:eastAsia="Times New Roman" w:hAnsi="Arial" w:cs="Arial"/>
          <w:color w:val="000000" w:themeColor="text1"/>
          <w:sz w:val="22"/>
          <w:szCs w:val="22"/>
          <w:lang w:eastAsia="pt-BR"/>
        </w:rPr>
      </w:pPr>
      <w:bookmarkStart w:id="0" w:name="_Hlk64819880"/>
      <w:r w:rsidRPr="00567964">
        <w:rPr>
          <w:rFonts w:ascii="Arial" w:hAnsi="Arial" w:cs="Arial"/>
          <w:color w:val="000000" w:themeColor="text1"/>
          <w:sz w:val="22"/>
          <w:szCs w:val="22"/>
        </w:rPr>
        <w:t>FONSECA, Maria Cecília Londres. Para além da pedra e cal: por uma concepção ampla de patrimônio cultural. In:</w:t>
      </w:r>
      <w:r w:rsidRPr="00567964">
        <w:rPr>
          <w:rFonts w:ascii="Arial" w:hAnsi="Arial" w:cs="Arial"/>
          <w:i/>
          <w:iCs/>
          <w:color w:val="000000" w:themeColor="text1"/>
          <w:sz w:val="22"/>
          <w:szCs w:val="22"/>
        </w:rPr>
        <w:t xml:space="preserve"> Memória e patrimônio</w:t>
      </w:r>
      <w:r w:rsidRPr="00567964">
        <w:rPr>
          <w:rFonts w:ascii="Arial" w:hAnsi="Arial" w:cs="Arial"/>
          <w:color w:val="000000" w:themeColor="text1"/>
          <w:sz w:val="22"/>
          <w:szCs w:val="22"/>
        </w:rPr>
        <w:t xml:space="preserve">: ensaios contemporâneos. R. Abreu </w:t>
      </w:r>
      <w:proofErr w:type="spellStart"/>
      <w:r w:rsidRPr="00567964">
        <w:rPr>
          <w:rFonts w:ascii="Arial" w:hAnsi="Arial" w:cs="Arial"/>
          <w:color w:val="000000" w:themeColor="text1"/>
          <w:sz w:val="22"/>
          <w:szCs w:val="22"/>
        </w:rPr>
        <w:t>and</w:t>
      </w:r>
      <w:proofErr w:type="spellEnd"/>
      <w:r w:rsidRPr="00567964">
        <w:rPr>
          <w:rFonts w:ascii="Arial" w:hAnsi="Arial" w:cs="Arial"/>
          <w:color w:val="000000" w:themeColor="text1"/>
          <w:sz w:val="22"/>
          <w:szCs w:val="22"/>
        </w:rPr>
        <w:t xml:space="preserve"> M. Chagas, eds. Pp. 56-76. Rio de Janeiro: DP&amp;A editora, 2003.</w:t>
      </w:r>
    </w:p>
    <w:bookmarkEnd w:id="0"/>
    <w:p w14:paraId="612FEEC4" w14:textId="77777777" w:rsidR="00567964" w:rsidRPr="00567964" w:rsidRDefault="00567964" w:rsidP="00567964">
      <w:pPr>
        <w:spacing w:before="120" w:after="120" w:line="360" w:lineRule="auto"/>
        <w:jc w:val="both"/>
        <w:rPr>
          <w:rFonts w:ascii="Arial" w:hAnsi="Arial" w:cs="Arial"/>
          <w:sz w:val="22"/>
          <w:szCs w:val="22"/>
        </w:rPr>
      </w:pPr>
      <w:r w:rsidRPr="00567964">
        <w:rPr>
          <w:rFonts w:ascii="Arial" w:hAnsi="Arial" w:cs="Arial"/>
          <w:sz w:val="22"/>
          <w:szCs w:val="22"/>
        </w:rPr>
        <w:t xml:space="preserve">GEERTZ, Clifford. “Do ponto de vista dos nativos”: a natureza do entendimento antropológico. In: </w:t>
      </w:r>
      <w:r w:rsidRPr="00567964">
        <w:rPr>
          <w:rFonts w:ascii="Arial" w:hAnsi="Arial" w:cs="Arial"/>
          <w:i/>
          <w:iCs/>
          <w:sz w:val="22"/>
          <w:szCs w:val="22"/>
        </w:rPr>
        <w:t>O saber local</w:t>
      </w:r>
      <w:r w:rsidRPr="00567964">
        <w:rPr>
          <w:rFonts w:ascii="Arial" w:hAnsi="Arial" w:cs="Arial"/>
          <w:sz w:val="22"/>
          <w:szCs w:val="22"/>
        </w:rPr>
        <w:t xml:space="preserve">: novos ensaios em antropologia interpretativa. Tradução de Vera Mello </w:t>
      </w:r>
      <w:proofErr w:type="spellStart"/>
      <w:r w:rsidRPr="00567964">
        <w:rPr>
          <w:rFonts w:ascii="Arial" w:hAnsi="Arial" w:cs="Arial"/>
          <w:sz w:val="22"/>
          <w:szCs w:val="22"/>
        </w:rPr>
        <w:t>Joscelyne</w:t>
      </w:r>
      <w:proofErr w:type="spellEnd"/>
      <w:r w:rsidRPr="00567964">
        <w:rPr>
          <w:rFonts w:ascii="Arial" w:hAnsi="Arial" w:cs="Arial"/>
          <w:sz w:val="22"/>
          <w:szCs w:val="22"/>
        </w:rPr>
        <w:t xml:space="preserve">. Petrópolis: Ed. Vozes, 1997. </w:t>
      </w:r>
    </w:p>
    <w:p w14:paraId="06E7C8AC" w14:textId="77777777" w:rsidR="00567964" w:rsidRPr="00567964" w:rsidRDefault="00567964" w:rsidP="00567964">
      <w:pPr>
        <w:spacing w:before="120" w:after="120" w:line="360" w:lineRule="auto"/>
        <w:jc w:val="both"/>
        <w:rPr>
          <w:rFonts w:ascii="Arial" w:hAnsi="Arial" w:cs="Arial"/>
          <w:color w:val="000000"/>
          <w:sz w:val="22"/>
          <w:szCs w:val="22"/>
        </w:rPr>
      </w:pPr>
      <w:r w:rsidRPr="00567964">
        <w:rPr>
          <w:rFonts w:ascii="Arial" w:hAnsi="Arial" w:cs="Arial"/>
          <w:color w:val="000000"/>
          <w:sz w:val="22"/>
          <w:szCs w:val="22"/>
        </w:rPr>
        <w:lastRenderedPageBreak/>
        <w:t xml:space="preserve">MIRANDA, Cybelle Salvador. Ruínas, duração e patrimonialidade. </w:t>
      </w:r>
      <w:r w:rsidRPr="00567964">
        <w:rPr>
          <w:rFonts w:ascii="Arial" w:hAnsi="Arial" w:cs="Arial"/>
          <w:i/>
          <w:iCs/>
          <w:color w:val="000000"/>
          <w:sz w:val="22"/>
          <w:szCs w:val="22"/>
        </w:rPr>
        <w:t>Rua (UNICAMP)</w:t>
      </w:r>
      <w:r w:rsidRPr="00567964">
        <w:rPr>
          <w:rFonts w:ascii="Arial" w:hAnsi="Arial" w:cs="Arial"/>
          <w:color w:val="000000"/>
          <w:sz w:val="22"/>
          <w:szCs w:val="22"/>
        </w:rPr>
        <w:t>,</w:t>
      </w:r>
      <w:r w:rsidRPr="00567964">
        <w:rPr>
          <w:rFonts w:ascii="Arial" w:hAnsi="Arial" w:cs="Arial"/>
          <w:color w:val="000000"/>
          <w:sz w:val="22"/>
          <w:szCs w:val="22"/>
        </w:rPr>
        <w:br/>
        <w:t>v.2, p.407 - 424, 2016.</w:t>
      </w:r>
    </w:p>
    <w:p w14:paraId="050A1E71" w14:textId="77777777" w:rsidR="00567964" w:rsidRPr="00567964" w:rsidRDefault="00567964" w:rsidP="00567964">
      <w:pPr>
        <w:spacing w:before="120" w:after="120" w:line="360" w:lineRule="auto"/>
        <w:jc w:val="both"/>
        <w:rPr>
          <w:rFonts w:ascii="Arial" w:hAnsi="Arial" w:cs="Arial"/>
          <w:color w:val="000000"/>
          <w:sz w:val="22"/>
          <w:szCs w:val="22"/>
        </w:rPr>
      </w:pPr>
      <w:r w:rsidRPr="00567964">
        <w:rPr>
          <w:rFonts w:ascii="Arial" w:hAnsi="Arial" w:cs="Arial"/>
          <w:color w:val="000000"/>
          <w:sz w:val="22"/>
          <w:szCs w:val="22"/>
        </w:rPr>
        <w:t xml:space="preserve">NORA, Pierre. Entre Memória e História: a problemática dos lugares. </w:t>
      </w:r>
      <w:r w:rsidRPr="00567964">
        <w:rPr>
          <w:rFonts w:ascii="Arial" w:hAnsi="Arial" w:cs="Arial"/>
          <w:i/>
          <w:iCs/>
          <w:color w:val="000000"/>
          <w:sz w:val="22"/>
          <w:szCs w:val="22"/>
        </w:rPr>
        <w:t>Projeto História</w:t>
      </w:r>
      <w:r w:rsidRPr="00567964">
        <w:rPr>
          <w:rFonts w:ascii="Arial" w:hAnsi="Arial" w:cs="Arial"/>
          <w:color w:val="000000"/>
          <w:sz w:val="22"/>
          <w:szCs w:val="22"/>
        </w:rPr>
        <w:t>, n. 10, p. 7-28, 1993.</w:t>
      </w:r>
    </w:p>
    <w:p w14:paraId="703E921D" w14:textId="77777777" w:rsidR="00567964" w:rsidRPr="00567964" w:rsidRDefault="00567964" w:rsidP="00567964">
      <w:pPr>
        <w:spacing w:before="120" w:after="120" w:line="360" w:lineRule="auto"/>
        <w:jc w:val="both"/>
        <w:rPr>
          <w:rStyle w:val="fontstyle01"/>
          <w:rFonts w:ascii="Arial" w:hAnsi="Arial" w:cs="Arial"/>
          <w:sz w:val="22"/>
          <w:szCs w:val="22"/>
        </w:rPr>
      </w:pPr>
      <w:r w:rsidRPr="00567964">
        <w:rPr>
          <w:rStyle w:val="fontstyle01"/>
          <w:rFonts w:ascii="Arial" w:hAnsi="Arial" w:cs="Arial"/>
          <w:sz w:val="22"/>
          <w:szCs w:val="22"/>
        </w:rPr>
        <w:t xml:space="preserve">NORBERG-SCHULZ, Christian. “O Fenômeno do lugar”. In: NESBITT, Kate (org.). </w:t>
      </w:r>
      <w:r w:rsidRPr="00567964">
        <w:rPr>
          <w:rStyle w:val="fontstyle21"/>
          <w:rFonts w:ascii="Arial" w:hAnsi="Arial" w:cs="Arial"/>
          <w:b w:val="0"/>
          <w:bCs w:val="0"/>
          <w:i/>
          <w:iCs/>
          <w:sz w:val="22"/>
          <w:szCs w:val="22"/>
        </w:rPr>
        <w:t>Uma Nova</w:t>
      </w:r>
      <w:r w:rsidRPr="00567964">
        <w:rPr>
          <w:rFonts w:ascii="Arial" w:hAnsi="Arial" w:cs="Arial"/>
          <w:b/>
          <w:bCs/>
          <w:i/>
          <w:iCs/>
          <w:color w:val="000000"/>
          <w:sz w:val="22"/>
          <w:szCs w:val="22"/>
        </w:rPr>
        <w:t xml:space="preserve"> </w:t>
      </w:r>
      <w:r w:rsidRPr="00567964">
        <w:rPr>
          <w:rStyle w:val="fontstyle21"/>
          <w:rFonts w:ascii="Arial" w:hAnsi="Arial" w:cs="Arial"/>
          <w:b w:val="0"/>
          <w:bCs w:val="0"/>
          <w:i/>
          <w:iCs/>
          <w:sz w:val="22"/>
          <w:szCs w:val="22"/>
        </w:rPr>
        <w:t>Agenda para a Arquitetura: antologia Teórica (1965-1995)</w:t>
      </w:r>
      <w:r w:rsidRPr="00567964">
        <w:rPr>
          <w:rStyle w:val="fontstyle01"/>
          <w:rFonts w:ascii="Arial" w:hAnsi="Arial" w:cs="Arial"/>
          <w:sz w:val="22"/>
          <w:szCs w:val="22"/>
        </w:rPr>
        <w:t xml:space="preserve">. São Paulo: Cosac </w:t>
      </w:r>
      <w:proofErr w:type="spellStart"/>
      <w:r w:rsidRPr="00567964">
        <w:rPr>
          <w:rStyle w:val="fontstyle01"/>
          <w:rFonts w:ascii="Arial" w:hAnsi="Arial" w:cs="Arial"/>
          <w:sz w:val="22"/>
          <w:szCs w:val="22"/>
        </w:rPr>
        <w:t>Naify</w:t>
      </w:r>
      <w:proofErr w:type="spellEnd"/>
      <w:r w:rsidRPr="00567964">
        <w:rPr>
          <w:rStyle w:val="fontstyle01"/>
          <w:rFonts w:ascii="Arial" w:hAnsi="Arial" w:cs="Arial"/>
          <w:sz w:val="22"/>
          <w:szCs w:val="22"/>
        </w:rPr>
        <w:t>, 2006.</w:t>
      </w:r>
    </w:p>
    <w:p w14:paraId="2B78642A" w14:textId="77777777" w:rsidR="00567964" w:rsidRPr="00567964" w:rsidRDefault="00567964" w:rsidP="00567964">
      <w:pPr>
        <w:spacing w:before="120" w:after="120" w:line="360" w:lineRule="auto"/>
        <w:jc w:val="both"/>
        <w:rPr>
          <w:rStyle w:val="fontstyle01"/>
          <w:rFonts w:ascii="Arial" w:hAnsi="Arial" w:cs="Arial"/>
          <w:sz w:val="22"/>
          <w:szCs w:val="22"/>
        </w:rPr>
      </w:pPr>
      <w:bookmarkStart w:id="1" w:name="_Hlk64819895"/>
      <w:r w:rsidRPr="00567964">
        <w:rPr>
          <w:rStyle w:val="fontstyle01"/>
          <w:rFonts w:ascii="Arial" w:hAnsi="Arial" w:cs="Arial"/>
          <w:sz w:val="22"/>
          <w:szCs w:val="22"/>
        </w:rPr>
        <w:t xml:space="preserve">POULOT, Dominique. </w:t>
      </w:r>
      <w:r w:rsidRPr="00567964">
        <w:rPr>
          <w:rStyle w:val="fontstyle01"/>
          <w:rFonts w:ascii="Arial" w:hAnsi="Arial" w:cs="Arial"/>
          <w:i/>
          <w:iCs/>
          <w:sz w:val="22"/>
          <w:szCs w:val="22"/>
        </w:rPr>
        <w:t>Uma história do patrimônio no Ocidente</w:t>
      </w:r>
      <w:r w:rsidRPr="00567964">
        <w:rPr>
          <w:rStyle w:val="fontstyle01"/>
          <w:rFonts w:ascii="Arial" w:hAnsi="Arial" w:cs="Arial"/>
          <w:sz w:val="22"/>
          <w:szCs w:val="22"/>
        </w:rPr>
        <w:t>. São Paulo: Estação</w:t>
      </w:r>
      <w:r w:rsidRPr="00567964">
        <w:rPr>
          <w:rFonts w:ascii="Arial" w:hAnsi="Arial" w:cs="Arial"/>
          <w:color w:val="000000"/>
          <w:sz w:val="22"/>
          <w:szCs w:val="22"/>
        </w:rPr>
        <w:br/>
      </w:r>
      <w:r w:rsidRPr="00567964">
        <w:rPr>
          <w:rStyle w:val="fontstyle01"/>
          <w:rFonts w:ascii="Arial" w:hAnsi="Arial" w:cs="Arial"/>
          <w:sz w:val="22"/>
          <w:szCs w:val="22"/>
        </w:rPr>
        <w:t>Liberdade, 2009.</w:t>
      </w:r>
    </w:p>
    <w:bookmarkEnd w:id="1"/>
    <w:p w14:paraId="44A75C06" w14:textId="77777777" w:rsidR="00567964" w:rsidRPr="00567964" w:rsidRDefault="00567964" w:rsidP="00567964">
      <w:pPr>
        <w:spacing w:before="120" w:after="120" w:line="360" w:lineRule="auto"/>
        <w:jc w:val="both"/>
        <w:rPr>
          <w:rStyle w:val="fontstyle01"/>
          <w:rFonts w:ascii="Arial" w:hAnsi="Arial" w:cs="Arial"/>
          <w:sz w:val="22"/>
          <w:szCs w:val="22"/>
        </w:rPr>
      </w:pPr>
      <w:r w:rsidRPr="00567964">
        <w:rPr>
          <w:rStyle w:val="fontstyle01"/>
          <w:rFonts w:ascii="Arial" w:hAnsi="Arial" w:cs="Arial"/>
          <w:sz w:val="22"/>
          <w:szCs w:val="22"/>
        </w:rPr>
        <w:t xml:space="preserve">RIEGL, Alois. </w:t>
      </w:r>
      <w:r w:rsidRPr="00567964">
        <w:rPr>
          <w:rStyle w:val="fontstyle01"/>
          <w:rFonts w:ascii="Arial" w:hAnsi="Arial" w:cs="Arial"/>
          <w:i/>
          <w:iCs/>
          <w:sz w:val="22"/>
          <w:szCs w:val="22"/>
        </w:rPr>
        <w:t>O culto moderno dos monumentos</w:t>
      </w:r>
      <w:r w:rsidRPr="00567964">
        <w:rPr>
          <w:rStyle w:val="fontstyle01"/>
          <w:rFonts w:ascii="Arial" w:hAnsi="Arial" w:cs="Arial"/>
          <w:sz w:val="22"/>
          <w:szCs w:val="22"/>
        </w:rPr>
        <w:t xml:space="preserve">: a sua essência e a sua origem. Tradução Werner Rothschild </w:t>
      </w:r>
      <w:proofErr w:type="spellStart"/>
      <w:r w:rsidRPr="00567964">
        <w:rPr>
          <w:rStyle w:val="fontstyle01"/>
          <w:rFonts w:ascii="Arial" w:hAnsi="Arial" w:cs="Arial"/>
          <w:sz w:val="22"/>
          <w:szCs w:val="22"/>
        </w:rPr>
        <w:t>Davidsohn</w:t>
      </w:r>
      <w:proofErr w:type="spellEnd"/>
      <w:r w:rsidRPr="00567964">
        <w:rPr>
          <w:rStyle w:val="fontstyle01"/>
          <w:rFonts w:ascii="Arial" w:hAnsi="Arial" w:cs="Arial"/>
          <w:sz w:val="22"/>
          <w:szCs w:val="22"/>
        </w:rPr>
        <w:t xml:space="preserve">, Anat </w:t>
      </w:r>
      <w:proofErr w:type="spellStart"/>
      <w:r w:rsidRPr="00567964">
        <w:rPr>
          <w:rStyle w:val="fontstyle01"/>
          <w:rFonts w:ascii="Arial" w:hAnsi="Arial" w:cs="Arial"/>
          <w:sz w:val="22"/>
          <w:szCs w:val="22"/>
        </w:rPr>
        <w:t>Falbel</w:t>
      </w:r>
      <w:proofErr w:type="spellEnd"/>
      <w:r w:rsidRPr="00567964">
        <w:rPr>
          <w:rStyle w:val="fontstyle01"/>
          <w:rFonts w:ascii="Arial" w:hAnsi="Arial" w:cs="Arial"/>
          <w:sz w:val="22"/>
          <w:szCs w:val="22"/>
        </w:rPr>
        <w:t>. São Paulo: Perspectiva, 2014.</w:t>
      </w:r>
    </w:p>
    <w:p w14:paraId="638237EE" w14:textId="77777777" w:rsidR="00567964" w:rsidRPr="00567964" w:rsidRDefault="00567964" w:rsidP="00567964">
      <w:pPr>
        <w:spacing w:before="120" w:after="120" w:line="360" w:lineRule="auto"/>
        <w:jc w:val="both"/>
        <w:rPr>
          <w:rStyle w:val="fontstyle01"/>
          <w:rFonts w:ascii="Arial" w:hAnsi="Arial" w:cs="Arial"/>
          <w:sz w:val="22"/>
          <w:szCs w:val="22"/>
        </w:rPr>
      </w:pPr>
      <w:r w:rsidRPr="00567964">
        <w:rPr>
          <w:rStyle w:val="fontstyle01"/>
          <w:rFonts w:ascii="Arial" w:hAnsi="Arial" w:cs="Arial"/>
          <w:sz w:val="22"/>
          <w:szCs w:val="22"/>
        </w:rPr>
        <w:t xml:space="preserve">TUAN, Yi Fu. </w:t>
      </w:r>
      <w:r w:rsidRPr="00567964">
        <w:rPr>
          <w:rStyle w:val="fontstyle01"/>
          <w:rFonts w:ascii="Arial" w:hAnsi="Arial" w:cs="Arial"/>
          <w:i/>
          <w:iCs/>
          <w:sz w:val="22"/>
          <w:szCs w:val="22"/>
        </w:rPr>
        <w:t>Topofilia</w:t>
      </w:r>
      <w:r w:rsidRPr="00567964">
        <w:rPr>
          <w:rStyle w:val="fontstyle01"/>
          <w:rFonts w:ascii="Arial" w:hAnsi="Arial" w:cs="Arial"/>
          <w:sz w:val="22"/>
          <w:szCs w:val="22"/>
        </w:rPr>
        <w:t xml:space="preserve">: Um estudo da percepção, atitudes e valores do meio ambiente. Londrina, </w:t>
      </w:r>
      <w:proofErr w:type="spellStart"/>
      <w:r w:rsidRPr="00567964">
        <w:rPr>
          <w:rStyle w:val="fontstyle01"/>
          <w:rFonts w:ascii="Arial" w:hAnsi="Arial" w:cs="Arial"/>
          <w:sz w:val="22"/>
          <w:szCs w:val="22"/>
        </w:rPr>
        <w:t>Eduel</w:t>
      </w:r>
      <w:proofErr w:type="spellEnd"/>
      <w:r w:rsidRPr="00567964">
        <w:rPr>
          <w:rStyle w:val="fontstyle01"/>
          <w:rFonts w:ascii="Arial" w:hAnsi="Arial" w:cs="Arial"/>
          <w:sz w:val="22"/>
          <w:szCs w:val="22"/>
        </w:rPr>
        <w:t>, 2021.</w:t>
      </w:r>
    </w:p>
    <w:p w14:paraId="15A898EE" w14:textId="04658C02" w:rsidR="00567964" w:rsidRPr="00567964" w:rsidRDefault="00567964" w:rsidP="00567964">
      <w:pPr>
        <w:spacing w:before="120" w:after="120" w:line="360" w:lineRule="auto"/>
        <w:jc w:val="both"/>
        <w:rPr>
          <w:rFonts w:ascii="Arial" w:hAnsi="Arial" w:cs="Arial"/>
          <w:sz w:val="22"/>
          <w:szCs w:val="22"/>
        </w:rPr>
      </w:pPr>
      <w:bookmarkStart w:id="2" w:name="_Hlk64819902"/>
      <w:r w:rsidRPr="00567964">
        <w:rPr>
          <w:rFonts w:ascii="Arial" w:hAnsi="Arial" w:cs="Arial"/>
          <w:sz w:val="22"/>
          <w:szCs w:val="22"/>
        </w:rPr>
        <w:t xml:space="preserve">TUTYIA, Dinah </w:t>
      </w:r>
      <w:proofErr w:type="spellStart"/>
      <w:r w:rsidRPr="00567964">
        <w:rPr>
          <w:rFonts w:ascii="Arial" w:hAnsi="Arial" w:cs="Arial"/>
          <w:sz w:val="22"/>
          <w:szCs w:val="22"/>
        </w:rPr>
        <w:t>Reiko</w:t>
      </w:r>
      <w:proofErr w:type="spellEnd"/>
      <w:r w:rsidRPr="00567964">
        <w:rPr>
          <w:rFonts w:ascii="Arial" w:hAnsi="Arial" w:cs="Arial"/>
          <w:sz w:val="22"/>
          <w:szCs w:val="22"/>
        </w:rPr>
        <w:t xml:space="preserve">. </w:t>
      </w:r>
      <w:r w:rsidRPr="00567964">
        <w:rPr>
          <w:rFonts w:ascii="Arial" w:hAnsi="Arial" w:cs="Arial"/>
          <w:i/>
          <w:iCs/>
          <w:sz w:val="22"/>
          <w:szCs w:val="22"/>
        </w:rPr>
        <w:t>Rua Dr. Assis</w:t>
      </w:r>
      <w:r w:rsidRPr="00567964">
        <w:rPr>
          <w:rFonts w:ascii="Arial" w:hAnsi="Arial" w:cs="Arial"/>
          <w:sz w:val="22"/>
          <w:szCs w:val="22"/>
        </w:rPr>
        <w:t>: uma incursão pela paisagem patrimonial transfigurada da Cidade Velha.</w:t>
      </w:r>
      <w:r>
        <w:rPr>
          <w:rFonts w:ascii="Arial" w:hAnsi="Arial" w:cs="Arial"/>
          <w:b/>
          <w:bCs/>
          <w:sz w:val="22"/>
          <w:szCs w:val="22"/>
        </w:rPr>
        <w:t xml:space="preserve"> </w:t>
      </w:r>
      <w:r w:rsidRPr="00567964">
        <w:rPr>
          <w:rFonts w:ascii="Arial" w:hAnsi="Arial" w:cs="Arial"/>
          <w:sz w:val="22"/>
          <w:szCs w:val="22"/>
        </w:rPr>
        <w:t>2013. 211 f.</w:t>
      </w:r>
      <w:r w:rsidRPr="00567964">
        <w:rPr>
          <w:rFonts w:ascii="Arial" w:hAnsi="Arial" w:cs="Arial"/>
          <w:b/>
          <w:bCs/>
          <w:sz w:val="22"/>
          <w:szCs w:val="22"/>
        </w:rPr>
        <w:t xml:space="preserve"> </w:t>
      </w:r>
      <w:r w:rsidRPr="00567964">
        <w:rPr>
          <w:rFonts w:ascii="Arial" w:hAnsi="Arial" w:cs="Arial"/>
          <w:sz w:val="22"/>
          <w:szCs w:val="22"/>
        </w:rPr>
        <w:t>Dissertação (Mestrado em Arquitetura e Urbanismo)</w:t>
      </w:r>
      <w:r>
        <w:rPr>
          <w:rFonts w:ascii="Arial" w:hAnsi="Arial" w:cs="Arial"/>
          <w:sz w:val="22"/>
          <w:szCs w:val="22"/>
        </w:rPr>
        <w:t xml:space="preserve"> </w:t>
      </w:r>
      <w:r w:rsidRPr="00567964">
        <w:rPr>
          <w:rFonts w:ascii="Arial" w:hAnsi="Arial" w:cs="Arial"/>
          <w:color w:val="000000" w:themeColor="text1"/>
          <w:sz w:val="22"/>
          <w:szCs w:val="22"/>
        </w:rPr>
        <w:t>–</w:t>
      </w:r>
      <w:r>
        <w:rPr>
          <w:rFonts w:ascii="Arial" w:hAnsi="Arial" w:cs="Arial"/>
          <w:sz w:val="22"/>
          <w:szCs w:val="22"/>
        </w:rPr>
        <w:t xml:space="preserve"> </w:t>
      </w:r>
      <w:r w:rsidRPr="00567964">
        <w:rPr>
          <w:rFonts w:ascii="Arial" w:hAnsi="Arial" w:cs="Arial"/>
          <w:sz w:val="22"/>
          <w:szCs w:val="22"/>
        </w:rPr>
        <w:t>Programa de Pós-Graduação em Arquitetura e Urbanismo, Universidade Federal do Pará</w:t>
      </w:r>
      <w:r>
        <w:rPr>
          <w:rFonts w:ascii="Arial" w:hAnsi="Arial" w:cs="Arial"/>
          <w:sz w:val="22"/>
          <w:szCs w:val="22"/>
        </w:rPr>
        <w:t xml:space="preserve">, </w:t>
      </w:r>
      <w:r w:rsidRPr="00567964">
        <w:rPr>
          <w:rFonts w:ascii="Arial" w:hAnsi="Arial" w:cs="Arial"/>
          <w:sz w:val="22"/>
          <w:szCs w:val="22"/>
        </w:rPr>
        <w:t>Belém.</w:t>
      </w:r>
    </w:p>
    <w:bookmarkEnd w:id="2"/>
    <w:p w14:paraId="7FFF9269" w14:textId="7BCF0301" w:rsidR="00567964" w:rsidRDefault="00567964" w:rsidP="00567964">
      <w:pPr>
        <w:spacing w:before="120" w:after="120" w:line="360" w:lineRule="auto"/>
        <w:jc w:val="both"/>
        <w:rPr>
          <w:rFonts w:ascii="Arial" w:hAnsi="Arial" w:cs="Arial"/>
          <w:color w:val="FF0000"/>
          <w:sz w:val="22"/>
          <w:szCs w:val="22"/>
        </w:rPr>
      </w:pPr>
      <w:r w:rsidRPr="00567964">
        <w:rPr>
          <w:rFonts w:ascii="Arial" w:hAnsi="Arial" w:cs="Arial"/>
          <w:color w:val="000000"/>
          <w:sz w:val="22"/>
          <w:szCs w:val="22"/>
        </w:rPr>
        <w:t xml:space="preserve">VERGUET, Céline. </w:t>
      </w:r>
      <w:proofErr w:type="spellStart"/>
      <w:r w:rsidRPr="00567964">
        <w:rPr>
          <w:rFonts w:ascii="Arial" w:hAnsi="Arial" w:cs="Arial"/>
          <w:color w:val="000000"/>
          <w:sz w:val="22"/>
          <w:szCs w:val="22"/>
        </w:rPr>
        <w:t>Faire</w:t>
      </w:r>
      <w:proofErr w:type="spellEnd"/>
      <w:r w:rsidRPr="00567964">
        <w:rPr>
          <w:rFonts w:ascii="Arial" w:hAnsi="Arial" w:cs="Arial"/>
          <w:color w:val="000000"/>
          <w:sz w:val="22"/>
          <w:szCs w:val="22"/>
        </w:rPr>
        <w:t xml:space="preserve"> </w:t>
      </w:r>
      <w:proofErr w:type="spellStart"/>
      <w:r w:rsidRPr="00567964">
        <w:rPr>
          <w:rFonts w:ascii="Arial" w:hAnsi="Arial" w:cs="Arial"/>
          <w:color w:val="000000"/>
          <w:sz w:val="22"/>
          <w:szCs w:val="22"/>
        </w:rPr>
        <w:t>la</w:t>
      </w:r>
      <w:proofErr w:type="spellEnd"/>
      <w:r w:rsidRPr="00567964">
        <w:rPr>
          <w:rFonts w:ascii="Arial" w:hAnsi="Arial" w:cs="Arial"/>
          <w:color w:val="000000"/>
          <w:sz w:val="22"/>
          <w:szCs w:val="22"/>
        </w:rPr>
        <w:t xml:space="preserve"> </w:t>
      </w:r>
      <w:proofErr w:type="spellStart"/>
      <w:r w:rsidRPr="00567964">
        <w:rPr>
          <w:rFonts w:ascii="Arial" w:hAnsi="Arial" w:cs="Arial"/>
          <w:color w:val="000000"/>
          <w:sz w:val="22"/>
          <w:szCs w:val="22"/>
        </w:rPr>
        <w:t>preuve</w:t>
      </w:r>
      <w:proofErr w:type="spellEnd"/>
      <w:r w:rsidRPr="00567964">
        <w:rPr>
          <w:rFonts w:ascii="Arial" w:hAnsi="Arial" w:cs="Arial"/>
          <w:color w:val="000000"/>
          <w:sz w:val="22"/>
          <w:szCs w:val="22"/>
        </w:rPr>
        <w:t xml:space="preserve"> </w:t>
      </w:r>
      <w:proofErr w:type="spellStart"/>
      <w:r w:rsidRPr="00567964">
        <w:rPr>
          <w:rFonts w:ascii="Arial" w:hAnsi="Arial" w:cs="Arial"/>
          <w:color w:val="000000"/>
          <w:sz w:val="22"/>
          <w:szCs w:val="22"/>
        </w:rPr>
        <w:t>du</w:t>
      </w:r>
      <w:proofErr w:type="spellEnd"/>
      <w:r w:rsidRPr="00567964">
        <w:rPr>
          <w:rFonts w:ascii="Arial" w:hAnsi="Arial" w:cs="Arial"/>
          <w:color w:val="000000"/>
          <w:sz w:val="22"/>
          <w:szCs w:val="22"/>
        </w:rPr>
        <w:t xml:space="preserve"> </w:t>
      </w:r>
      <w:proofErr w:type="spellStart"/>
      <w:r w:rsidRPr="00567964">
        <w:rPr>
          <w:rFonts w:ascii="Arial" w:hAnsi="Arial" w:cs="Arial"/>
          <w:color w:val="000000"/>
          <w:sz w:val="22"/>
          <w:szCs w:val="22"/>
        </w:rPr>
        <w:t>patrimoine</w:t>
      </w:r>
      <w:proofErr w:type="spellEnd"/>
      <w:r w:rsidRPr="00567964">
        <w:rPr>
          <w:rFonts w:ascii="Arial" w:hAnsi="Arial" w:cs="Arial"/>
          <w:color w:val="000000"/>
          <w:sz w:val="22"/>
          <w:szCs w:val="22"/>
        </w:rPr>
        <w:t xml:space="preserve">: </w:t>
      </w:r>
      <w:proofErr w:type="spellStart"/>
      <w:r w:rsidRPr="00567964">
        <w:rPr>
          <w:rFonts w:ascii="Arial" w:hAnsi="Arial" w:cs="Arial"/>
          <w:color w:val="000000"/>
          <w:sz w:val="22"/>
          <w:szCs w:val="22"/>
        </w:rPr>
        <w:t>authentification</w:t>
      </w:r>
      <w:proofErr w:type="spellEnd"/>
      <w:r w:rsidRPr="00567964">
        <w:rPr>
          <w:rFonts w:ascii="Arial" w:hAnsi="Arial" w:cs="Arial"/>
          <w:color w:val="000000"/>
          <w:sz w:val="22"/>
          <w:szCs w:val="22"/>
        </w:rPr>
        <w:t xml:space="preserve"> et </w:t>
      </w:r>
      <w:proofErr w:type="spellStart"/>
      <w:r w:rsidRPr="00567964">
        <w:rPr>
          <w:rFonts w:ascii="Arial" w:hAnsi="Arial" w:cs="Arial"/>
          <w:color w:val="000000"/>
          <w:sz w:val="22"/>
          <w:szCs w:val="22"/>
        </w:rPr>
        <w:t>plaidoyer</w:t>
      </w:r>
      <w:proofErr w:type="spellEnd"/>
      <w:r w:rsidRPr="00567964">
        <w:rPr>
          <w:rFonts w:ascii="Arial" w:hAnsi="Arial" w:cs="Arial"/>
          <w:color w:val="000000"/>
          <w:sz w:val="22"/>
          <w:szCs w:val="22"/>
        </w:rPr>
        <w:t xml:space="preserve"> patrimonial. </w:t>
      </w:r>
      <w:proofErr w:type="spellStart"/>
      <w:r w:rsidRPr="00567964">
        <w:rPr>
          <w:rFonts w:ascii="Arial" w:hAnsi="Arial" w:cs="Arial"/>
          <w:color w:val="000000"/>
          <w:sz w:val="22"/>
          <w:szCs w:val="22"/>
        </w:rPr>
        <w:t>l’Argument</w:t>
      </w:r>
      <w:proofErr w:type="spellEnd"/>
      <w:r w:rsidRPr="00567964">
        <w:rPr>
          <w:rFonts w:ascii="Arial" w:hAnsi="Arial" w:cs="Arial"/>
          <w:color w:val="000000"/>
          <w:sz w:val="22"/>
          <w:szCs w:val="22"/>
        </w:rPr>
        <w:t xml:space="preserve"> </w:t>
      </w:r>
      <w:proofErr w:type="spellStart"/>
      <w:r w:rsidRPr="00567964">
        <w:rPr>
          <w:rFonts w:ascii="Arial" w:hAnsi="Arial" w:cs="Arial"/>
          <w:color w:val="000000"/>
          <w:sz w:val="22"/>
          <w:szCs w:val="22"/>
        </w:rPr>
        <w:t>Historique</w:t>
      </w:r>
      <w:proofErr w:type="spellEnd"/>
      <w:r w:rsidRPr="00567964">
        <w:rPr>
          <w:rFonts w:ascii="Arial" w:hAnsi="Arial" w:cs="Arial"/>
          <w:color w:val="000000"/>
          <w:sz w:val="22"/>
          <w:szCs w:val="22"/>
        </w:rPr>
        <w:t xml:space="preserve"> et l’ </w:t>
      </w:r>
      <w:proofErr w:type="spellStart"/>
      <w:r w:rsidRPr="00567964">
        <w:rPr>
          <w:rFonts w:ascii="Arial" w:hAnsi="Arial" w:cs="Arial"/>
          <w:color w:val="000000"/>
          <w:sz w:val="22"/>
          <w:szCs w:val="22"/>
        </w:rPr>
        <w:t>argument</w:t>
      </w:r>
      <w:proofErr w:type="spellEnd"/>
      <w:r w:rsidRPr="00567964">
        <w:rPr>
          <w:rFonts w:ascii="Arial" w:hAnsi="Arial" w:cs="Arial"/>
          <w:color w:val="000000"/>
          <w:sz w:val="22"/>
          <w:szCs w:val="22"/>
        </w:rPr>
        <w:t xml:space="preserve"> familial. </w:t>
      </w:r>
      <w:r w:rsidRPr="00567964">
        <w:rPr>
          <w:rFonts w:ascii="Arial" w:hAnsi="Arial" w:cs="Arial"/>
          <w:i/>
          <w:iCs/>
          <w:color w:val="000000"/>
          <w:sz w:val="22"/>
          <w:szCs w:val="22"/>
        </w:rPr>
        <w:t>Revista Memória em Rede</w:t>
      </w:r>
      <w:r w:rsidRPr="00567964">
        <w:rPr>
          <w:rFonts w:ascii="Arial" w:hAnsi="Arial" w:cs="Arial"/>
          <w:color w:val="000000"/>
          <w:sz w:val="22"/>
          <w:szCs w:val="22"/>
        </w:rPr>
        <w:t>. Pelotas, v. 5, n. 12. Jan/</w:t>
      </w:r>
      <w:proofErr w:type="spellStart"/>
      <w:r w:rsidRPr="00567964">
        <w:rPr>
          <w:rFonts w:ascii="Arial" w:hAnsi="Arial" w:cs="Arial"/>
          <w:color w:val="000000"/>
          <w:sz w:val="22"/>
          <w:szCs w:val="22"/>
        </w:rPr>
        <w:t>jun</w:t>
      </w:r>
      <w:proofErr w:type="spellEnd"/>
      <w:r w:rsidRPr="00567964">
        <w:rPr>
          <w:rFonts w:ascii="Arial" w:hAnsi="Arial" w:cs="Arial"/>
          <w:color w:val="000000"/>
          <w:sz w:val="22"/>
          <w:szCs w:val="22"/>
        </w:rPr>
        <w:t xml:space="preserve"> 2015</w:t>
      </w:r>
      <w:r w:rsidRPr="00567964">
        <w:rPr>
          <w:rFonts w:ascii="Arial" w:hAnsi="Arial" w:cs="Arial"/>
          <w:color w:val="FF0000"/>
          <w:sz w:val="22"/>
          <w:szCs w:val="22"/>
        </w:rPr>
        <w:t>.</w:t>
      </w:r>
    </w:p>
    <w:p w14:paraId="0AA0CFF1" w14:textId="77777777" w:rsidR="00567964" w:rsidRPr="00567964" w:rsidRDefault="00567964" w:rsidP="00567964">
      <w:pPr>
        <w:spacing w:before="120" w:after="120" w:line="360" w:lineRule="auto"/>
        <w:jc w:val="center"/>
        <w:rPr>
          <w:rFonts w:ascii="Arial" w:hAnsi="Arial" w:cs="Arial"/>
          <w:b/>
          <w:bCs/>
          <w:color w:val="000000" w:themeColor="text1"/>
          <w:sz w:val="22"/>
          <w:szCs w:val="22"/>
        </w:rPr>
      </w:pPr>
      <w:r w:rsidRPr="00567964">
        <w:rPr>
          <w:rFonts w:ascii="Arial" w:hAnsi="Arial" w:cs="Arial"/>
          <w:b/>
          <w:bCs/>
          <w:color w:val="000000" w:themeColor="text1"/>
          <w:sz w:val="22"/>
          <w:szCs w:val="22"/>
        </w:rPr>
        <w:t>Sites consultados</w:t>
      </w:r>
    </w:p>
    <w:p w14:paraId="56560586" w14:textId="77777777" w:rsidR="00567964" w:rsidRPr="00567964" w:rsidRDefault="00567964" w:rsidP="00567964">
      <w:pPr>
        <w:spacing w:before="120" w:after="120" w:line="360" w:lineRule="auto"/>
        <w:rPr>
          <w:rFonts w:ascii="Arial" w:hAnsi="Arial" w:cs="Arial"/>
          <w:color w:val="000000" w:themeColor="text1"/>
          <w:sz w:val="22"/>
          <w:szCs w:val="22"/>
        </w:rPr>
      </w:pPr>
      <w:r w:rsidRPr="00567964">
        <w:rPr>
          <w:rFonts w:ascii="Arial" w:hAnsi="Arial" w:cs="Arial"/>
          <w:color w:val="000000" w:themeColor="text1"/>
          <w:sz w:val="22"/>
          <w:szCs w:val="22"/>
        </w:rPr>
        <w:t>http://www.loriga.de/registos.htm. Acesso em: 17 mar. 2021.</w:t>
      </w:r>
    </w:p>
    <w:p w14:paraId="6FDE55DB" w14:textId="2DE7CC79" w:rsidR="00215313" w:rsidRDefault="00215313">
      <w:pPr>
        <w:spacing w:before="120" w:after="120" w:line="360" w:lineRule="auto"/>
        <w:jc w:val="both"/>
      </w:pPr>
    </w:p>
    <w:sectPr w:rsidR="00215313" w:rsidSect="006A491B">
      <w:headerReference w:type="even" r:id="rId12"/>
      <w:headerReference w:type="default" r:id="rId13"/>
      <w:footerReference w:type="even" r:id="rId14"/>
      <w:footerReference w:type="default" r:id="rId15"/>
      <w:headerReference w:type="first" r:id="rId16"/>
      <w:footerReference w:type="first" r:id="rId17"/>
      <w:pgSz w:w="11906" w:h="16838"/>
      <w:pgMar w:top="1701" w:right="1134" w:bottom="1134" w:left="1701" w:header="0" w:footer="68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04077" w14:textId="77777777" w:rsidR="001F383F" w:rsidRDefault="001F383F">
      <w:r>
        <w:separator/>
      </w:r>
    </w:p>
  </w:endnote>
  <w:endnote w:type="continuationSeparator" w:id="0">
    <w:p w14:paraId="3ED26CD3" w14:textId="77777777" w:rsidR="001F383F" w:rsidRDefault="001F3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NewRomanPSMT">
    <w:altName w:val="Times New Roman"/>
    <w:panose1 w:val="00000000000000000000"/>
    <w:charset w:val="00"/>
    <w:family w:val="roman"/>
    <w:notTrueType/>
    <w:pitch w:val="default"/>
  </w:font>
  <w:font w:name="Arial-Bold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2B12" w14:textId="77777777" w:rsidR="00AD5C7D" w:rsidRPr="00672607" w:rsidRDefault="00AD5C7D" w:rsidP="00AD5C7D">
    <w:pPr>
      <w:pBdr>
        <w:top w:val="nil"/>
        <w:left w:val="nil"/>
        <w:bottom w:val="nil"/>
        <w:right w:val="nil"/>
        <w:between w:val="nil"/>
      </w:pBdr>
      <w:jc w:val="center"/>
      <w:rPr>
        <w:rFonts w:ascii="Calibri Light" w:eastAsia="Calibri" w:hAnsi="Calibri Light" w:cs="Calibri Light"/>
        <w:color w:val="595959"/>
      </w:rPr>
    </w:pPr>
    <w:r>
      <w:rPr>
        <w:rFonts w:ascii="Calibri Light" w:eastAsia="Calibri" w:hAnsi="Calibri Light" w:cs="Calibri Light"/>
        <w:color w:val="595959"/>
      </w:rPr>
      <w:t>12º Mestres e Conselheiros: patrimônio como ação local</w:t>
    </w:r>
  </w:p>
  <w:p w14:paraId="3F9C13DA" w14:textId="77777777" w:rsidR="00AD5C7D" w:rsidRPr="00672607" w:rsidRDefault="00AD5C7D" w:rsidP="00AD5C7D">
    <w:pPr>
      <w:pBdr>
        <w:top w:val="nil"/>
        <w:left w:val="nil"/>
        <w:bottom w:val="nil"/>
        <w:right w:val="nil"/>
        <w:between w:val="nil"/>
      </w:pBdr>
      <w:jc w:val="center"/>
      <w:rPr>
        <w:rStyle w:val="color14"/>
        <w:rFonts w:ascii="Calibri Light" w:eastAsia="Calibri" w:hAnsi="Calibri Light" w:cs="Calibri Light"/>
        <w:color w:val="595959"/>
      </w:rPr>
    </w:pPr>
    <w:r>
      <w:rPr>
        <w:rFonts w:ascii="Calibri Light" w:eastAsia="Calibri" w:hAnsi="Calibri Light" w:cs="Calibri Light"/>
        <w:color w:val="595959"/>
      </w:rPr>
      <w:t>Evento online</w:t>
    </w:r>
    <w:r w:rsidRPr="00672607">
      <w:rPr>
        <w:rFonts w:ascii="Calibri Light" w:eastAsia="Calibri" w:hAnsi="Calibri Light" w:cs="Calibri Light"/>
        <w:color w:val="595959"/>
      </w:rPr>
      <w:t xml:space="preserve"> – </w:t>
    </w:r>
    <w:r w:rsidR="00577B0F">
      <w:rPr>
        <w:rFonts w:ascii="Calibri Light" w:eastAsia="Calibri" w:hAnsi="Calibri Light" w:cs="Calibri Light"/>
        <w:color w:val="595959"/>
      </w:rPr>
      <w:t>24</w:t>
    </w:r>
    <w:r w:rsidRPr="00672607">
      <w:rPr>
        <w:rFonts w:ascii="Calibri Light" w:eastAsia="Calibri" w:hAnsi="Calibri Light" w:cs="Calibri Light"/>
        <w:color w:val="595959"/>
      </w:rPr>
      <w:t xml:space="preserve"> a </w:t>
    </w:r>
    <w:r w:rsidR="00577B0F">
      <w:rPr>
        <w:rFonts w:ascii="Calibri Light" w:eastAsia="Calibri" w:hAnsi="Calibri Light" w:cs="Calibri Light"/>
        <w:color w:val="595959"/>
      </w:rPr>
      <w:t>29</w:t>
    </w:r>
    <w:r w:rsidRPr="00672607">
      <w:rPr>
        <w:rFonts w:ascii="Calibri Light" w:eastAsia="Calibri" w:hAnsi="Calibri Light" w:cs="Calibri Light"/>
        <w:color w:val="595959"/>
      </w:rPr>
      <w:t>/</w:t>
    </w:r>
    <w:r w:rsidR="00577B0F">
      <w:rPr>
        <w:rFonts w:ascii="Calibri Light" w:eastAsia="Calibri" w:hAnsi="Calibri Light" w:cs="Calibri Light"/>
        <w:color w:val="595959"/>
      </w:rPr>
      <w:t>05/2021</w:t>
    </w:r>
  </w:p>
  <w:p w14:paraId="61B26284" w14:textId="77777777" w:rsidR="00215313" w:rsidRDefault="00215313">
    <w:pPr>
      <w:pStyle w:val="Rodap"/>
      <w:jc w:val="cen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CD3" w14:textId="77777777" w:rsidR="00AD5C7D" w:rsidRPr="00672607" w:rsidRDefault="00AD5C7D" w:rsidP="00AD5C7D">
    <w:pPr>
      <w:pBdr>
        <w:top w:val="nil"/>
        <w:left w:val="nil"/>
        <w:bottom w:val="nil"/>
        <w:right w:val="nil"/>
        <w:between w:val="nil"/>
      </w:pBdr>
      <w:jc w:val="center"/>
      <w:rPr>
        <w:rFonts w:ascii="Calibri Light" w:eastAsia="Calibri" w:hAnsi="Calibri Light" w:cs="Calibri Light"/>
        <w:color w:val="595959"/>
      </w:rPr>
    </w:pPr>
    <w:r>
      <w:rPr>
        <w:rFonts w:ascii="Calibri Light" w:eastAsia="Calibri" w:hAnsi="Calibri Light" w:cs="Calibri Light"/>
        <w:color w:val="595959"/>
      </w:rPr>
      <w:t>12º Mestres e Conselheiros: patrimônio como ação local</w:t>
    </w:r>
  </w:p>
  <w:p w14:paraId="779F9606" w14:textId="77777777" w:rsidR="00AD5C7D" w:rsidRPr="00672607" w:rsidRDefault="00AD5C7D" w:rsidP="00AD5C7D">
    <w:pPr>
      <w:pBdr>
        <w:top w:val="nil"/>
        <w:left w:val="nil"/>
        <w:bottom w:val="nil"/>
        <w:right w:val="nil"/>
        <w:between w:val="nil"/>
      </w:pBdr>
      <w:jc w:val="center"/>
      <w:rPr>
        <w:rStyle w:val="color14"/>
        <w:rFonts w:ascii="Calibri Light" w:eastAsia="Calibri" w:hAnsi="Calibri Light" w:cs="Calibri Light"/>
        <w:color w:val="595959"/>
      </w:rPr>
    </w:pPr>
    <w:r>
      <w:rPr>
        <w:rFonts w:ascii="Calibri Light" w:eastAsia="Calibri" w:hAnsi="Calibri Light" w:cs="Calibri Light"/>
        <w:color w:val="595959"/>
      </w:rPr>
      <w:t>Evento online</w:t>
    </w:r>
    <w:r w:rsidRPr="00672607">
      <w:rPr>
        <w:rFonts w:ascii="Calibri Light" w:eastAsia="Calibri" w:hAnsi="Calibri Light" w:cs="Calibri Light"/>
        <w:color w:val="595959"/>
      </w:rPr>
      <w:t xml:space="preserve"> – </w:t>
    </w:r>
    <w:r w:rsidR="00577B0F">
      <w:rPr>
        <w:rFonts w:ascii="Calibri Light" w:eastAsia="Calibri" w:hAnsi="Calibri Light" w:cs="Calibri Light"/>
        <w:color w:val="595959"/>
      </w:rPr>
      <w:t>24 a 29/05/2021</w:t>
    </w:r>
  </w:p>
  <w:p w14:paraId="404B492F" w14:textId="77777777" w:rsidR="00070C04" w:rsidRDefault="00070C0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DDC91" w14:textId="77777777" w:rsidR="00672607" w:rsidRPr="00672607" w:rsidRDefault="00AD5C7D" w:rsidP="00672607">
    <w:pPr>
      <w:pBdr>
        <w:top w:val="nil"/>
        <w:left w:val="nil"/>
        <w:bottom w:val="nil"/>
        <w:right w:val="nil"/>
        <w:between w:val="nil"/>
      </w:pBdr>
      <w:jc w:val="center"/>
      <w:rPr>
        <w:rFonts w:ascii="Calibri Light" w:eastAsia="Calibri" w:hAnsi="Calibri Light" w:cs="Calibri Light"/>
        <w:color w:val="595959"/>
      </w:rPr>
    </w:pPr>
    <w:r>
      <w:rPr>
        <w:rFonts w:ascii="Calibri Light" w:eastAsia="Calibri" w:hAnsi="Calibri Light" w:cs="Calibri Light"/>
        <w:color w:val="595959"/>
      </w:rPr>
      <w:t>12º Mestres e Conselheiros: patrimônio como ação local</w:t>
    </w:r>
  </w:p>
  <w:p w14:paraId="5B8367A3" w14:textId="77777777" w:rsidR="00363079" w:rsidRPr="00672607" w:rsidRDefault="00AD5C7D" w:rsidP="00672607">
    <w:pPr>
      <w:pBdr>
        <w:top w:val="nil"/>
        <w:left w:val="nil"/>
        <w:bottom w:val="nil"/>
        <w:right w:val="nil"/>
        <w:between w:val="nil"/>
      </w:pBdr>
      <w:jc w:val="center"/>
      <w:rPr>
        <w:rStyle w:val="color14"/>
        <w:rFonts w:ascii="Calibri Light" w:eastAsia="Calibri" w:hAnsi="Calibri Light" w:cs="Calibri Light"/>
        <w:color w:val="595959"/>
      </w:rPr>
    </w:pPr>
    <w:r>
      <w:rPr>
        <w:rFonts w:ascii="Calibri Light" w:eastAsia="Calibri" w:hAnsi="Calibri Light" w:cs="Calibri Light"/>
        <w:color w:val="595959"/>
      </w:rPr>
      <w:t>Evento online</w:t>
    </w:r>
    <w:r w:rsidR="00672607" w:rsidRPr="00672607">
      <w:rPr>
        <w:rFonts w:ascii="Calibri Light" w:eastAsia="Calibri" w:hAnsi="Calibri Light" w:cs="Calibri Light"/>
        <w:color w:val="595959"/>
      </w:rPr>
      <w:t xml:space="preserve"> – </w:t>
    </w:r>
    <w:r w:rsidR="00577B0F">
      <w:rPr>
        <w:rFonts w:ascii="Calibri Light" w:eastAsia="Calibri" w:hAnsi="Calibri Light" w:cs="Calibri Light"/>
        <w:color w:val="595959"/>
      </w:rPr>
      <w:t>24 a 29/05/2021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2B361" w14:textId="77777777" w:rsidR="001F383F" w:rsidRDefault="001F383F">
      <w:r>
        <w:separator/>
      </w:r>
    </w:p>
  </w:footnote>
  <w:footnote w:type="continuationSeparator" w:id="0">
    <w:p w14:paraId="2B03ED35" w14:textId="77777777" w:rsidR="001F383F" w:rsidRDefault="001F383F">
      <w:r>
        <w:continuationSeparator/>
      </w:r>
    </w:p>
  </w:footnote>
  <w:footnote w:id="1">
    <w:p w14:paraId="4BDB446E" w14:textId="6AEAAA84" w:rsidR="00C60FFF" w:rsidRPr="00F7670F" w:rsidRDefault="00C60FFF" w:rsidP="00F7670F">
      <w:pPr>
        <w:pStyle w:val="Textodenotaderodap"/>
        <w:spacing w:line="240" w:lineRule="auto"/>
        <w:rPr>
          <w:sz w:val="18"/>
          <w:szCs w:val="18"/>
        </w:rPr>
      </w:pPr>
      <w:r w:rsidRPr="00F7670F">
        <w:rPr>
          <w:rStyle w:val="Refdenotaderodap"/>
          <w:sz w:val="18"/>
          <w:szCs w:val="18"/>
        </w:rPr>
        <w:footnoteRef/>
      </w:r>
      <w:r w:rsidRPr="00F7670F">
        <w:rPr>
          <w:sz w:val="18"/>
          <w:szCs w:val="18"/>
        </w:rPr>
        <w:t xml:space="preserve"> A lei 7.709/94, </w:t>
      </w:r>
      <w:proofErr w:type="spellStart"/>
      <w:r w:rsidRPr="00F7670F">
        <w:rPr>
          <w:sz w:val="18"/>
          <w:szCs w:val="18"/>
        </w:rPr>
        <w:t>também</w:t>
      </w:r>
      <w:proofErr w:type="spellEnd"/>
      <w:r w:rsidRPr="00F7670F">
        <w:rPr>
          <w:sz w:val="18"/>
          <w:szCs w:val="18"/>
        </w:rPr>
        <w:t xml:space="preserve"> </w:t>
      </w:r>
      <w:proofErr w:type="spellStart"/>
      <w:r w:rsidRPr="00F7670F">
        <w:rPr>
          <w:sz w:val="18"/>
          <w:szCs w:val="18"/>
        </w:rPr>
        <w:t>conhecida</w:t>
      </w:r>
      <w:proofErr w:type="spellEnd"/>
      <w:r w:rsidRPr="00F7670F">
        <w:rPr>
          <w:sz w:val="18"/>
          <w:szCs w:val="18"/>
        </w:rPr>
        <w:t xml:space="preserve"> </w:t>
      </w:r>
      <w:proofErr w:type="spellStart"/>
      <w:r w:rsidRPr="00F7670F">
        <w:rPr>
          <w:sz w:val="18"/>
          <w:szCs w:val="18"/>
        </w:rPr>
        <w:t>como</w:t>
      </w:r>
      <w:proofErr w:type="spellEnd"/>
      <w:r w:rsidRPr="00F7670F">
        <w:rPr>
          <w:sz w:val="18"/>
          <w:szCs w:val="18"/>
        </w:rPr>
        <w:t xml:space="preserve"> Lei do Centro </w:t>
      </w:r>
      <w:proofErr w:type="spellStart"/>
      <w:r w:rsidRPr="00F7670F">
        <w:rPr>
          <w:sz w:val="18"/>
          <w:szCs w:val="18"/>
        </w:rPr>
        <w:t>Histórico</w:t>
      </w:r>
      <w:proofErr w:type="spellEnd"/>
      <w:r w:rsidRPr="00F7670F">
        <w:rPr>
          <w:sz w:val="18"/>
          <w:szCs w:val="18"/>
        </w:rPr>
        <w:t xml:space="preserve">, </w:t>
      </w:r>
      <w:proofErr w:type="spellStart"/>
      <w:r w:rsidRPr="00F7670F">
        <w:rPr>
          <w:sz w:val="18"/>
          <w:szCs w:val="18"/>
        </w:rPr>
        <w:t>dispõe</w:t>
      </w:r>
      <w:proofErr w:type="spellEnd"/>
      <w:r w:rsidRPr="00F7670F">
        <w:rPr>
          <w:sz w:val="18"/>
          <w:szCs w:val="18"/>
        </w:rPr>
        <w:t xml:space="preserve"> </w:t>
      </w:r>
      <w:proofErr w:type="spellStart"/>
      <w:r w:rsidRPr="00F7670F">
        <w:rPr>
          <w:sz w:val="18"/>
          <w:szCs w:val="18"/>
        </w:rPr>
        <w:t>sobre</w:t>
      </w:r>
      <w:proofErr w:type="spellEnd"/>
      <w:r w:rsidRPr="00F7670F">
        <w:rPr>
          <w:sz w:val="18"/>
          <w:szCs w:val="18"/>
        </w:rPr>
        <w:t xml:space="preserve"> a </w:t>
      </w:r>
      <w:proofErr w:type="spellStart"/>
      <w:r w:rsidRPr="00F7670F">
        <w:rPr>
          <w:sz w:val="18"/>
          <w:szCs w:val="18"/>
        </w:rPr>
        <w:t>preservação</w:t>
      </w:r>
      <w:proofErr w:type="spellEnd"/>
      <w:r w:rsidRPr="00F7670F">
        <w:rPr>
          <w:sz w:val="18"/>
          <w:szCs w:val="18"/>
        </w:rPr>
        <w:t xml:space="preserve"> do </w:t>
      </w:r>
      <w:proofErr w:type="spellStart"/>
      <w:r w:rsidR="00C52F0C">
        <w:rPr>
          <w:sz w:val="18"/>
          <w:szCs w:val="18"/>
        </w:rPr>
        <w:t>P</w:t>
      </w:r>
      <w:r w:rsidRPr="00F7670F">
        <w:rPr>
          <w:sz w:val="18"/>
          <w:szCs w:val="18"/>
        </w:rPr>
        <w:t>atrimônio</w:t>
      </w:r>
      <w:proofErr w:type="spellEnd"/>
      <w:r w:rsidRPr="00F7670F">
        <w:rPr>
          <w:sz w:val="18"/>
          <w:szCs w:val="18"/>
        </w:rPr>
        <w:t xml:space="preserve"> </w:t>
      </w:r>
      <w:proofErr w:type="spellStart"/>
      <w:r w:rsidR="00C52F0C">
        <w:rPr>
          <w:sz w:val="18"/>
          <w:szCs w:val="18"/>
        </w:rPr>
        <w:t>H</w:t>
      </w:r>
      <w:r w:rsidRPr="00F7670F">
        <w:rPr>
          <w:sz w:val="18"/>
          <w:szCs w:val="18"/>
        </w:rPr>
        <w:t>istórico</w:t>
      </w:r>
      <w:proofErr w:type="spellEnd"/>
      <w:r w:rsidRPr="00F7670F">
        <w:rPr>
          <w:sz w:val="18"/>
          <w:szCs w:val="18"/>
        </w:rPr>
        <w:t xml:space="preserve">, </w:t>
      </w:r>
      <w:proofErr w:type="spellStart"/>
      <w:r w:rsidR="00C52F0C">
        <w:rPr>
          <w:sz w:val="18"/>
          <w:szCs w:val="18"/>
        </w:rPr>
        <w:t>A</w:t>
      </w:r>
      <w:r w:rsidRPr="00F7670F">
        <w:rPr>
          <w:sz w:val="18"/>
          <w:szCs w:val="18"/>
        </w:rPr>
        <w:t>rtístico</w:t>
      </w:r>
      <w:proofErr w:type="spellEnd"/>
      <w:r w:rsidRPr="00F7670F">
        <w:rPr>
          <w:sz w:val="18"/>
          <w:szCs w:val="18"/>
        </w:rPr>
        <w:t xml:space="preserve">, </w:t>
      </w:r>
      <w:r w:rsidR="00C52F0C">
        <w:rPr>
          <w:sz w:val="18"/>
          <w:szCs w:val="18"/>
        </w:rPr>
        <w:t>A</w:t>
      </w:r>
      <w:r w:rsidRPr="00F7670F">
        <w:rPr>
          <w:sz w:val="18"/>
          <w:szCs w:val="18"/>
        </w:rPr>
        <w:t xml:space="preserve">mbiental e </w:t>
      </w:r>
      <w:r w:rsidR="00C52F0C">
        <w:rPr>
          <w:sz w:val="18"/>
          <w:szCs w:val="18"/>
        </w:rPr>
        <w:t>C</w:t>
      </w:r>
      <w:r w:rsidRPr="00F7670F">
        <w:rPr>
          <w:sz w:val="18"/>
          <w:szCs w:val="18"/>
        </w:rPr>
        <w:t xml:space="preserve">ultural do </w:t>
      </w:r>
      <w:proofErr w:type="spellStart"/>
      <w:r w:rsidRPr="00F7670F">
        <w:rPr>
          <w:sz w:val="18"/>
          <w:szCs w:val="18"/>
        </w:rPr>
        <w:t>Município</w:t>
      </w:r>
      <w:proofErr w:type="spellEnd"/>
      <w:r w:rsidRPr="00F7670F">
        <w:rPr>
          <w:sz w:val="18"/>
          <w:szCs w:val="18"/>
        </w:rPr>
        <w:t xml:space="preserve"> de </w:t>
      </w:r>
      <w:proofErr w:type="spellStart"/>
      <w:r w:rsidRPr="00F7670F">
        <w:rPr>
          <w:sz w:val="18"/>
          <w:szCs w:val="18"/>
        </w:rPr>
        <w:t>Belém</w:t>
      </w:r>
      <w:proofErr w:type="spellEnd"/>
      <w:r w:rsidRPr="00F7670F">
        <w:rPr>
          <w:sz w:val="18"/>
          <w:szCs w:val="18"/>
        </w:rPr>
        <w:t xml:space="preserve"> e </w:t>
      </w:r>
      <w:proofErr w:type="spellStart"/>
      <w:r w:rsidRPr="00F7670F">
        <w:rPr>
          <w:sz w:val="18"/>
          <w:szCs w:val="18"/>
        </w:rPr>
        <w:t>dá</w:t>
      </w:r>
      <w:proofErr w:type="spellEnd"/>
      <w:r w:rsidRPr="00F7670F">
        <w:rPr>
          <w:sz w:val="18"/>
          <w:szCs w:val="18"/>
        </w:rPr>
        <w:t xml:space="preserve"> </w:t>
      </w:r>
      <w:proofErr w:type="spellStart"/>
      <w:r w:rsidRPr="00F7670F">
        <w:rPr>
          <w:sz w:val="18"/>
          <w:szCs w:val="18"/>
        </w:rPr>
        <w:t>outras</w:t>
      </w:r>
      <w:proofErr w:type="spellEnd"/>
      <w:r w:rsidRPr="00F7670F">
        <w:rPr>
          <w:sz w:val="18"/>
          <w:szCs w:val="18"/>
        </w:rPr>
        <w:t xml:space="preserve"> </w:t>
      </w:r>
      <w:proofErr w:type="spellStart"/>
      <w:r w:rsidRPr="00F7670F">
        <w:rPr>
          <w:sz w:val="18"/>
          <w:szCs w:val="18"/>
        </w:rPr>
        <w:t>providências</w:t>
      </w:r>
      <w:proofErr w:type="spellEnd"/>
      <w:r w:rsidRPr="00F7670F">
        <w:rPr>
          <w:sz w:val="18"/>
          <w:szCs w:val="18"/>
        </w:rPr>
        <w:t xml:space="preserve">. A </w:t>
      </w:r>
      <w:proofErr w:type="spellStart"/>
      <w:r w:rsidRPr="00F7670F">
        <w:rPr>
          <w:sz w:val="18"/>
          <w:szCs w:val="18"/>
        </w:rPr>
        <w:t>poligonal</w:t>
      </w:r>
      <w:proofErr w:type="spellEnd"/>
      <w:r w:rsidRPr="00F7670F">
        <w:rPr>
          <w:sz w:val="18"/>
          <w:szCs w:val="18"/>
        </w:rPr>
        <w:t xml:space="preserve"> do CHB e </w:t>
      </w:r>
      <w:proofErr w:type="spellStart"/>
      <w:r w:rsidRPr="00F7670F">
        <w:rPr>
          <w:sz w:val="18"/>
          <w:szCs w:val="18"/>
        </w:rPr>
        <w:t>entorno</w:t>
      </w:r>
      <w:proofErr w:type="spellEnd"/>
      <w:r w:rsidRPr="00F7670F">
        <w:rPr>
          <w:sz w:val="18"/>
          <w:szCs w:val="18"/>
        </w:rPr>
        <w:t xml:space="preserve"> </w:t>
      </w:r>
      <w:proofErr w:type="spellStart"/>
      <w:r w:rsidRPr="00F7670F">
        <w:rPr>
          <w:sz w:val="18"/>
          <w:szCs w:val="18"/>
        </w:rPr>
        <w:t>criada</w:t>
      </w:r>
      <w:proofErr w:type="spellEnd"/>
      <w:r w:rsidRPr="00F7670F">
        <w:rPr>
          <w:sz w:val="18"/>
          <w:szCs w:val="18"/>
        </w:rPr>
        <w:t xml:space="preserve"> </w:t>
      </w:r>
      <w:proofErr w:type="spellStart"/>
      <w:r w:rsidRPr="00F7670F">
        <w:rPr>
          <w:sz w:val="18"/>
          <w:szCs w:val="18"/>
        </w:rPr>
        <w:t>em</w:t>
      </w:r>
      <w:proofErr w:type="spellEnd"/>
      <w:r w:rsidRPr="00F7670F">
        <w:rPr>
          <w:sz w:val="18"/>
          <w:szCs w:val="18"/>
        </w:rPr>
        <w:t xml:space="preserve"> </w:t>
      </w:r>
      <w:proofErr w:type="spellStart"/>
      <w:r w:rsidRPr="00F7670F">
        <w:rPr>
          <w:sz w:val="18"/>
          <w:szCs w:val="18"/>
        </w:rPr>
        <w:t>função</w:t>
      </w:r>
      <w:proofErr w:type="spellEnd"/>
      <w:r w:rsidRPr="00F7670F">
        <w:rPr>
          <w:sz w:val="18"/>
          <w:szCs w:val="18"/>
        </w:rPr>
        <w:t xml:space="preserve"> </w:t>
      </w:r>
      <w:proofErr w:type="spellStart"/>
      <w:r w:rsidRPr="00F7670F">
        <w:rPr>
          <w:sz w:val="18"/>
          <w:szCs w:val="18"/>
        </w:rPr>
        <w:t>desta</w:t>
      </w:r>
      <w:proofErr w:type="spellEnd"/>
      <w:r w:rsidRPr="00F7670F">
        <w:rPr>
          <w:sz w:val="18"/>
          <w:szCs w:val="18"/>
        </w:rPr>
        <w:t xml:space="preserve"> lei é </w:t>
      </w:r>
      <w:proofErr w:type="spellStart"/>
      <w:r w:rsidRPr="00F7670F">
        <w:rPr>
          <w:sz w:val="18"/>
          <w:szCs w:val="18"/>
        </w:rPr>
        <w:t>utilizada</w:t>
      </w:r>
      <w:proofErr w:type="spellEnd"/>
      <w:r w:rsidRPr="00F7670F">
        <w:rPr>
          <w:sz w:val="18"/>
          <w:szCs w:val="18"/>
        </w:rPr>
        <w:t xml:space="preserve"> pela </w:t>
      </w:r>
      <w:proofErr w:type="spellStart"/>
      <w:r w:rsidRPr="00F7670F">
        <w:rPr>
          <w:sz w:val="18"/>
          <w:szCs w:val="18"/>
        </w:rPr>
        <w:t>Fundação</w:t>
      </w:r>
      <w:proofErr w:type="spellEnd"/>
      <w:r w:rsidRPr="00F7670F">
        <w:rPr>
          <w:sz w:val="18"/>
          <w:szCs w:val="18"/>
        </w:rPr>
        <w:t xml:space="preserve"> Cultural do </w:t>
      </w:r>
      <w:proofErr w:type="spellStart"/>
      <w:r w:rsidRPr="00F7670F">
        <w:rPr>
          <w:sz w:val="18"/>
          <w:szCs w:val="18"/>
        </w:rPr>
        <w:t>Município</w:t>
      </w:r>
      <w:proofErr w:type="spellEnd"/>
      <w:r w:rsidRPr="00F7670F">
        <w:rPr>
          <w:sz w:val="18"/>
          <w:szCs w:val="18"/>
        </w:rPr>
        <w:t xml:space="preserve"> de </w:t>
      </w:r>
      <w:proofErr w:type="spellStart"/>
      <w:r w:rsidRPr="00F7670F">
        <w:rPr>
          <w:sz w:val="18"/>
          <w:szCs w:val="18"/>
        </w:rPr>
        <w:t>Belém</w:t>
      </w:r>
      <w:proofErr w:type="spellEnd"/>
      <w:r w:rsidRPr="00F7670F">
        <w:rPr>
          <w:sz w:val="18"/>
          <w:szCs w:val="18"/>
        </w:rPr>
        <w:t xml:space="preserve"> (FUMBEL). Ela </w:t>
      </w:r>
      <w:proofErr w:type="spellStart"/>
      <w:r w:rsidRPr="00F7670F">
        <w:rPr>
          <w:sz w:val="18"/>
          <w:szCs w:val="18"/>
        </w:rPr>
        <w:t>inclui</w:t>
      </w:r>
      <w:proofErr w:type="spellEnd"/>
      <w:r w:rsidRPr="00F7670F">
        <w:rPr>
          <w:sz w:val="18"/>
          <w:szCs w:val="18"/>
        </w:rPr>
        <w:t xml:space="preserve"> o </w:t>
      </w:r>
      <w:proofErr w:type="spellStart"/>
      <w:r w:rsidRPr="00F7670F">
        <w:rPr>
          <w:sz w:val="18"/>
          <w:szCs w:val="18"/>
        </w:rPr>
        <w:t>núcleo</w:t>
      </w:r>
      <w:proofErr w:type="spellEnd"/>
      <w:r w:rsidRPr="00F7670F">
        <w:rPr>
          <w:sz w:val="18"/>
          <w:szCs w:val="18"/>
        </w:rPr>
        <w:t xml:space="preserve"> </w:t>
      </w:r>
      <w:proofErr w:type="spellStart"/>
      <w:r w:rsidRPr="00F7670F">
        <w:rPr>
          <w:sz w:val="18"/>
          <w:szCs w:val="18"/>
        </w:rPr>
        <w:t>inicial</w:t>
      </w:r>
      <w:proofErr w:type="spellEnd"/>
      <w:r w:rsidRPr="00F7670F">
        <w:rPr>
          <w:sz w:val="18"/>
          <w:szCs w:val="18"/>
        </w:rPr>
        <w:t xml:space="preserve"> de </w:t>
      </w:r>
      <w:proofErr w:type="spellStart"/>
      <w:r w:rsidRPr="00F7670F">
        <w:rPr>
          <w:sz w:val="18"/>
          <w:szCs w:val="18"/>
        </w:rPr>
        <w:t>fundação</w:t>
      </w:r>
      <w:proofErr w:type="spellEnd"/>
      <w:r w:rsidRPr="00F7670F">
        <w:rPr>
          <w:sz w:val="18"/>
          <w:szCs w:val="18"/>
        </w:rPr>
        <w:t xml:space="preserve"> da </w:t>
      </w:r>
      <w:proofErr w:type="spellStart"/>
      <w:r w:rsidRPr="00F7670F">
        <w:rPr>
          <w:sz w:val="18"/>
          <w:szCs w:val="18"/>
        </w:rPr>
        <w:t>Cidade</w:t>
      </w:r>
      <w:proofErr w:type="spellEnd"/>
      <w:r w:rsidRPr="00F7670F">
        <w:rPr>
          <w:sz w:val="18"/>
          <w:szCs w:val="18"/>
        </w:rPr>
        <w:t xml:space="preserve"> </w:t>
      </w:r>
      <w:proofErr w:type="spellStart"/>
      <w:r w:rsidRPr="00F7670F">
        <w:rPr>
          <w:sz w:val="18"/>
          <w:szCs w:val="18"/>
        </w:rPr>
        <w:t>Velha</w:t>
      </w:r>
      <w:proofErr w:type="spellEnd"/>
      <w:r w:rsidRPr="00F7670F">
        <w:rPr>
          <w:sz w:val="18"/>
          <w:szCs w:val="18"/>
        </w:rPr>
        <w:t xml:space="preserve">, </w:t>
      </w:r>
      <w:proofErr w:type="spellStart"/>
      <w:r w:rsidRPr="00F7670F">
        <w:rPr>
          <w:sz w:val="18"/>
          <w:szCs w:val="18"/>
        </w:rPr>
        <w:t>todo</w:t>
      </w:r>
      <w:proofErr w:type="spellEnd"/>
      <w:r w:rsidRPr="00F7670F">
        <w:rPr>
          <w:sz w:val="18"/>
          <w:szCs w:val="18"/>
        </w:rPr>
        <w:t xml:space="preserve"> o </w:t>
      </w:r>
      <w:proofErr w:type="spellStart"/>
      <w:r w:rsidRPr="00F7670F">
        <w:rPr>
          <w:sz w:val="18"/>
          <w:szCs w:val="18"/>
        </w:rPr>
        <w:t>bairro</w:t>
      </w:r>
      <w:proofErr w:type="spellEnd"/>
      <w:r w:rsidRPr="00F7670F">
        <w:rPr>
          <w:sz w:val="18"/>
          <w:szCs w:val="18"/>
        </w:rPr>
        <w:t xml:space="preserve"> da Campina e </w:t>
      </w:r>
      <w:proofErr w:type="spellStart"/>
      <w:r w:rsidRPr="00F7670F">
        <w:rPr>
          <w:sz w:val="18"/>
          <w:szCs w:val="18"/>
        </w:rPr>
        <w:t>parte</w:t>
      </w:r>
      <w:proofErr w:type="spellEnd"/>
      <w:r w:rsidRPr="00F7670F">
        <w:rPr>
          <w:sz w:val="18"/>
          <w:szCs w:val="18"/>
        </w:rPr>
        <w:t xml:space="preserve"> d</w:t>
      </w:r>
      <w:r w:rsidR="00E42A92">
        <w:rPr>
          <w:sz w:val="18"/>
          <w:szCs w:val="18"/>
        </w:rPr>
        <w:t xml:space="preserve">o </w:t>
      </w:r>
      <w:proofErr w:type="spellStart"/>
      <w:r w:rsidR="00E42A92">
        <w:rPr>
          <w:sz w:val="18"/>
          <w:szCs w:val="18"/>
        </w:rPr>
        <w:t>bairro</w:t>
      </w:r>
      <w:proofErr w:type="spellEnd"/>
      <w:r w:rsidR="00E42A92">
        <w:rPr>
          <w:sz w:val="18"/>
          <w:szCs w:val="18"/>
        </w:rPr>
        <w:t xml:space="preserve"> de </w:t>
      </w:r>
      <w:r w:rsidRPr="00F7670F">
        <w:rPr>
          <w:sz w:val="18"/>
          <w:szCs w:val="18"/>
        </w:rPr>
        <w:t xml:space="preserve">Batista Campos. O </w:t>
      </w:r>
      <w:proofErr w:type="spellStart"/>
      <w:r w:rsidRPr="00F7670F">
        <w:rPr>
          <w:sz w:val="18"/>
          <w:szCs w:val="18"/>
        </w:rPr>
        <w:t>entorno</w:t>
      </w:r>
      <w:proofErr w:type="spellEnd"/>
      <w:r w:rsidRPr="00F7670F">
        <w:rPr>
          <w:sz w:val="18"/>
          <w:szCs w:val="18"/>
        </w:rPr>
        <w:t xml:space="preserve"> do CHB </w:t>
      </w:r>
      <w:proofErr w:type="spellStart"/>
      <w:r w:rsidRPr="00F7670F">
        <w:rPr>
          <w:sz w:val="18"/>
          <w:szCs w:val="18"/>
        </w:rPr>
        <w:t>inclui</w:t>
      </w:r>
      <w:proofErr w:type="spellEnd"/>
      <w:r w:rsidRPr="00F7670F">
        <w:rPr>
          <w:sz w:val="18"/>
          <w:szCs w:val="18"/>
        </w:rPr>
        <w:t xml:space="preserve"> a </w:t>
      </w:r>
      <w:proofErr w:type="spellStart"/>
      <w:r w:rsidRPr="00F7670F">
        <w:rPr>
          <w:sz w:val="18"/>
          <w:szCs w:val="18"/>
        </w:rPr>
        <w:t>porção</w:t>
      </w:r>
      <w:proofErr w:type="spellEnd"/>
      <w:r w:rsidRPr="00F7670F">
        <w:rPr>
          <w:sz w:val="18"/>
          <w:szCs w:val="18"/>
        </w:rPr>
        <w:t xml:space="preserve"> </w:t>
      </w:r>
      <w:proofErr w:type="spellStart"/>
      <w:r w:rsidRPr="00F7670F">
        <w:rPr>
          <w:sz w:val="18"/>
          <w:szCs w:val="18"/>
        </w:rPr>
        <w:t>mais</w:t>
      </w:r>
      <w:proofErr w:type="spellEnd"/>
      <w:r w:rsidRPr="00F7670F">
        <w:rPr>
          <w:sz w:val="18"/>
          <w:szCs w:val="18"/>
        </w:rPr>
        <w:t xml:space="preserve"> </w:t>
      </w:r>
      <w:proofErr w:type="spellStart"/>
      <w:r w:rsidRPr="00F7670F">
        <w:rPr>
          <w:sz w:val="18"/>
          <w:szCs w:val="18"/>
        </w:rPr>
        <w:t>recente</w:t>
      </w:r>
      <w:proofErr w:type="spellEnd"/>
      <w:r w:rsidRPr="00F7670F">
        <w:rPr>
          <w:sz w:val="18"/>
          <w:szCs w:val="18"/>
        </w:rPr>
        <w:t xml:space="preserve"> da </w:t>
      </w:r>
      <w:proofErr w:type="spellStart"/>
      <w:r w:rsidRPr="00F7670F">
        <w:rPr>
          <w:sz w:val="18"/>
          <w:szCs w:val="18"/>
        </w:rPr>
        <w:t>Cidade</w:t>
      </w:r>
      <w:proofErr w:type="spellEnd"/>
      <w:r w:rsidRPr="00F7670F">
        <w:rPr>
          <w:sz w:val="18"/>
          <w:szCs w:val="18"/>
        </w:rPr>
        <w:t xml:space="preserve"> </w:t>
      </w:r>
      <w:proofErr w:type="spellStart"/>
      <w:r w:rsidRPr="00F7670F">
        <w:rPr>
          <w:sz w:val="18"/>
          <w:szCs w:val="18"/>
        </w:rPr>
        <w:t>Velha</w:t>
      </w:r>
      <w:proofErr w:type="spellEnd"/>
      <w:r w:rsidRPr="00F7670F">
        <w:rPr>
          <w:sz w:val="18"/>
          <w:szCs w:val="18"/>
        </w:rPr>
        <w:t xml:space="preserve"> e </w:t>
      </w:r>
      <w:proofErr w:type="spellStart"/>
      <w:r w:rsidRPr="00F7670F">
        <w:rPr>
          <w:sz w:val="18"/>
          <w:szCs w:val="18"/>
        </w:rPr>
        <w:t>parte</w:t>
      </w:r>
      <w:proofErr w:type="spellEnd"/>
      <w:r w:rsidRPr="00F7670F">
        <w:rPr>
          <w:sz w:val="18"/>
          <w:szCs w:val="18"/>
        </w:rPr>
        <w:t xml:space="preserve"> dos </w:t>
      </w:r>
      <w:proofErr w:type="spellStart"/>
      <w:r w:rsidRPr="00F7670F">
        <w:rPr>
          <w:sz w:val="18"/>
          <w:szCs w:val="18"/>
        </w:rPr>
        <w:t>bairros</w:t>
      </w:r>
      <w:proofErr w:type="spellEnd"/>
      <w:r w:rsidRPr="00F7670F">
        <w:rPr>
          <w:sz w:val="18"/>
          <w:szCs w:val="18"/>
        </w:rPr>
        <w:t xml:space="preserve"> de </w:t>
      </w:r>
      <w:proofErr w:type="spellStart"/>
      <w:r w:rsidRPr="00F7670F">
        <w:rPr>
          <w:sz w:val="18"/>
          <w:szCs w:val="18"/>
        </w:rPr>
        <w:t>Nazaré</w:t>
      </w:r>
      <w:proofErr w:type="spellEnd"/>
      <w:r w:rsidRPr="00F7670F">
        <w:rPr>
          <w:sz w:val="18"/>
          <w:szCs w:val="18"/>
        </w:rPr>
        <w:t xml:space="preserve"> e do </w:t>
      </w:r>
      <w:proofErr w:type="spellStart"/>
      <w:r w:rsidRPr="00F7670F">
        <w:rPr>
          <w:sz w:val="18"/>
          <w:szCs w:val="18"/>
        </w:rPr>
        <w:t>Reduto</w:t>
      </w:r>
      <w:proofErr w:type="spellEnd"/>
      <w:r w:rsidRPr="00F7670F">
        <w:rPr>
          <w:sz w:val="18"/>
          <w:szCs w:val="18"/>
        </w:rPr>
        <w:t xml:space="preserve">. </w:t>
      </w:r>
    </w:p>
    <w:p w14:paraId="35DD1E68" w14:textId="77777777" w:rsidR="00C60FFF" w:rsidRDefault="00C60FFF" w:rsidP="00C60FFF">
      <w:pPr>
        <w:pStyle w:val="Textodenotaderodap"/>
      </w:pPr>
    </w:p>
  </w:footnote>
  <w:footnote w:id="2">
    <w:p w14:paraId="2B9E814C" w14:textId="3450D5C6" w:rsidR="000519CD" w:rsidRPr="00114A79" w:rsidRDefault="000519CD" w:rsidP="00114A79">
      <w:pPr>
        <w:spacing w:after="300"/>
        <w:jc w:val="both"/>
        <w:rPr>
          <w:rFonts w:ascii="Arial" w:eastAsia="Times New Roman" w:hAnsi="Arial" w:cs="Arial"/>
          <w:color w:val="333333"/>
          <w:sz w:val="21"/>
          <w:szCs w:val="21"/>
          <w:lang w:eastAsia="pt-BR"/>
        </w:rPr>
      </w:pPr>
      <w:r w:rsidRPr="00114A79">
        <w:rPr>
          <w:rStyle w:val="Refdenotaderodap"/>
          <w:rFonts w:ascii="Arial" w:hAnsi="Arial" w:cs="Arial"/>
          <w:sz w:val="18"/>
          <w:szCs w:val="18"/>
        </w:rPr>
        <w:footnoteRef/>
      </w:r>
      <w:r w:rsidRPr="00114A79">
        <w:rPr>
          <w:rFonts w:ascii="Arial" w:hAnsi="Arial" w:cs="Arial"/>
          <w:sz w:val="18"/>
          <w:szCs w:val="18"/>
        </w:rPr>
        <w:t xml:space="preserve"> </w:t>
      </w:r>
      <w:r w:rsidR="002D768E" w:rsidRPr="00114A79">
        <w:rPr>
          <w:rFonts w:ascii="Arial" w:hAnsi="Arial" w:cs="Arial"/>
          <w:sz w:val="18"/>
          <w:szCs w:val="18"/>
        </w:rPr>
        <w:t xml:space="preserve">O raio que o parta é uma tendência estética modernizante manifestada na arquitetura desenvolvida em Belém </w:t>
      </w:r>
      <w:r w:rsidR="00A11EAC">
        <w:rPr>
          <w:rFonts w:ascii="Arial" w:hAnsi="Arial" w:cs="Arial"/>
          <w:sz w:val="18"/>
          <w:szCs w:val="18"/>
        </w:rPr>
        <w:t>entre os anos</w:t>
      </w:r>
      <w:r w:rsidR="002D768E" w:rsidRPr="00114A79">
        <w:rPr>
          <w:rFonts w:ascii="Arial" w:hAnsi="Arial" w:cs="Arial"/>
          <w:sz w:val="18"/>
          <w:szCs w:val="18"/>
        </w:rPr>
        <w:t xml:space="preserve"> de </w:t>
      </w:r>
      <w:r w:rsidR="00A11EAC">
        <w:rPr>
          <w:rFonts w:ascii="Arial" w:hAnsi="Arial" w:cs="Arial"/>
          <w:sz w:val="18"/>
          <w:szCs w:val="18"/>
        </w:rPr>
        <w:t>50 e 60 do século XX</w:t>
      </w:r>
      <w:r w:rsidR="002D768E" w:rsidRPr="00114A79">
        <w:rPr>
          <w:rFonts w:ascii="Arial" w:hAnsi="Arial" w:cs="Arial"/>
          <w:sz w:val="18"/>
          <w:szCs w:val="18"/>
        </w:rPr>
        <w:t xml:space="preserve">. Consiste, principalmente, na utilização de cacos de azulejos para a composição de </w:t>
      </w:r>
      <w:r w:rsidR="00114A79">
        <w:rPr>
          <w:rFonts w:ascii="Arial" w:hAnsi="Arial" w:cs="Arial"/>
          <w:sz w:val="18"/>
          <w:szCs w:val="18"/>
        </w:rPr>
        <w:t>mosaicos</w:t>
      </w:r>
      <w:r w:rsidR="002D768E" w:rsidRPr="00114A79">
        <w:rPr>
          <w:rFonts w:ascii="Arial" w:hAnsi="Arial" w:cs="Arial"/>
          <w:sz w:val="18"/>
          <w:szCs w:val="18"/>
        </w:rPr>
        <w:t xml:space="preserve"> coloridos</w:t>
      </w:r>
      <w:r w:rsidR="00114A79" w:rsidRPr="00114A79">
        <w:rPr>
          <w:rFonts w:ascii="Arial" w:hAnsi="Arial" w:cs="Arial"/>
          <w:sz w:val="18"/>
          <w:szCs w:val="18"/>
        </w:rPr>
        <w:t xml:space="preserve"> e com motivos geométricos</w:t>
      </w:r>
      <w:r w:rsidR="002D768E" w:rsidRPr="00114A79">
        <w:rPr>
          <w:rFonts w:ascii="Arial" w:hAnsi="Arial" w:cs="Arial"/>
          <w:sz w:val="18"/>
          <w:szCs w:val="18"/>
        </w:rPr>
        <w:t xml:space="preserve"> em fachadas de residências</w:t>
      </w:r>
      <w:r w:rsidR="00114A79" w:rsidRPr="00114A79">
        <w:rPr>
          <w:rFonts w:ascii="Arial" w:hAnsi="Arial" w:cs="Arial"/>
          <w:sz w:val="18"/>
          <w:szCs w:val="18"/>
        </w:rPr>
        <w:t xml:space="preserve">. </w:t>
      </w:r>
      <w:r w:rsidR="00114A79" w:rsidRPr="00114A79">
        <w:rPr>
          <w:rFonts w:ascii="Arial" w:hAnsi="Arial" w:cs="Arial"/>
          <w:sz w:val="18"/>
          <w:szCs w:val="16"/>
        </w:rPr>
        <w:t xml:space="preserve">A dissertação apresentada por COSTA (2015) intitulada </w:t>
      </w:r>
      <w:r w:rsidR="00114A79" w:rsidRPr="00114A79">
        <w:rPr>
          <w:rFonts w:ascii="Arial" w:hAnsi="Arial" w:cs="Arial"/>
          <w:sz w:val="18"/>
          <w:szCs w:val="18"/>
        </w:rPr>
        <w:t>“</w:t>
      </w:r>
      <w:r w:rsidR="00114A79" w:rsidRPr="00114A79">
        <w:rPr>
          <w:rFonts w:ascii="Arial" w:eastAsia="Times New Roman" w:hAnsi="Arial" w:cs="Arial"/>
          <w:color w:val="000000" w:themeColor="text1"/>
          <w:sz w:val="18"/>
          <w:szCs w:val="18"/>
          <w:lang w:eastAsia="pt-BR"/>
        </w:rPr>
        <w:t xml:space="preserve">Raio que o parta! assimilações do modernismo nos anos 50 e 60 do século XX e seu apagamento em Belém (PA)” se faz essencial para compreender e documentar esta manifestação arquitetônica.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ACC4E" w14:textId="77777777" w:rsidR="00070C04" w:rsidRPr="00476185" w:rsidRDefault="00070C04" w:rsidP="00C8797F">
    <w:pPr>
      <w:pStyle w:val="Cabealho"/>
      <w:ind w:left="-170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20132" w14:textId="77777777" w:rsidR="00070C04" w:rsidRDefault="00070C04" w:rsidP="00C8797F">
    <w:pPr>
      <w:pStyle w:val="Cabealho"/>
      <w:ind w:left="-170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89182" w14:textId="14EDA932" w:rsidR="00215313" w:rsidRDefault="00192BD3" w:rsidP="00672607">
    <w:pPr>
      <w:pStyle w:val="Cabealho"/>
      <w:ind w:left="-1757" w:right="-1134" w:firstLine="56"/>
      <w:jc w:val="center"/>
    </w:pPr>
    <w:r>
      <w:rPr>
        <w:noProof/>
      </w:rPr>
      <w:drawing>
        <wp:inline distT="0" distB="0" distL="0" distR="0" wp14:anchorId="31F9DADC" wp14:editId="0E029A7F">
          <wp:extent cx="7642860" cy="16922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2860" cy="1692275"/>
                  </a:xfrm>
                  <a:prstGeom prst="rect">
                    <a:avLst/>
                  </a:prstGeom>
                  <a:noFill/>
                  <a:ln>
                    <a:noFill/>
                  </a:ln>
                </pic:spPr>
              </pic:pic>
            </a:graphicData>
          </a:graphic>
        </wp:inline>
      </w:drawing>
    </w:r>
  </w:p>
  <w:p w14:paraId="25A307E9" w14:textId="77777777" w:rsidR="00215313" w:rsidRDefault="00215313" w:rsidP="00070C04">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357"/>
        </w:tabs>
        <w:ind w:left="360" w:hanging="360"/>
      </w:pPr>
      <w:rPr>
        <w:rFonts w:cs="Times New Roman"/>
      </w:rPr>
    </w:lvl>
    <w:lvl w:ilvl="1">
      <w:start w:val="1"/>
      <w:numFmt w:val="decimal"/>
      <w:lvlText w:val="%1.%2."/>
      <w:lvlJc w:val="left"/>
      <w:pPr>
        <w:tabs>
          <w:tab w:val="num" w:pos="0"/>
        </w:tabs>
        <w:ind w:left="357" w:hanging="357"/>
      </w:pPr>
      <w:rPr>
        <w:rFonts w:cs="Times New Roman"/>
      </w:rPr>
    </w:lvl>
    <w:lvl w:ilvl="2">
      <w:start w:val="1"/>
      <w:numFmt w:val="decimal"/>
      <w:lvlText w:val="%1.%2.%3."/>
      <w:lvlJc w:val="left"/>
      <w:pPr>
        <w:tabs>
          <w:tab w:val="num" w:pos="357"/>
        </w:tabs>
        <w:ind w:left="357" w:hanging="357"/>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 w15:restartNumberingAfterBreak="0">
    <w:nsid w:val="00000002"/>
    <w:multiLevelType w:val="multilevel"/>
    <w:tmpl w:val="00000002"/>
    <w:name w:val="WW8Num12"/>
    <w:lvl w:ilvl="0">
      <w:start w:val="1"/>
      <w:numFmt w:val="decimal"/>
      <w:pStyle w:val="Ttulo1"/>
      <w:lvlText w:val="%1."/>
      <w:lvlJc w:val="left"/>
      <w:pPr>
        <w:tabs>
          <w:tab w:val="num" w:pos="357"/>
        </w:tabs>
        <w:ind w:left="360" w:hanging="360"/>
      </w:pPr>
      <w:rPr>
        <w:rFonts w:cs="Times New Roman"/>
      </w:rPr>
    </w:lvl>
    <w:lvl w:ilvl="1">
      <w:start w:val="1"/>
      <w:numFmt w:val="decimal"/>
      <w:pStyle w:val="Ttulo2"/>
      <w:lvlText w:val="%1.%2."/>
      <w:lvlJc w:val="left"/>
      <w:pPr>
        <w:tabs>
          <w:tab w:val="num" w:pos="0"/>
        </w:tabs>
        <w:ind w:left="357" w:hanging="357"/>
      </w:pPr>
      <w:rPr>
        <w:rFonts w:cs="Times New Roman"/>
      </w:rPr>
    </w:lvl>
    <w:lvl w:ilvl="2">
      <w:start w:val="1"/>
      <w:numFmt w:val="decimal"/>
      <w:pStyle w:val="Ttulo3"/>
      <w:lvlText w:val="%1.%2.%3."/>
      <w:lvlJc w:val="left"/>
      <w:pPr>
        <w:tabs>
          <w:tab w:val="num" w:pos="357"/>
        </w:tabs>
        <w:ind w:left="357" w:hanging="357"/>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00000003"/>
    <w:multiLevelType w:val="singleLevel"/>
    <w:tmpl w:val="00000003"/>
    <w:name w:val="WW8Num13"/>
    <w:lvl w:ilvl="0">
      <w:start w:val="1"/>
      <w:numFmt w:val="bullet"/>
      <w:lvlText w:val=""/>
      <w:lvlJc w:val="left"/>
      <w:pPr>
        <w:tabs>
          <w:tab w:val="num" w:pos="0"/>
        </w:tabs>
        <w:ind w:left="720" w:hanging="360"/>
      </w:pPr>
      <w:rPr>
        <w:rFonts w:ascii="Symbol" w:hAnsi="Symbol" w:cs="Symbol"/>
        <w:color w:val="000000"/>
        <w:sz w:val="22"/>
        <w:szCs w:val="22"/>
      </w:rPr>
    </w:lvl>
  </w:abstractNum>
  <w:abstractNum w:abstractNumId="3" w15:restartNumberingAfterBreak="0">
    <w:nsid w:val="00000004"/>
    <w:multiLevelType w:val="multilevel"/>
    <w:tmpl w:val="00000004"/>
    <w:name w:val="WW8Num14"/>
    <w:lvl w:ilvl="0">
      <w:start w:val="1"/>
      <w:numFmt w:val="bullet"/>
      <w:lvlText w:val=""/>
      <w:lvlJc w:val="left"/>
      <w:pPr>
        <w:tabs>
          <w:tab w:val="num" w:pos="720"/>
        </w:tabs>
        <w:ind w:left="720" w:hanging="360"/>
      </w:pPr>
      <w:rPr>
        <w:rFonts w:ascii="Symbol" w:hAnsi="Symbol" w:cs="Symbol"/>
        <w:color w:val="000000"/>
        <w:sz w:val="20"/>
        <w:szCs w:val="22"/>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4" w15:restartNumberingAfterBreak="0">
    <w:nsid w:val="00000005"/>
    <w:multiLevelType w:val="multilevel"/>
    <w:tmpl w:val="00000005"/>
    <w:name w:val="WW8Num16"/>
    <w:lvl w:ilvl="0">
      <w:start w:val="1"/>
      <w:numFmt w:val="bullet"/>
      <w:lvlText w:val=""/>
      <w:lvlJc w:val="left"/>
      <w:pPr>
        <w:tabs>
          <w:tab w:val="num" w:pos="720"/>
        </w:tabs>
        <w:ind w:left="720" w:hanging="360"/>
      </w:pPr>
      <w:rPr>
        <w:rFonts w:ascii="Symbol" w:hAnsi="Symbol" w:cs="Symbol"/>
        <w:color w:val="000000"/>
        <w:sz w:val="20"/>
        <w:szCs w:val="22"/>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5" w15:restartNumberingAfterBreak="0">
    <w:nsid w:val="00000006"/>
    <w:multiLevelType w:val="multilevel"/>
    <w:tmpl w:val="00000006"/>
    <w:name w:val="WW8StyleNum"/>
    <w:lvl w:ilvl="0">
      <w:start w:val="1"/>
      <w:numFmt w:val="decimal"/>
      <w:pStyle w:val="citar"/>
      <w:lvlText w:val="%1."/>
      <w:lvlJc w:val="left"/>
      <w:pPr>
        <w:tabs>
          <w:tab w:val="num" w:pos="426"/>
        </w:tabs>
        <w:ind w:left="426" w:hanging="426"/>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792"/>
    <w:rsid w:val="00000481"/>
    <w:rsid w:val="00021EA4"/>
    <w:rsid w:val="000519CD"/>
    <w:rsid w:val="00052F6A"/>
    <w:rsid w:val="00060792"/>
    <w:rsid w:val="00070C04"/>
    <w:rsid w:val="0008630F"/>
    <w:rsid w:val="000B01C3"/>
    <w:rsid w:val="000D482B"/>
    <w:rsid w:val="000E4377"/>
    <w:rsid w:val="000F1806"/>
    <w:rsid w:val="001048EB"/>
    <w:rsid w:val="00114A79"/>
    <w:rsid w:val="00120F05"/>
    <w:rsid w:val="001263AF"/>
    <w:rsid w:val="00147688"/>
    <w:rsid w:val="00153DA6"/>
    <w:rsid w:val="0017066E"/>
    <w:rsid w:val="00184878"/>
    <w:rsid w:val="00192BD3"/>
    <w:rsid w:val="001B1A34"/>
    <w:rsid w:val="001C5CDE"/>
    <w:rsid w:val="001E61B6"/>
    <w:rsid w:val="001E7E3C"/>
    <w:rsid w:val="001F383F"/>
    <w:rsid w:val="00215313"/>
    <w:rsid w:val="002553D8"/>
    <w:rsid w:val="00256BEE"/>
    <w:rsid w:val="0027244E"/>
    <w:rsid w:val="002870A4"/>
    <w:rsid w:val="00294A8B"/>
    <w:rsid w:val="002D3134"/>
    <w:rsid w:val="002D768E"/>
    <w:rsid w:val="002F09B7"/>
    <w:rsid w:val="003024B8"/>
    <w:rsid w:val="00313C52"/>
    <w:rsid w:val="00325360"/>
    <w:rsid w:val="00331196"/>
    <w:rsid w:val="00344E4B"/>
    <w:rsid w:val="00352FBD"/>
    <w:rsid w:val="00363079"/>
    <w:rsid w:val="00373A44"/>
    <w:rsid w:val="003802D0"/>
    <w:rsid w:val="003830DB"/>
    <w:rsid w:val="00390CFD"/>
    <w:rsid w:val="00396DB2"/>
    <w:rsid w:val="003C48E0"/>
    <w:rsid w:val="003F7D9F"/>
    <w:rsid w:val="00400D96"/>
    <w:rsid w:val="004107A0"/>
    <w:rsid w:val="0041307F"/>
    <w:rsid w:val="00416872"/>
    <w:rsid w:val="004241AE"/>
    <w:rsid w:val="00431907"/>
    <w:rsid w:val="00441FEF"/>
    <w:rsid w:val="00460E89"/>
    <w:rsid w:val="00476185"/>
    <w:rsid w:val="0048507E"/>
    <w:rsid w:val="004B68FA"/>
    <w:rsid w:val="004C1A7A"/>
    <w:rsid w:val="004D7F06"/>
    <w:rsid w:val="004F3208"/>
    <w:rsid w:val="0053653C"/>
    <w:rsid w:val="00556D70"/>
    <w:rsid w:val="00567964"/>
    <w:rsid w:val="00576560"/>
    <w:rsid w:val="00577B0F"/>
    <w:rsid w:val="00577C12"/>
    <w:rsid w:val="00581ABC"/>
    <w:rsid w:val="00584FB5"/>
    <w:rsid w:val="0059477F"/>
    <w:rsid w:val="005A28A3"/>
    <w:rsid w:val="005F07DB"/>
    <w:rsid w:val="006611E2"/>
    <w:rsid w:val="00672607"/>
    <w:rsid w:val="00691D08"/>
    <w:rsid w:val="006A491B"/>
    <w:rsid w:val="006D3B51"/>
    <w:rsid w:val="00727B7A"/>
    <w:rsid w:val="00731E44"/>
    <w:rsid w:val="007321EA"/>
    <w:rsid w:val="0076349E"/>
    <w:rsid w:val="0077756A"/>
    <w:rsid w:val="007A7BB6"/>
    <w:rsid w:val="0082565B"/>
    <w:rsid w:val="00863E13"/>
    <w:rsid w:val="00876310"/>
    <w:rsid w:val="00884538"/>
    <w:rsid w:val="008870AE"/>
    <w:rsid w:val="008A41F0"/>
    <w:rsid w:val="008C0B96"/>
    <w:rsid w:val="008F19AF"/>
    <w:rsid w:val="008F4C69"/>
    <w:rsid w:val="009103BA"/>
    <w:rsid w:val="00922D20"/>
    <w:rsid w:val="0094121E"/>
    <w:rsid w:val="00964F52"/>
    <w:rsid w:val="00986C63"/>
    <w:rsid w:val="009B005B"/>
    <w:rsid w:val="009B1B7A"/>
    <w:rsid w:val="009B2FE7"/>
    <w:rsid w:val="009B6F14"/>
    <w:rsid w:val="009D7C2F"/>
    <w:rsid w:val="009E45FC"/>
    <w:rsid w:val="009F4402"/>
    <w:rsid w:val="009F59A6"/>
    <w:rsid w:val="00A11EAC"/>
    <w:rsid w:val="00A73A2C"/>
    <w:rsid w:val="00A95364"/>
    <w:rsid w:val="00AB0EA9"/>
    <w:rsid w:val="00AC0373"/>
    <w:rsid w:val="00AD2814"/>
    <w:rsid w:val="00AD5C7D"/>
    <w:rsid w:val="00AD6AF4"/>
    <w:rsid w:val="00B02205"/>
    <w:rsid w:val="00B15D1A"/>
    <w:rsid w:val="00B337B5"/>
    <w:rsid w:val="00B63D75"/>
    <w:rsid w:val="00BA372E"/>
    <w:rsid w:val="00BC2E3E"/>
    <w:rsid w:val="00C03625"/>
    <w:rsid w:val="00C42D1E"/>
    <w:rsid w:val="00C50462"/>
    <w:rsid w:val="00C52F0C"/>
    <w:rsid w:val="00C60FFF"/>
    <w:rsid w:val="00C8797F"/>
    <w:rsid w:val="00CC09CE"/>
    <w:rsid w:val="00CF4D8B"/>
    <w:rsid w:val="00D0157F"/>
    <w:rsid w:val="00D13C87"/>
    <w:rsid w:val="00D15C84"/>
    <w:rsid w:val="00D431A6"/>
    <w:rsid w:val="00D470BF"/>
    <w:rsid w:val="00D703D1"/>
    <w:rsid w:val="00D7288D"/>
    <w:rsid w:val="00D810EE"/>
    <w:rsid w:val="00D827BE"/>
    <w:rsid w:val="00DB0210"/>
    <w:rsid w:val="00E01D47"/>
    <w:rsid w:val="00E13E43"/>
    <w:rsid w:val="00E42A92"/>
    <w:rsid w:val="00E5701C"/>
    <w:rsid w:val="00E956CE"/>
    <w:rsid w:val="00EC69E0"/>
    <w:rsid w:val="00ED6CF0"/>
    <w:rsid w:val="00EF2283"/>
    <w:rsid w:val="00F278D0"/>
    <w:rsid w:val="00F55770"/>
    <w:rsid w:val="00F657F4"/>
    <w:rsid w:val="00F7670F"/>
    <w:rsid w:val="00F86EC4"/>
    <w:rsid w:val="00F93895"/>
    <w:rsid w:val="00FE36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1941A46"/>
  <w15:chartTrackingRefBased/>
  <w15:docId w15:val="{0D3EE5D5-731A-4286-BBC7-3C2F4A83C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E w:val="0"/>
    </w:pPr>
    <w:rPr>
      <w:rFonts w:eastAsia="MS Mincho"/>
      <w:lang w:eastAsia="zh-CN"/>
    </w:rPr>
  </w:style>
  <w:style w:type="paragraph" w:styleId="Ttulo1">
    <w:name w:val="heading 1"/>
    <w:basedOn w:val="Normal"/>
    <w:next w:val="Normal"/>
    <w:qFormat/>
    <w:pPr>
      <w:keepNext/>
      <w:numPr>
        <w:numId w:val="2"/>
      </w:numPr>
      <w:tabs>
        <w:tab w:val="left" w:pos="357"/>
      </w:tabs>
      <w:autoSpaceDE/>
      <w:spacing w:before="240" w:after="60"/>
      <w:outlineLvl w:val="0"/>
    </w:pPr>
    <w:rPr>
      <w:rFonts w:ascii="Arial" w:hAnsi="Arial" w:cs="Arial"/>
      <w:b/>
      <w:bCs/>
      <w:caps/>
      <w:kern w:val="1"/>
      <w:sz w:val="24"/>
      <w:szCs w:val="24"/>
    </w:rPr>
  </w:style>
  <w:style w:type="paragraph" w:styleId="Ttulo2">
    <w:name w:val="heading 2"/>
    <w:basedOn w:val="Normal"/>
    <w:next w:val="Normal"/>
    <w:qFormat/>
    <w:pPr>
      <w:keepNext/>
      <w:numPr>
        <w:ilvl w:val="1"/>
        <w:numId w:val="2"/>
      </w:numPr>
      <w:tabs>
        <w:tab w:val="left" w:pos="0"/>
      </w:tabs>
      <w:autoSpaceDE/>
      <w:spacing w:before="240"/>
      <w:jc w:val="both"/>
      <w:outlineLvl w:val="1"/>
    </w:pPr>
    <w:rPr>
      <w:rFonts w:ascii="Arial" w:hAnsi="Arial" w:cs="Arial"/>
      <w:b/>
      <w:bCs/>
      <w:iCs/>
      <w:sz w:val="22"/>
      <w:szCs w:val="28"/>
    </w:rPr>
  </w:style>
  <w:style w:type="paragraph" w:styleId="Ttulo3">
    <w:name w:val="heading 3"/>
    <w:basedOn w:val="Normal"/>
    <w:next w:val="Normal"/>
    <w:qFormat/>
    <w:pPr>
      <w:keepNext/>
      <w:numPr>
        <w:ilvl w:val="2"/>
        <w:numId w:val="2"/>
      </w:numPr>
      <w:tabs>
        <w:tab w:val="left" w:pos="357"/>
      </w:tabs>
      <w:autoSpaceDE/>
      <w:spacing w:before="240"/>
      <w:outlineLvl w:val="2"/>
    </w:pPr>
    <w:rPr>
      <w:rFonts w:ascii="Arial" w:hAnsi="Arial" w:cs="Arial"/>
      <w:bCs/>
      <w:sz w:val="24"/>
      <w:szCs w:val="26"/>
    </w:rPr>
  </w:style>
  <w:style w:type="paragraph" w:styleId="Ttulo4">
    <w:name w:val="heading 4"/>
    <w:basedOn w:val="Normal"/>
    <w:next w:val="Normal"/>
    <w:qFormat/>
    <w:pPr>
      <w:keepNext/>
      <w:tabs>
        <w:tab w:val="left" w:pos="1800"/>
      </w:tabs>
      <w:ind w:left="3261"/>
      <w:outlineLvl w:val="3"/>
    </w:pPr>
    <w:rPr>
      <w:rFonts w:ascii="Arial" w:hAnsi="Arial" w:cs="Arial"/>
      <w:b/>
      <w:bCs/>
    </w:rPr>
  </w:style>
  <w:style w:type="paragraph" w:styleId="Ttulo6">
    <w:name w:val="heading 6"/>
    <w:basedOn w:val="Normal"/>
    <w:next w:val="Normal"/>
    <w:link w:val="Ttulo6Char"/>
    <w:uiPriority w:val="9"/>
    <w:semiHidden/>
    <w:unhideWhenUsed/>
    <w:qFormat/>
    <w:rsid w:val="00363079"/>
    <w:pPr>
      <w:spacing w:before="240" w:after="60"/>
      <w:outlineLvl w:val="5"/>
    </w:pPr>
    <w:rPr>
      <w:rFonts w:ascii="Calibri" w:eastAsia="Times New Roman"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2z0">
    <w:name w:val="WW8Num2z0"/>
    <w:rPr>
      <w:rFonts w:cs="Times New Roman"/>
    </w:rPr>
  </w:style>
  <w:style w:type="character" w:customStyle="1" w:styleId="WW8Num3z0">
    <w:name w:val="WW8Num3z0"/>
    <w:rPr>
      <w:rFonts w:cs="Times New Roman"/>
    </w:rPr>
  </w:style>
  <w:style w:type="character" w:customStyle="1" w:styleId="WW8Num4z0">
    <w:name w:val="WW8Num4z0"/>
    <w:rPr>
      <w:rFonts w:ascii="Wingdings" w:hAnsi="Wingdings" w:cs="Wingdings"/>
    </w:rPr>
  </w:style>
  <w:style w:type="character" w:customStyle="1" w:styleId="WW8Num4z1">
    <w:name w:val="WW8Num4z1"/>
    <w:rPr>
      <w:rFonts w:cs="Times New Roman"/>
    </w:rPr>
  </w:style>
  <w:style w:type="character" w:customStyle="1" w:styleId="WW8Num5z0">
    <w:name w:val="WW8Num5z0"/>
    <w:rPr>
      <w:rFonts w:cs="Times New Roman"/>
    </w:rPr>
  </w:style>
  <w:style w:type="character" w:customStyle="1" w:styleId="WW8Num6z0">
    <w:name w:val="WW8Num6z0"/>
    <w:rPr>
      <w:rFonts w:cs="Times New Roman"/>
    </w:rPr>
  </w:style>
  <w:style w:type="character" w:customStyle="1" w:styleId="WW8Num7z0">
    <w:name w:val="WW8Num7z0"/>
    <w:rPr>
      <w:rFonts w:ascii="Wingdings" w:hAnsi="Wingdings" w:cs="Wingdings"/>
    </w:rPr>
  </w:style>
  <w:style w:type="character" w:customStyle="1" w:styleId="WW8Num8z0">
    <w:name w:val="WW8Num8z0"/>
    <w:rPr>
      <w:rFonts w:ascii="Symbol" w:hAnsi="Symbol" w:cs="Symbol"/>
      <w:sz w:val="20"/>
    </w:rPr>
  </w:style>
  <w:style w:type="character" w:customStyle="1" w:styleId="WW8Num8z1">
    <w:name w:val="WW8Num8z1"/>
    <w:rPr>
      <w:rFonts w:ascii="Courier New" w:hAnsi="Courier New" w:cs="Courier New"/>
      <w:sz w:val="20"/>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ascii="Wingdings" w:hAnsi="Wingdings" w:cs="Wingdings"/>
    </w:rPr>
  </w:style>
  <w:style w:type="character" w:customStyle="1" w:styleId="WW8Num11z0">
    <w:name w:val="WW8Num11z0"/>
    <w:rPr>
      <w:rFonts w:ascii="Wingdings 2" w:hAnsi="Wingdings 2" w:cs="Wingdings 2"/>
    </w:rPr>
  </w:style>
  <w:style w:type="character" w:customStyle="1" w:styleId="WW8Num12z0">
    <w:name w:val="WW8Num12z0"/>
    <w:rPr>
      <w:rFonts w:cs="Times New Roman"/>
    </w:rPr>
  </w:style>
  <w:style w:type="character" w:customStyle="1" w:styleId="WW8Num13z0">
    <w:name w:val="WW8Num13z0"/>
    <w:rPr>
      <w:rFonts w:ascii="Symbol" w:eastAsia="Times New Roman" w:hAnsi="Symbol" w:cs="Symbol"/>
      <w:color w:val="000000"/>
      <w:sz w:val="22"/>
      <w:szCs w:val="22"/>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Symbol" w:eastAsia="Times New Roman" w:hAnsi="Symbol" w:cs="Symbol"/>
      <w:color w:val="000000"/>
      <w:sz w:val="20"/>
      <w:szCs w:val="22"/>
    </w:rPr>
  </w:style>
  <w:style w:type="character" w:customStyle="1" w:styleId="WW8Num14z1">
    <w:name w:val="WW8Num14z1"/>
    <w:rPr>
      <w:rFonts w:ascii="Courier New" w:hAnsi="Courier New" w:cs="Courier New"/>
      <w:sz w:val="20"/>
    </w:rPr>
  </w:style>
  <w:style w:type="character" w:customStyle="1" w:styleId="WW8Num14z2">
    <w:name w:val="WW8Num14z2"/>
    <w:rPr>
      <w:rFonts w:ascii="Wingdings" w:hAnsi="Wingdings" w:cs="Wingdings"/>
      <w:sz w:val="20"/>
    </w:rPr>
  </w:style>
  <w:style w:type="character" w:customStyle="1" w:styleId="WW8Num15z0">
    <w:name w:val="WW8Num15z0"/>
    <w:rPr>
      <w:rFonts w:ascii="Wingdings 2" w:hAnsi="Wingdings 2" w:cs="Wingdings 2"/>
    </w:rPr>
  </w:style>
  <w:style w:type="character" w:customStyle="1" w:styleId="WW8Num16z0">
    <w:name w:val="WW8Num16z0"/>
    <w:rPr>
      <w:rFonts w:ascii="Symbol" w:eastAsia="Times New Roman" w:hAnsi="Symbol" w:cs="Symbol"/>
      <w:color w:val="000000"/>
      <w:sz w:val="20"/>
      <w:szCs w:val="22"/>
    </w:rPr>
  </w:style>
  <w:style w:type="character" w:customStyle="1" w:styleId="WW8Num16z1">
    <w:name w:val="WW8Num16z1"/>
    <w:rPr>
      <w:rFonts w:ascii="Courier New" w:hAnsi="Courier New" w:cs="Courier New"/>
      <w:sz w:val="20"/>
    </w:rPr>
  </w:style>
  <w:style w:type="character" w:customStyle="1" w:styleId="WW8Num16z2">
    <w:name w:val="WW8Num16z2"/>
    <w:rPr>
      <w:rFonts w:ascii="Wingdings" w:hAnsi="Wingdings" w:cs="Wingdings"/>
      <w:sz w:val="20"/>
    </w:rPr>
  </w:style>
  <w:style w:type="character" w:customStyle="1" w:styleId="Fontepargpadro1">
    <w:name w:val="Fonte parág. padrão1"/>
  </w:style>
  <w:style w:type="character" w:styleId="Hyperlink">
    <w:name w:val="Hyperlink"/>
    <w:rPr>
      <w:rFonts w:cs="Times New Roman"/>
      <w:color w:val="0000FF"/>
      <w:u w:val="single"/>
    </w:rPr>
  </w:style>
  <w:style w:type="character" w:styleId="Nmerodepgina">
    <w:name w:val="page number"/>
    <w:rPr>
      <w:rFonts w:cs="Times New Roman"/>
    </w:rPr>
  </w:style>
  <w:style w:type="character" w:customStyle="1" w:styleId="FootnoteCharacters">
    <w:name w:val="Footnote Characters"/>
    <w:rPr>
      <w:vertAlign w:val="superscript"/>
    </w:rPr>
  </w:style>
  <w:style w:type="character" w:customStyle="1" w:styleId="TextodenotadefimChar">
    <w:name w:val="Texto de nota de fim Char"/>
    <w:basedOn w:val="Fontepargpadro1"/>
  </w:style>
  <w:style w:type="character" w:customStyle="1" w:styleId="EndnoteCharacters">
    <w:name w:val="Endnote Characters"/>
    <w:rPr>
      <w:vertAlign w:val="superscript"/>
    </w:rPr>
  </w:style>
  <w:style w:type="character" w:customStyle="1" w:styleId="TextodebaloChar">
    <w:name w:val="Texto de balão Char"/>
    <w:rPr>
      <w:rFonts w:ascii="Tahoma" w:hAnsi="Tahoma" w:cs="Tahoma"/>
      <w:sz w:val="16"/>
      <w:szCs w:val="16"/>
    </w:rPr>
  </w:style>
  <w:style w:type="character" w:customStyle="1" w:styleId="CabealhoChar">
    <w:name w:val="Cabeçalho Char"/>
    <w:basedOn w:val="Fontepargpadro1"/>
  </w:style>
  <w:style w:type="paragraph" w:customStyle="1" w:styleId="Heading">
    <w:name w:val="Heading"/>
    <w:basedOn w:val="Normal"/>
    <w:next w:val="Corpodetexto"/>
    <w:pPr>
      <w:keepNext/>
      <w:spacing w:before="240" w:after="120"/>
    </w:pPr>
    <w:rPr>
      <w:rFonts w:ascii="Liberation Sans" w:eastAsia="Arial Unicode MS" w:hAnsi="Liberation Sans" w:cs="Arial Unicode MS"/>
      <w:sz w:val="28"/>
      <w:szCs w:val="28"/>
    </w:rPr>
  </w:style>
  <w:style w:type="paragraph" w:styleId="Corpodetexto">
    <w:name w:val="Body Text"/>
    <w:basedOn w:val="Normal"/>
    <w:rPr>
      <w:sz w:val="24"/>
      <w:szCs w:val="24"/>
    </w:rPr>
  </w:style>
  <w:style w:type="paragraph" w:styleId="Lista">
    <w:name w:val="List"/>
    <w:basedOn w:val="Corpodetexto"/>
  </w:style>
  <w:style w:type="paragraph" w:styleId="Legenda">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Recuodecorpodetexto">
    <w:name w:val="Body Text Indent"/>
    <w:basedOn w:val="Normal"/>
    <w:pPr>
      <w:spacing w:after="120"/>
      <w:ind w:left="283"/>
    </w:pPr>
  </w:style>
  <w:style w:type="paragraph" w:customStyle="1" w:styleId="PGRAFODEALNEA">
    <w:name w:val="PÁGRAFO DE ALÍNEA"/>
    <w:basedOn w:val="Recuodecorpodetexto"/>
    <w:pPr>
      <w:widowControl w:val="0"/>
      <w:spacing w:after="0" w:line="480" w:lineRule="exact"/>
      <w:ind w:left="1208" w:hanging="357"/>
      <w:jc w:val="both"/>
    </w:pPr>
    <w:rPr>
      <w:sz w:val="26"/>
      <w:szCs w:val="26"/>
    </w:rPr>
  </w:style>
  <w:style w:type="paragraph" w:customStyle="1" w:styleId="PARAGRAFODEINCISO">
    <w:name w:val="PARAGRAFO DE INCISO"/>
    <w:pPr>
      <w:widowControl w:val="0"/>
      <w:suppressAutoHyphens/>
      <w:autoSpaceDE w:val="0"/>
      <w:spacing w:line="480" w:lineRule="exact"/>
      <w:ind w:left="1560" w:hanging="284"/>
      <w:jc w:val="both"/>
    </w:pPr>
    <w:rPr>
      <w:rFonts w:eastAsia="MS Mincho"/>
      <w:sz w:val="26"/>
      <w:szCs w:val="26"/>
      <w:lang w:eastAsia="zh-CN"/>
    </w:rPr>
  </w:style>
  <w:style w:type="paragraph" w:customStyle="1" w:styleId="T1-TITULOSEAOPRIMARIA">
    <w:name w:val="T1-TITULO SEÇAO PRIMARIA"/>
    <w:pPr>
      <w:suppressAutoHyphens/>
      <w:autoSpaceDE w:val="0"/>
      <w:spacing w:after="480" w:line="480" w:lineRule="exact"/>
      <w:ind w:left="425" w:hanging="425"/>
      <w:jc w:val="both"/>
    </w:pPr>
    <w:rPr>
      <w:rFonts w:eastAsia="MS Mincho"/>
      <w:b/>
      <w:bCs/>
      <w:caps/>
      <w:sz w:val="26"/>
      <w:szCs w:val="26"/>
      <w:lang w:eastAsia="zh-CN"/>
    </w:rPr>
  </w:style>
  <w:style w:type="paragraph" w:customStyle="1" w:styleId="PN-PARAGRAFONORMAL">
    <w:name w:val="PN-PARAGRAFO NORMAL"/>
    <w:pPr>
      <w:widowControl w:val="0"/>
      <w:suppressAutoHyphens/>
      <w:autoSpaceDE w:val="0"/>
      <w:spacing w:line="480" w:lineRule="exact"/>
      <w:ind w:firstLine="1009"/>
      <w:jc w:val="both"/>
    </w:pPr>
    <w:rPr>
      <w:rFonts w:eastAsia="MS Mincho"/>
      <w:sz w:val="26"/>
      <w:szCs w:val="26"/>
      <w:lang w:eastAsia="zh-CN"/>
    </w:rPr>
  </w:style>
  <w:style w:type="paragraph" w:customStyle="1" w:styleId="T2-TITULOSEAOSECUNDRIA">
    <w:name w:val="T2-TITULO SEÇAO SECUNDÁRIA"/>
    <w:pPr>
      <w:suppressAutoHyphens/>
      <w:autoSpaceDE w:val="0"/>
      <w:spacing w:before="480" w:after="240" w:line="480" w:lineRule="exact"/>
      <w:ind w:left="567" w:hanging="567"/>
      <w:jc w:val="both"/>
    </w:pPr>
    <w:rPr>
      <w:rFonts w:eastAsia="MS Mincho"/>
      <w:caps/>
      <w:sz w:val="26"/>
      <w:szCs w:val="26"/>
      <w:lang w:eastAsia="zh-CN"/>
    </w:rPr>
  </w:style>
  <w:style w:type="paragraph" w:customStyle="1" w:styleId="LI-PARGRAFODELISTADEILUSTRAOESTABELASFIGURAS">
    <w:name w:val="LI-PARÁGRAFO DE LISTA DE ILUSTRAÇOES TABELAS FIGURAS"/>
    <w:pPr>
      <w:tabs>
        <w:tab w:val="left" w:leader="dot" w:pos="8505"/>
        <w:tab w:val="right" w:pos="9072"/>
      </w:tabs>
      <w:suppressAutoHyphens/>
      <w:autoSpaceDE w:val="0"/>
      <w:spacing w:line="240" w:lineRule="exact"/>
      <w:ind w:left="1276" w:right="1332" w:hanging="1276"/>
      <w:jc w:val="both"/>
    </w:pPr>
    <w:rPr>
      <w:rFonts w:eastAsia="MS Mincho"/>
      <w:caps/>
      <w:lang w:eastAsia="zh-CN"/>
    </w:rPr>
  </w:style>
  <w:style w:type="paragraph" w:customStyle="1" w:styleId="AL-PARGRAFODEALNEA">
    <w:name w:val="AL-PARÁGRAFO DE ALÍNEA"/>
    <w:pPr>
      <w:widowControl w:val="0"/>
      <w:suppressAutoHyphens/>
      <w:autoSpaceDE w:val="0"/>
      <w:spacing w:line="480" w:lineRule="exact"/>
      <w:ind w:left="1349" w:hanging="340"/>
      <w:jc w:val="both"/>
    </w:pPr>
    <w:rPr>
      <w:rFonts w:eastAsia="MS Mincho"/>
      <w:sz w:val="26"/>
      <w:szCs w:val="26"/>
      <w:lang w:eastAsia="zh-CN"/>
    </w:rPr>
  </w:style>
  <w:style w:type="paragraph" w:customStyle="1" w:styleId="T3-TITULODESEAOTERCIARIA">
    <w:name w:val="T3-TITULO DE SEÇAO TERCIARIA"/>
    <w:pPr>
      <w:suppressAutoHyphens/>
      <w:autoSpaceDE w:val="0"/>
      <w:spacing w:before="480" w:after="240" w:line="480" w:lineRule="exact"/>
      <w:ind w:left="794" w:hanging="794"/>
      <w:jc w:val="both"/>
    </w:pPr>
    <w:rPr>
      <w:rFonts w:eastAsia="MS Mincho"/>
      <w:sz w:val="26"/>
      <w:szCs w:val="26"/>
      <w:lang w:eastAsia="zh-CN"/>
    </w:rPr>
  </w:style>
  <w:style w:type="paragraph" w:customStyle="1" w:styleId="Figura">
    <w:name w:val="Figura"/>
    <w:basedOn w:val="Normal"/>
    <w:next w:val="Legenda1"/>
    <w:pPr>
      <w:keepNext/>
      <w:ind w:left="1080"/>
    </w:pPr>
  </w:style>
  <w:style w:type="paragraph" w:customStyle="1" w:styleId="Legenda1">
    <w:name w:val="Legenda1"/>
    <w:basedOn w:val="Figura"/>
    <w:next w:val="Corpodetexto"/>
    <w:pPr>
      <w:spacing w:before="60" w:after="220" w:line="220" w:lineRule="atLeast"/>
      <w:ind w:left="1800"/>
    </w:pPr>
    <w:rPr>
      <w:i/>
      <w:iCs/>
      <w:sz w:val="18"/>
      <w:szCs w:val="18"/>
    </w:rPr>
  </w:style>
  <w:style w:type="paragraph" w:customStyle="1" w:styleId="Autor">
    <w:name w:val="Autor"/>
    <w:basedOn w:val="Normal"/>
    <w:next w:val="Normal"/>
    <w:pPr>
      <w:spacing w:before="240"/>
      <w:jc w:val="center"/>
    </w:pPr>
    <w:rPr>
      <w:rFonts w:ascii="Arial" w:hAnsi="Arial" w:cs="Arial"/>
      <w:sz w:val="24"/>
      <w:szCs w:val="24"/>
    </w:rPr>
  </w:style>
  <w:style w:type="paragraph" w:customStyle="1" w:styleId="TA-TTULOTERMOAPROVAAO">
    <w:name w:val="TA-TÍTULO TERMO APROVAÇAO"/>
    <w:pPr>
      <w:suppressAutoHyphens/>
      <w:autoSpaceDE w:val="0"/>
      <w:spacing w:before="480" w:after="480" w:line="320" w:lineRule="exact"/>
      <w:jc w:val="center"/>
    </w:pPr>
    <w:rPr>
      <w:rFonts w:eastAsia="MS Mincho"/>
      <w:b/>
      <w:bCs/>
      <w:caps/>
      <w:lang w:eastAsia="zh-CN"/>
    </w:rPr>
  </w:style>
  <w:style w:type="paragraph" w:customStyle="1" w:styleId="AU-PARAGRAFODEAUTOR">
    <w:name w:val="AU-PARAGRAFO DE AUTOR"/>
    <w:pPr>
      <w:suppressAutoHyphens/>
      <w:autoSpaceDE w:val="0"/>
      <w:spacing w:line="480" w:lineRule="exact"/>
      <w:jc w:val="center"/>
    </w:pPr>
    <w:rPr>
      <w:rFonts w:eastAsia="MS Mincho"/>
      <w:b/>
      <w:bCs/>
      <w:caps/>
      <w:sz w:val="26"/>
      <w:szCs w:val="26"/>
      <w:lang w:eastAsia="zh-CN"/>
    </w:rPr>
  </w:style>
  <w:style w:type="paragraph" w:customStyle="1" w:styleId="DA-PARGRAFODATADEAPROVAO">
    <w:name w:val="DA-PARÁGRAFO DATA DE APROVAÇÃO"/>
    <w:pPr>
      <w:tabs>
        <w:tab w:val="left" w:pos="1418"/>
      </w:tabs>
      <w:suppressAutoHyphens/>
      <w:autoSpaceDE w:val="0"/>
      <w:spacing w:before="960" w:line="240" w:lineRule="exact"/>
      <w:jc w:val="center"/>
    </w:pPr>
    <w:rPr>
      <w:rFonts w:eastAsia="MS Mincho"/>
      <w:sz w:val="26"/>
      <w:szCs w:val="26"/>
      <w:lang w:eastAsia="zh-CN"/>
    </w:rPr>
  </w:style>
  <w:style w:type="paragraph" w:customStyle="1" w:styleId="PR-PARGRAFODEREFERNCIAS">
    <w:name w:val="PR-PARÁGRAFO DE REFERÊNCIAS"/>
    <w:pPr>
      <w:suppressAutoHyphens/>
      <w:autoSpaceDE w:val="0"/>
      <w:spacing w:before="240" w:line="240" w:lineRule="exact"/>
    </w:pPr>
    <w:rPr>
      <w:rFonts w:eastAsia="MS Mincho"/>
      <w:sz w:val="24"/>
      <w:szCs w:val="24"/>
      <w:lang w:val="en-US"/>
    </w:rPr>
  </w:style>
  <w:style w:type="paragraph" w:customStyle="1" w:styleId="FPCEndereodoAuto">
    <w:name w:val="FPC Endereço do Auto"/>
    <w:basedOn w:val="Normal"/>
    <w:pPr>
      <w:autoSpaceDE/>
      <w:jc w:val="center"/>
    </w:pPr>
    <w:rPr>
      <w:rFonts w:ascii="Arial" w:hAnsi="Arial" w:cs="Arial"/>
      <w:szCs w:val="24"/>
    </w:rPr>
  </w:style>
  <w:style w:type="paragraph" w:customStyle="1" w:styleId="FPCLegendas">
    <w:name w:val="FPC Legendas"/>
    <w:basedOn w:val="Normal"/>
    <w:pPr>
      <w:autoSpaceDE/>
      <w:spacing w:before="240" w:after="240"/>
      <w:jc w:val="center"/>
    </w:pPr>
    <w:rPr>
      <w:rFonts w:ascii="Arial" w:hAnsi="Arial" w:cs="Arial"/>
      <w:b/>
      <w:sz w:val="22"/>
      <w:szCs w:val="24"/>
    </w:rPr>
  </w:style>
  <w:style w:type="paragraph" w:customStyle="1" w:styleId="FPCNomedoAutor">
    <w:name w:val="FPC Nome do Autor"/>
    <w:basedOn w:val="Normal"/>
    <w:pPr>
      <w:autoSpaceDE/>
      <w:spacing w:before="360" w:after="120"/>
      <w:jc w:val="center"/>
    </w:pPr>
    <w:rPr>
      <w:rFonts w:ascii="Arial" w:hAnsi="Arial" w:cs="Arial"/>
      <w:b/>
      <w:sz w:val="24"/>
      <w:szCs w:val="24"/>
    </w:rPr>
  </w:style>
  <w:style w:type="paragraph" w:customStyle="1" w:styleId="FPCReferncias">
    <w:name w:val="FPC Referências"/>
    <w:basedOn w:val="Normal"/>
    <w:pPr>
      <w:autoSpaceDE/>
      <w:spacing w:after="60"/>
      <w:ind w:left="397" w:hanging="397"/>
      <w:jc w:val="both"/>
    </w:pPr>
    <w:rPr>
      <w:rFonts w:ascii="Arial" w:hAnsi="Arial" w:cs="Arial"/>
      <w:sz w:val="22"/>
      <w:szCs w:val="24"/>
    </w:rPr>
  </w:style>
  <w:style w:type="paragraph" w:customStyle="1" w:styleId="FPCTextonormal">
    <w:name w:val="FPC Texto normal"/>
    <w:basedOn w:val="Normal"/>
    <w:pPr>
      <w:autoSpaceDE/>
      <w:spacing w:before="120" w:after="120"/>
      <w:jc w:val="both"/>
    </w:pPr>
    <w:rPr>
      <w:rFonts w:ascii="Arial" w:hAnsi="Arial" w:cs="Arial"/>
      <w:sz w:val="22"/>
      <w:szCs w:val="24"/>
    </w:rPr>
  </w:style>
  <w:style w:type="paragraph" w:customStyle="1" w:styleId="FPCTITULOARTIGO">
    <w:name w:val="FPC TITULO ARTIGO"/>
    <w:basedOn w:val="Normal"/>
    <w:pPr>
      <w:autoSpaceDE/>
      <w:jc w:val="center"/>
    </w:pPr>
    <w:rPr>
      <w:rFonts w:ascii="Arial" w:hAnsi="Arial" w:cs="Arial"/>
      <w:b/>
      <w:sz w:val="28"/>
      <w:szCs w:val="28"/>
    </w:rPr>
  </w:style>
  <w:style w:type="paragraph" w:customStyle="1" w:styleId="FPCTITULODORESUMOEREFERENCIA">
    <w:name w:val="FPC TITULO DO RESUMO E REFERENCIA"/>
    <w:basedOn w:val="Normal"/>
    <w:pPr>
      <w:autoSpaceDE/>
      <w:spacing w:before="360"/>
      <w:jc w:val="both"/>
    </w:pPr>
    <w:rPr>
      <w:rFonts w:ascii="Arial" w:hAnsi="Arial" w:cs="Arial"/>
      <w:b/>
      <w:caps/>
      <w:sz w:val="24"/>
      <w:szCs w:val="24"/>
    </w:rPr>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customStyle="1" w:styleId="Cabealhodamensagem1">
    <w:name w:val="Cabeçalho da mensagem1"/>
    <w:basedOn w:val="Normal"/>
    <w:pPr>
      <w:keepNext/>
      <w:widowControl w:val="0"/>
      <w:pBdr>
        <w:top w:val="single" w:sz="6" w:space="1" w:color="000000"/>
        <w:left w:val="single" w:sz="6" w:space="1" w:color="000000"/>
        <w:bottom w:val="single" w:sz="6" w:space="1" w:color="000000"/>
        <w:right w:val="single" w:sz="6" w:space="1" w:color="000000"/>
      </w:pBdr>
      <w:shd w:val="clear" w:color="auto" w:fill="CCCCCC"/>
      <w:autoSpaceDE/>
      <w:spacing w:before="120"/>
      <w:ind w:left="1134" w:hanging="1134"/>
    </w:pPr>
    <w:rPr>
      <w:rFonts w:ascii="Arial" w:eastAsia="PMingLiU" w:hAnsi="Arial" w:cs="Arial"/>
      <w:b/>
      <w:bCs/>
      <w:color w:val="000000"/>
      <w:sz w:val="24"/>
      <w:szCs w:val="24"/>
      <w:lang w:val="en-US" w:eastAsia="pt-BR"/>
    </w:rPr>
  </w:style>
  <w:style w:type="paragraph" w:customStyle="1" w:styleId="figura0">
    <w:name w:val="figura"/>
    <w:basedOn w:val="Normal"/>
    <w:next w:val="Normal"/>
    <w:pPr>
      <w:widowControl w:val="0"/>
      <w:autoSpaceDE/>
      <w:spacing w:before="120" w:after="120"/>
      <w:jc w:val="center"/>
    </w:pPr>
    <w:rPr>
      <w:b/>
    </w:rPr>
  </w:style>
  <w:style w:type="paragraph" w:styleId="Textodenotaderodap">
    <w:name w:val="footnote text"/>
    <w:basedOn w:val="Normal"/>
    <w:link w:val="TextodenotaderodapChar"/>
    <w:uiPriority w:val="99"/>
    <w:pPr>
      <w:autoSpaceDE/>
      <w:spacing w:before="240" w:after="120" w:line="360" w:lineRule="auto"/>
      <w:jc w:val="both"/>
    </w:pPr>
    <w:rPr>
      <w:rFonts w:ascii="Arial" w:hAnsi="Arial" w:cs="Arial"/>
      <w:lang w:val="en-US"/>
    </w:rPr>
  </w:style>
  <w:style w:type="paragraph" w:styleId="Bibliografia">
    <w:name w:val="Bibliography"/>
    <w:basedOn w:val="Normal"/>
    <w:pPr>
      <w:widowControl w:val="0"/>
      <w:autoSpaceDE/>
      <w:spacing w:before="120"/>
      <w:jc w:val="both"/>
    </w:pPr>
    <w:rPr>
      <w:sz w:val="22"/>
    </w:rPr>
  </w:style>
  <w:style w:type="paragraph" w:customStyle="1" w:styleId="citar">
    <w:name w:val="citar"/>
    <w:basedOn w:val="Normal"/>
    <w:pPr>
      <w:numPr>
        <w:numId w:val="6"/>
      </w:numPr>
      <w:autoSpaceDE/>
      <w:spacing w:before="360" w:after="240"/>
      <w:ind w:left="425" w:hanging="425"/>
      <w:jc w:val="both"/>
    </w:pPr>
    <w:rPr>
      <w:rFonts w:ascii="Arial" w:eastAsia="Times New Roman" w:hAnsi="Arial" w:cs="Arial"/>
      <w:sz w:val="24"/>
    </w:rPr>
  </w:style>
  <w:style w:type="paragraph" w:customStyle="1" w:styleId="Recuodecorpodetexto21">
    <w:name w:val="Recuo de corpo de texto 21"/>
    <w:basedOn w:val="Normal"/>
    <w:pPr>
      <w:autoSpaceDE/>
      <w:ind w:firstLine="884"/>
      <w:jc w:val="both"/>
    </w:pPr>
    <w:rPr>
      <w:rFonts w:eastAsia="Times New Roman"/>
      <w:sz w:val="24"/>
    </w:rPr>
  </w:style>
  <w:style w:type="paragraph" w:styleId="Textodenotadefim">
    <w:name w:val="endnote text"/>
    <w:basedOn w:val="Normal"/>
  </w:style>
  <w:style w:type="paragraph" w:styleId="Textodebalo">
    <w:name w:val="Balloon Text"/>
    <w:basedOn w:val="Normal"/>
    <w:rPr>
      <w:rFonts w:ascii="Tahoma" w:hAnsi="Tahoma" w:cs="Tahoma"/>
      <w:sz w:val="16"/>
      <w:szCs w:val="16"/>
      <w:lang w:val="x-none"/>
    </w:rPr>
  </w:style>
  <w:style w:type="paragraph" w:customStyle="1" w:styleId="HeaderLeft">
    <w:name w:val="Header Left"/>
    <w:basedOn w:val="Normal"/>
    <w:pPr>
      <w:suppressLineNumbers/>
      <w:tabs>
        <w:tab w:val="center" w:pos="4535"/>
        <w:tab w:val="right" w:pos="9071"/>
      </w:tabs>
    </w:pPr>
  </w:style>
  <w:style w:type="character" w:customStyle="1" w:styleId="Ttulo6Char">
    <w:name w:val="Título 6 Char"/>
    <w:link w:val="Ttulo6"/>
    <w:uiPriority w:val="9"/>
    <w:semiHidden/>
    <w:rsid w:val="00363079"/>
    <w:rPr>
      <w:rFonts w:ascii="Calibri" w:eastAsia="Times New Roman" w:hAnsi="Calibri" w:cs="Times New Roman"/>
      <w:b/>
      <w:bCs/>
      <w:sz w:val="22"/>
      <w:szCs w:val="22"/>
      <w:lang w:eastAsia="zh-CN"/>
    </w:rPr>
  </w:style>
  <w:style w:type="character" w:customStyle="1" w:styleId="color14">
    <w:name w:val="color_14"/>
    <w:rsid w:val="00363079"/>
  </w:style>
  <w:style w:type="character" w:styleId="Nmerodelinha">
    <w:name w:val="line number"/>
    <w:uiPriority w:val="99"/>
    <w:semiHidden/>
    <w:unhideWhenUsed/>
    <w:rsid w:val="00C8797F"/>
  </w:style>
  <w:style w:type="character" w:styleId="MenoPendente">
    <w:name w:val="Unresolved Mention"/>
    <w:uiPriority w:val="99"/>
    <w:semiHidden/>
    <w:unhideWhenUsed/>
    <w:rsid w:val="00672607"/>
    <w:rPr>
      <w:color w:val="605E5C"/>
      <w:shd w:val="clear" w:color="auto" w:fill="E1DFDD"/>
    </w:rPr>
  </w:style>
  <w:style w:type="paragraph" w:styleId="PargrafodaLista">
    <w:name w:val="List Paragraph"/>
    <w:basedOn w:val="Normal"/>
    <w:uiPriority w:val="34"/>
    <w:qFormat/>
    <w:rsid w:val="00294A8B"/>
    <w:pPr>
      <w:suppressAutoHyphens w:val="0"/>
      <w:autoSpaceDE/>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TextodenotaderodapChar">
    <w:name w:val="Texto de nota de rodapé Char"/>
    <w:basedOn w:val="Fontepargpadro"/>
    <w:link w:val="Textodenotaderodap"/>
    <w:uiPriority w:val="99"/>
    <w:rsid w:val="00C60FFF"/>
    <w:rPr>
      <w:rFonts w:ascii="Arial" w:eastAsia="MS Mincho" w:hAnsi="Arial" w:cs="Arial"/>
      <w:lang w:val="en-US" w:eastAsia="zh-CN"/>
    </w:rPr>
  </w:style>
  <w:style w:type="character" w:styleId="Refdenotaderodap">
    <w:name w:val="footnote reference"/>
    <w:basedOn w:val="Fontepargpadro"/>
    <w:uiPriority w:val="99"/>
    <w:semiHidden/>
    <w:unhideWhenUsed/>
    <w:rsid w:val="00C60FFF"/>
    <w:rPr>
      <w:vertAlign w:val="superscript"/>
    </w:rPr>
  </w:style>
  <w:style w:type="character" w:customStyle="1" w:styleId="fontstyle01">
    <w:name w:val="fontstyle01"/>
    <w:basedOn w:val="Fontepargpadro"/>
    <w:rsid w:val="001E7E3C"/>
    <w:rPr>
      <w:rFonts w:ascii="TimesNewRomanPSMT" w:hAnsi="TimesNewRomanPSMT" w:hint="default"/>
      <w:b w:val="0"/>
      <w:bCs w:val="0"/>
      <w:i w:val="0"/>
      <w:iCs w:val="0"/>
      <w:color w:val="000000"/>
      <w:sz w:val="24"/>
      <w:szCs w:val="24"/>
    </w:rPr>
  </w:style>
  <w:style w:type="character" w:customStyle="1" w:styleId="fontstyle21">
    <w:name w:val="fontstyle21"/>
    <w:basedOn w:val="Fontepargpadro"/>
    <w:rsid w:val="001E7E3C"/>
    <w:rPr>
      <w:rFonts w:ascii="Arial-BoldMT" w:hAnsi="Arial-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391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D117E-885E-4877-8657-5FB7D42A8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5535</Words>
  <Characters>29893</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Modelo de Formação dos Artigos para o TIC'2005</vt:lpstr>
    </vt:vector>
  </TitlesOfParts>
  <Company/>
  <LinksUpToDate>false</LinksUpToDate>
  <CharactersWithSpaces>35358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Formação dos Artigos para o TIC'2005</dc:title>
  <dc:subject>modelo de artigo</dc:subject>
  <dc:creator>Coord. TIC'2005</dc:creator>
  <cp:keywords/>
  <dc:description/>
  <cp:lastModifiedBy>Sidney Pery</cp:lastModifiedBy>
  <cp:revision>2</cp:revision>
  <cp:lastPrinted>2021-05-15T19:48:00Z</cp:lastPrinted>
  <dcterms:created xsi:type="dcterms:W3CDTF">2021-05-17T20:17:00Z</dcterms:created>
  <dcterms:modified xsi:type="dcterms:W3CDTF">2021-05-17T20:17:00Z</dcterms:modified>
</cp:coreProperties>
</file>