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4B83" w14:textId="1B3C8233" w:rsidR="00C637C2" w:rsidRPr="00112B3A" w:rsidRDefault="003C5DAE" w:rsidP="0009669D">
      <w:pPr>
        <w:spacing w:line="276" w:lineRule="auto"/>
        <w:ind w:left="1" w:hanging="3"/>
        <w:jc w:val="center"/>
        <w:rPr>
          <w:color w:val="000000"/>
          <w:sz w:val="32"/>
          <w:szCs w:val="32"/>
        </w:rPr>
      </w:pPr>
      <w:r w:rsidRPr="00112B3A">
        <w:rPr>
          <w:b/>
          <w:color w:val="000000"/>
          <w:sz w:val="32"/>
          <w:szCs w:val="32"/>
        </w:rPr>
        <w:t xml:space="preserve">La importancia del illusio en el alcance de la titulación </w:t>
      </w:r>
      <w:r w:rsidR="00A97164" w:rsidRPr="00112B3A">
        <w:rPr>
          <w:b/>
          <w:color w:val="000000"/>
          <w:sz w:val="32"/>
          <w:szCs w:val="32"/>
        </w:rPr>
        <w:t xml:space="preserve"> </w:t>
      </w:r>
    </w:p>
    <w:p w14:paraId="39C05ADD" w14:textId="204CA1E7" w:rsidR="00C637C2" w:rsidRPr="00112B3A" w:rsidRDefault="006E311B" w:rsidP="0009669D">
      <w:pPr>
        <w:tabs>
          <w:tab w:val="left" w:pos="7078"/>
          <w:tab w:val="left" w:pos="9638"/>
        </w:tabs>
        <w:spacing w:line="276" w:lineRule="auto"/>
        <w:ind w:left="0" w:hanging="2"/>
        <w:rPr>
          <w:sz w:val="24"/>
          <w:szCs w:val="24"/>
        </w:rPr>
      </w:pPr>
      <w:r w:rsidRPr="00112B3A">
        <w:rPr>
          <w:b/>
          <w:sz w:val="24"/>
          <w:szCs w:val="24"/>
        </w:rPr>
        <w:t>Línea Temática</w:t>
      </w:r>
      <w:r w:rsidRPr="00112B3A">
        <w:rPr>
          <w:sz w:val="24"/>
          <w:szCs w:val="24"/>
        </w:rPr>
        <w:t xml:space="preserve">: </w:t>
      </w:r>
      <w:r w:rsidR="003C5DAE" w:rsidRPr="00112B3A">
        <w:rPr>
          <w:sz w:val="24"/>
          <w:szCs w:val="24"/>
        </w:rPr>
        <w:t>Factores asociados al abandono. Tipos y perfiles del abandono</w:t>
      </w:r>
    </w:p>
    <w:p w14:paraId="54274599" w14:textId="77777777" w:rsidR="005259A9" w:rsidRDefault="005259A9" w:rsidP="005259A9">
      <w:pPr>
        <w:tabs>
          <w:tab w:val="left" w:pos="7078"/>
          <w:tab w:val="left" w:pos="9638"/>
        </w:tabs>
        <w:spacing w:line="240" w:lineRule="auto"/>
        <w:ind w:left="0" w:hanging="2"/>
        <w:rPr>
          <w:sz w:val="24"/>
          <w:szCs w:val="24"/>
        </w:rPr>
      </w:pPr>
      <w:r>
        <w:rPr>
          <w:sz w:val="24"/>
          <w:szCs w:val="24"/>
        </w:rPr>
        <w:t>Patricia Carvajal Olaya</w:t>
      </w:r>
    </w:p>
    <w:p w14:paraId="01A5F2F3" w14:textId="77777777" w:rsidR="005259A9" w:rsidRDefault="005259A9" w:rsidP="005259A9">
      <w:pPr>
        <w:tabs>
          <w:tab w:val="left" w:pos="7078"/>
          <w:tab w:val="left" w:pos="9638"/>
        </w:tabs>
        <w:spacing w:line="240" w:lineRule="auto"/>
        <w:ind w:left="0" w:hanging="2"/>
        <w:rPr>
          <w:sz w:val="24"/>
          <w:szCs w:val="24"/>
        </w:rPr>
      </w:pPr>
      <w:r>
        <w:rPr>
          <w:sz w:val="24"/>
          <w:szCs w:val="24"/>
        </w:rPr>
        <w:t>Universidad Tecnológica de Pereira</w:t>
      </w:r>
    </w:p>
    <w:p w14:paraId="56660B20" w14:textId="77777777" w:rsidR="005259A9" w:rsidRPr="007E3D1C" w:rsidRDefault="005259A9" w:rsidP="005259A9">
      <w:pPr>
        <w:tabs>
          <w:tab w:val="left" w:pos="7078"/>
          <w:tab w:val="left" w:pos="9638"/>
        </w:tabs>
        <w:spacing w:line="240" w:lineRule="auto"/>
        <w:ind w:left="0" w:hanging="2"/>
        <w:rPr>
          <w:sz w:val="24"/>
          <w:szCs w:val="24"/>
        </w:rPr>
      </w:pPr>
      <w:r>
        <w:rPr>
          <w:sz w:val="24"/>
          <w:szCs w:val="24"/>
        </w:rPr>
        <w:t>pacarva@utp.edu.co</w:t>
      </w:r>
    </w:p>
    <w:p w14:paraId="52536D90" w14:textId="77777777" w:rsidR="00E908C8" w:rsidRPr="00112B3A" w:rsidRDefault="00E908C8" w:rsidP="0009669D">
      <w:pPr>
        <w:spacing w:line="276" w:lineRule="auto"/>
        <w:ind w:left="0" w:hanging="2"/>
        <w:rPr>
          <w:b/>
          <w:sz w:val="24"/>
          <w:szCs w:val="24"/>
        </w:rPr>
      </w:pPr>
      <w:r w:rsidRPr="00112B3A">
        <w:rPr>
          <w:b/>
          <w:sz w:val="24"/>
          <w:szCs w:val="24"/>
        </w:rPr>
        <w:t>Introducción.</w:t>
      </w:r>
    </w:p>
    <w:p w14:paraId="75B86120" w14:textId="50E4B56C" w:rsidR="003C5DAE" w:rsidRPr="00112B3A" w:rsidRDefault="00B85F28" w:rsidP="0053660E">
      <w:pPr>
        <w:spacing w:line="276" w:lineRule="auto"/>
        <w:ind w:left="0" w:hanging="2"/>
        <w:rPr>
          <w:color w:val="000000" w:themeColor="text1"/>
          <w:sz w:val="24"/>
          <w:szCs w:val="24"/>
        </w:rPr>
      </w:pPr>
      <w:r w:rsidRPr="00112B3A">
        <w:rPr>
          <w:sz w:val="24"/>
          <w:szCs w:val="24"/>
        </w:rPr>
        <w:t xml:space="preserve">El </w:t>
      </w:r>
      <w:r w:rsidRPr="00112B3A">
        <w:rPr>
          <w:color w:val="000000" w:themeColor="text1"/>
          <w:sz w:val="24"/>
          <w:szCs w:val="24"/>
          <w:lang w:eastAsia="es-CO"/>
        </w:rPr>
        <w:t xml:space="preserve">interés por involucrarse, </w:t>
      </w:r>
      <w:r w:rsidR="0073117D">
        <w:rPr>
          <w:color w:val="000000" w:themeColor="text1"/>
          <w:sz w:val="24"/>
          <w:szCs w:val="24"/>
          <w:lang w:eastAsia="es-CO"/>
        </w:rPr>
        <w:t xml:space="preserve">incluirse en </w:t>
      </w:r>
      <w:r w:rsidR="00314EB2">
        <w:rPr>
          <w:color w:val="000000" w:themeColor="text1"/>
          <w:sz w:val="24"/>
          <w:szCs w:val="24"/>
          <w:lang w:eastAsia="es-CO"/>
        </w:rPr>
        <w:t>un “</w:t>
      </w:r>
      <w:r w:rsidRPr="00112B3A">
        <w:rPr>
          <w:color w:val="000000" w:themeColor="text1"/>
          <w:sz w:val="24"/>
          <w:szCs w:val="24"/>
          <w:lang w:eastAsia="es-CO"/>
        </w:rPr>
        <w:t>juego</w:t>
      </w:r>
      <w:r w:rsidR="00314EB2">
        <w:rPr>
          <w:color w:val="000000" w:themeColor="text1"/>
          <w:sz w:val="24"/>
          <w:szCs w:val="24"/>
          <w:lang w:eastAsia="es-CO"/>
        </w:rPr>
        <w:t xml:space="preserve"> social” especifico</w:t>
      </w:r>
      <w:r w:rsidRPr="00112B3A">
        <w:rPr>
          <w:color w:val="000000" w:themeColor="text1"/>
          <w:sz w:val="24"/>
          <w:szCs w:val="24"/>
          <w:lang w:eastAsia="es-CO"/>
        </w:rPr>
        <w:t xml:space="preserve">, fue denominado por Bourdieu (1980) como </w:t>
      </w:r>
      <w:r w:rsidRPr="00112B3A">
        <w:rPr>
          <w:i/>
          <w:iCs/>
          <w:color w:val="000000" w:themeColor="text1"/>
          <w:sz w:val="24"/>
          <w:szCs w:val="24"/>
          <w:lang w:eastAsia="es-CO"/>
        </w:rPr>
        <w:t>illusio</w:t>
      </w:r>
      <w:r w:rsidRPr="00112B3A">
        <w:rPr>
          <w:color w:val="000000" w:themeColor="text1"/>
          <w:sz w:val="24"/>
          <w:szCs w:val="24"/>
          <w:lang w:eastAsia="es-CO"/>
        </w:rPr>
        <w:t xml:space="preserve">, y se refiere al sentido </w:t>
      </w:r>
      <w:r w:rsidR="008407E6">
        <w:rPr>
          <w:color w:val="000000" w:themeColor="text1"/>
          <w:sz w:val="24"/>
          <w:szCs w:val="24"/>
          <w:lang w:eastAsia="es-CO"/>
        </w:rPr>
        <w:t xml:space="preserve">o nivel de importancia </w:t>
      </w:r>
      <w:r w:rsidRPr="00112B3A">
        <w:rPr>
          <w:color w:val="000000" w:themeColor="text1"/>
          <w:sz w:val="24"/>
          <w:szCs w:val="24"/>
          <w:lang w:eastAsia="es-CO"/>
        </w:rPr>
        <w:t>que tiene para un</w:t>
      </w:r>
      <w:r w:rsidR="00314EB2">
        <w:rPr>
          <w:color w:val="000000" w:themeColor="text1"/>
          <w:sz w:val="24"/>
          <w:szCs w:val="24"/>
          <w:lang w:eastAsia="es-CO"/>
        </w:rPr>
        <w:t xml:space="preserve">a persona </w:t>
      </w:r>
      <w:r w:rsidRPr="00112B3A">
        <w:rPr>
          <w:color w:val="000000" w:themeColor="text1"/>
          <w:sz w:val="24"/>
          <w:szCs w:val="24"/>
          <w:lang w:eastAsia="es-CO"/>
        </w:rPr>
        <w:t>lo que sucede e</w:t>
      </w:r>
      <w:r w:rsidR="00314EB2">
        <w:rPr>
          <w:color w:val="000000" w:themeColor="text1"/>
          <w:sz w:val="24"/>
          <w:szCs w:val="24"/>
          <w:lang w:eastAsia="es-CO"/>
        </w:rPr>
        <w:t xml:space="preserve">n </w:t>
      </w:r>
      <w:r w:rsidR="00B434D7">
        <w:rPr>
          <w:color w:val="000000" w:themeColor="text1"/>
          <w:sz w:val="24"/>
          <w:szCs w:val="24"/>
          <w:lang w:eastAsia="es-CO"/>
        </w:rPr>
        <w:t xml:space="preserve">ese </w:t>
      </w:r>
      <w:r w:rsidR="00B434D7" w:rsidRPr="00112B3A">
        <w:rPr>
          <w:color w:val="000000" w:themeColor="text1"/>
          <w:sz w:val="24"/>
          <w:szCs w:val="24"/>
          <w:lang w:eastAsia="es-CO"/>
        </w:rPr>
        <w:t>“</w:t>
      </w:r>
      <w:r w:rsidRPr="00112B3A">
        <w:rPr>
          <w:color w:val="000000" w:themeColor="text1"/>
          <w:sz w:val="24"/>
          <w:szCs w:val="24"/>
          <w:lang w:eastAsia="es-CO"/>
        </w:rPr>
        <w:t>juego social”</w:t>
      </w:r>
      <w:r w:rsidR="008407E6">
        <w:rPr>
          <w:color w:val="000000" w:themeColor="text1"/>
          <w:sz w:val="24"/>
          <w:szCs w:val="24"/>
          <w:lang w:eastAsia="es-CO"/>
        </w:rPr>
        <w:t xml:space="preserve">; </w:t>
      </w:r>
      <w:r w:rsidRPr="00112B3A">
        <w:rPr>
          <w:color w:val="000000" w:themeColor="text1"/>
          <w:sz w:val="24"/>
          <w:szCs w:val="24"/>
          <w:lang w:eastAsia="es-CO"/>
        </w:rPr>
        <w:t>es</w:t>
      </w:r>
      <w:r w:rsidR="00CE14E4">
        <w:rPr>
          <w:color w:val="000000" w:themeColor="text1"/>
          <w:sz w:val="24"/>
          <w:szCs w:val="24"/>
          <w:lang w:eastAsia="es-CO"/>
        </w:rPr>
        <w:t xml:space="preserve"> aquello</w:t>
      </w:r>
      <w:r w:rsidRPr="00112B3A">
        <w:rPr>
          <w:color w:val="000000" w:themeColor="text1"/>
          <w:sz w:val="24"/>
          <w:szCs w:val="24"/>
          <w:lang w:eastAsia="es-CO"/>
        </w:rPr>
        <w:t xml:space="preserve"> que lo moviliza a emprender las acciones necesarias para </w:t>
      </w:r>
      <w:r w:rsidR="003C5DAE" w:rsidRPr="00112B3A">
        <w:rPr>
          <w:color w:val="000000" w:themeColor="text1"/>
          <w:sz w:val="24"/>
          <w:szCs w:val="24"/>
        </w:rPr>
        <w:t xml:space="preserve">participar y seguir </w:t>
      </w:r>
      <w:r w:rsidR="005B21D9">
        <w:rPr>
          <w:color w:val="000000" w:themeColor="text1"/>
          <w:sz w:val="24"/>
          <w:szCs w:val="24"/>
        </w:rPr>
        <w:t>acumulando los</w:t>
      </w:r>
      <w:r w:rsidR="003C5DAE" w:rsidRPr="00112B3A">
        <w:rPr>
          <w:color w:val="000000" w:themeColor="text1"/>
          <w:sz w:val="24"/>
          <w:szCs w:val="24"/>
        </w:rPr>
        <w:t xml:space="preserve"> capitales </w:t>
      </w:r>
      <w:r w:rsidR="002E3C74">
        <w:rPr>
          <w:color w:val="000000" w:themeColor="text1"/>
          <w:sz w:val="24"/>
          <w:szCs w:val="24"/>
        </w:rPr>
        <w:t>indispensables</w:t>
      </w:r>
      <w:r w:rsidR="003C5DAE" w:rsidRPr="00112B3A">
        <w:rPr>
          <w:color w:val="000000" w:themeColor="text1"/>
          <w:sz w:val="24"/>
          <w:szCs w:val="24"/>
        </w:rPr>
        <w:t xml:space="preserve"> </w:t>
      </w:r>
      <w:r w:rsidR="005B21D9">
        <w:rPr>
          <w:color w:val="000000" w:themeColor="text1"/>
          <w:sz w:val="24"/>
          <w:szCs w:val="24"/>
        </w:rPr>
        <w:t>que permitan</w:t>
      </w:r>
      <w:r w:rsidR="003C5DAE" w:rsidRPr="00112B3A">
        <w:rPr>
          <w:color w:val="000000" w:themeColor="text1"/>
          <w:sz w:val="24"/>
          <w:szCs w:val="24"/>
        </w:rPr>
        <w:t xml:space="preserve"> mantener</w:t>
      </w:r>
      <w:r w:rsidR="00314EB2">
        <w:rPr>
          <w:color w:val="000000" w:themeColor="text1"/>
          <w:sz w:val="24"/>
          <w:szCs w:val="24"/>
        </w:rPr>
        <w:t xml:space="preserve"> </w:t>
      </w:r>
      <w:r w:rsidR="003C5DAE" w:rsidRPr="00112B3A">
        <w:rPr>
          <w:color w:val="000000" w:themeColor="text1"/>
          <w:sz w:val="24"/>
          <w:szCs w:val="24"/>
        </w:rPr>
        <w:t xml:space="preserve">o alcanzar ciertas </w:t>
      </w:r>
      <w:r w:rsidR="003C5DAE" w:rsidRPr="0062098F">
        <w:rPr>
          <w:sz w:val="24"/>
          <w:szCs w:val="24"/>
        </w:rPr>
        <w:t>posiciones dentro del espacio social</w:t>
      </w:r>
      <w:r w:rsidR="0073117D" w:rsidRPr="0062098F">
        <w:rPr>
          <w:sz w:val="24"/>
          <w:szCs w:val="24"/>
        </w:rPr>
        <w:t>,</w:t>
      </w:r>
      <w:r w:rsidR="005B21D9" w:rsidRPr="0062098F">
        <w:rPr>
          <w:sz w:val="24"/>
          <w:szCs w:val="24"/>
        </w:rPr>
        <w:t xml:space="preserve"> considera</w:t>
      </w:r>
      <w:r w:rsidR="0073117D" w:rsidRPr="0062098F">
        <w:rPr>
          <w:sz w:val="24"/>
          <w:szCs w:val="24"/>
        </w:rPr>
        <w:t xml:space="preserve">das </w:t>
      </w:r>
      <w:r w:rsidR="00CE14E4" w:rsidRPr="0062098F">
        <w:rPr>
          <w:sz w:val="24"/>
          <w:szCs w:val="24"/>
        </w:rPr>
        <w:t>estas</w:t>
      </w:r>
      <w:r w:rsidR="00314EB2" w:rsidRPr="0062098F">
        <w:rPr>
          <w:sz w:val="24"/>
          <w:szCs w:val="24"/>
        </w:rPr>
        <w:t>,</w:t>
      </w:r>
      <w:r w:rsidR="00CE14E4" w:rsidRPr="0062098F">
        <w:rPr>
          <w:sz w:val="24"/>
          <w:szCs w:val="24"/>
        </w:rPr>
        <w:t xml:space="preserve"> </w:t>
      </w:r>
      <w:r w:rsidR="005B21D9" w:rsidRPr="0062098F">
        <w:rPr>
          <w:sz w:val="24"/>
          <w:szCs w:val="24"/>
        </w:rPr>
        <w:t>mejores que las actuales. E</w:t>
      </w:r>
      <w:r w:rsidR="003C5DAE" w:rsidRPr="0062098F">
        <w:rPr>
          <w:sz w:val="24"/>
          <w:szCs w:val="24"/>
        </w:rPr>
        <w:t xml:space="preserve">n </w:t>
      </w:r>
      <w:r w:rsidR="00B434D7" w:rsidRPr="0062098F">
        <w:rPr>
          <w:sz w:val="24"/>
          <w:szCs w:val="24"/>
        </w:rPr>
        <w:t>este escrito,</w:t>
      </w:r>
      <w:r w:rsidR="003C5DAE" w:rsidRPr="0062098F">
        <w:rPr>
          <w:sz w:val="24"/>
          <w:szCs w:val="24"/>
        </w:rPr>
        <w:t xml:space="preserve"> </w:t>
      </w:r>
      <w:r w:rsidR="00B434D7" w:rsidRPr="0062098F">
        <w:rPr>
          <w:sz w:val="24"/>
          <w:szCs w:val="24"/>
        </w:rPr>
        <w:t xml:space="preserve">se </w:t>
      </w:r>
      <w:r w:rsidR="00B434D7">
        <w:rPr>
          <w:color w:val="000000" w:themeColor="text1"/>
          <w:sz w:val="24"/>
          <w:szCs w:val="24"/>
        </w:rPr>
        <w:t xml:space="preserve">mostrarán los resultados obtenidos al investigar a </w:t>
      </w:r>
      <w:r w:rsidR="003C5DAE" w:rsidRPr="00112B3A">
        <w:rPr>
          <w:color w:val="000000" w:themeColor="text1"/>
          <w:sz w:val="24"/>
          <w:szCs w:val="24"/>
        </w:rPr>
        <w:t>los estudiantes persistentes</w:t>
      </w:r>
      <w:r w:rsidR="003C5DAE" w:rsidRPr="00112B3A">
        <w:rPr>
          <w:rStyle w:val="Refdenotaalpie"/>
          <w:color w:val="000000" w:themeColor="text1"/>
          <w:sz w:val="24"/>
          <w:szCs w:val="24"/>
        </w:rPr>
        <w:footnoteReference w:id="1"/>
      </w:r>
      <w:r w:rsidR="003C5DAE" w:rsidRPr="00112B3A">
        <w:rPr>
          <w:color w:val="000000" w:themeColor="text1"/>
          <w:sz w:val="24"/>
          <w:szCs w:val="24"/>
        </w:rPr>
        <w:t>,</w:t>
      </w:r>
      <w:r w:rsidR="00D9478A" w:rsidRPr="00112B3A">
        <w:rPr>
          <w:color w:val="000000" w:themeColor="text1"/>
          <w:sz w:val="24"/>
          <w:szCs w:val="24"/>
        </w:rPr>
        <w:t xml:space="preserve"> que se matricularon a la Universidad Tecnológica de Pereira</w:t>
      </w:r>
      <w:r w:rsidR="00002707" w:rsidRPr="00112B3A">
        <w:rPr>
          <w:rStyle w:val="Refdenotaalpie"/>
          <w:color w:val="000000" w:themeColor="text1"/>
          <w:sz w:val="24"/>
          <w:szCs w:val="24"/>
        </w:rPr>
        <w:footnoteReference w:id="2"/>
      </w:r>
      <w:r w:rsidR="00D9478A" w:rsidRPr="00112B3A">
        <w:rPr>
          <w:color w:val="000000" w:themeColor="text1"/>
          <w:sz w:val="24"/>
          <w:szCs w:val="24"/>
        </w:rPr>
        <w:t>, entre los períodos académicos transcurridos entre 2015-1 y 2019-2</w:t>
      </w:r>
      <w:r w:rsidR="003C5DAE" w:rsidRPr="00112B3A">
        <w:rPr>
          <w:color w:val="000000" w:themeColor="text1"/>
          <w:sz w:val="24"/>
          <w:szCs w:val="24"/>
        </w:rPr>
        <w:t xml:space="preserve"> </w:t>
      </w:r>
      <w:r w:rsidR="00D9478A" w:rsidRPr="00112B3A">
        <w:rPr>
          <w:color w:val="000000" w:themeColor="text1"/>
          <w:sz w:val="24"/>
          <w:szCs w:val="24"/>
        </w:rPr>
        <w:t>y</w:t>
      </w:r>
      <w:r w:rsidR="003C5DAE" w:rsidRPr="00112B3A">
        <w:rPr>
          <w:color w:val="000000" w:themeColor="text1"/>
          <w:sz w:val="24"/>
          <w:szCs w:val="24"/>
        </w:rPr>
        <w:t xml:space="preserve"> se quedaron hasta el final contra todo pronóstico, dadas sus condiciones de origen socia</w:t>
      </w:r>
      <w:r w:rsidR="008407E6">
        <w:rPr>
          <w:color w:val="000000" w:themeColor="text1"/>
          <w:sz w:val="24"/>
          <w:szCs w:val="24"/>
        </w:rPr>
        <w:t>l, marcadas por escasos capitales económico, cultural y social</w:t>
      </w:r>
      <w:r w:rsidR="00B434D7">
        <w:rPr>
          <w:color w:val="000000" w:themeColor="text1"/>
          <w:sz w:val="24"/>
          <w:szCs w:val="24"/>
        </w:rPr>
        <w:t>. S</w:t>
      </w:r>
      <w:r w:rsidR="00CE14E4">
        <w:rPr>
          <w:color w:val="000000" w:themeColor="text1"/>
          <w:sz w:val="24"/>
          <w:szCs w:val="24"/>
        </w:rPr>
        <w:t xml:space="preserve">e encontró </w:t>
      </w:r>
      <w:r w:rsidR="005B21D9">
        <w:rPr>
          <w:color w:val="000000" w:themeColor="text1"/>
          <w:sz w:val="24"/>
          <w:szCs w:val="24"/>
        </w:rPr>
        <w:t>que tienen entre ellos</w:t>
      </w:r>
      <w:r w:rsidR="0062098F">
        <w:rPr>
          <w:color w:val="000000" w:themeColor="text1"/>
          <w:sz w:val="24"/>
          <w:szCs w:val="24"/>
        </w:rPr>
        <w:t xml:space="preserve">, </w:t>
      </w:r>
      <w:r w:rsidR="005B21D9">
        <w:rPr>
          <w:color w:val="000000" w:themeColor="text1"/>
          <w:sz w:val="24"/>
          <w:szCs w:val="24"/>
        </w:rPr>
        <w:t>f</w:t>
      </w:r>
      <w:r w:rsidR="009961BC">
        <w:rPr>
          <w:color w:val="000000" w:themeColor="text1"/>
          <w:sz w:val="24"/>
          <w:szCs w:val="24"/>
        </w:rPr>
        <w:t xml:space="preserve">actores comunes </w:t>
      </w:r>
      <w:r w:rsidR="00CE14E4">
        <w:rPr>
          <w:color w:val="000000" w:themeColor="text1"/>
          <w:sz w:val="24"/>
          <w:szCs w:val="24"/>
        </w:rPr>
        <w:t xml:space="preserve">responsables de sustentar </w:t>
      </w:r>
      <w:r w:rsidR="008407E6">
        <w:rPr>
          <w:color w:val="000000" w:themeColor="text1"/>
          <w:sz w:val="24"/>
          <w:szCs w:val="24"/>
        </w:rPr>
        <w:t>su</w:t>
      </w:r>
      <w:r w:rsidR="00CA49BA">
        <w:rPr>
          <w:color w:val="000000" w:themeColor="text1"/>
          <w:sz w:val="24"/>
          <w:szCs w:val="24"/>
        </w:rPr>
        <w:t xml:space="preserve"> permanencia</w:t>
      </w:r>
      <w:r w:rsidR="005B21D9">
        <w:rPr>
          <w:color w:val="000000" w:themeColor="text1"/>
          <w:sz w:val="24"/>
          <w:szCs w:val="24"/>
        </w:rPr>
        <w:t xml:space="preserve">. Aquí se hará énfasis en </w:t>
      </w:r>
      <w:r w:rsidR="00D72A33">
        <w:rPr>
          <w:color w:val="000000" w:themeColor="text1"/>
          <w:sz w:val="24"/>
          <w:szCs w:val="24"/>
        </w:rPr>
        <w:t xml:space="preserve">el factor </w:t>
      </w:r>
      <w:r w:rsidR="009961BC" w:rsidRPr="00112B3A">
        <w:rPr>
          <w:i/>
          <w:iCs/>
          <w:color w:val="000000" w:themeColor="text1"/>
          <w:sz w:val="24"/>
          <w:szCs w:val="24"/>
        </w:rPr>
        <w:t>illusio</w:t>
      </w:r>
      <w:r w:rsidR="00D72A33">
        <w:rPr>
          <w:i/>
          <w:iCs/>
          <w:color w:val="000000" w:themeColor="text1"/>
          <w:sz w:val="24"/>
          <w:szCs w:val="24"/>
        </w:rPr>
        <w:t xml:space="preserve">, </w:t>
      </w:r>
      <w:r w:rsidR="00D72A33" w:rsidRPr="00D72A33">
        <w:rPr>
          <w:color w:val="000000" w:themeColor="text1"/>
          <w:sz w:val="24"/>
          <w:szCs w:val="24"/>
        </w:rPr>
        <w:t>aquel</w:t>
      </w:r>
      <w:r w:rsidR="00DC0BFC">
        <w:rPr>
          <w:color w:val="000000" w:themeColor="text1"/>
          <w:sz w:val="24"/>
          <w:szCs w:val="24"/>
        </w:rPr>
        <w:t xml:space="preserve">, </w:t>
      </w:r>
      <w:r w:rsidR="009961BC" w:rsidRPr="00D72A33">
        <w:rPr>
          <w:color w:val="000000" w:themeColor="text1"/>
          <w:sz w:val="24"/>
          <w:szCs w:val="24"/>
        </w:rPr>
        <w:t>q</w:t>
      </w:r>
      <w:r w:rsidR="009961BC">
        <w:rPr>
          <w:color w:val="000000" w:themeColor="text1"/>
          <w:sz w:val="24"/>
          <w:szCs w:val="24"/>
        </w:rPr>
        <w:t>ue los impulsa a comprometerse con l</w:t>
      </w:r>
      <w:r w:rsidR="009961BC" w:rsidRPr="00112B3A">
        <w:rPr>
          <w:color w:val="000000" w:themeColor="text1"/>
          <w:sz w:val="24"/>
          <w:szCs w:val="24"/>
        </w:rPr>
        <w:t>a</w:t>
      </w:r>
      <w:r w:rsidR="00BC50E4">
        <w:rPr>
          <w:color w:val="000000" w:themeColor="text1"/>
          <w:sz w:val="24"/>
          <w:szCs w:val="24"/>
        </w:rPr>
        <w:t xml:space="preserve">s actividades requeridas por la </w:t>
      </w:r>
      <w:r w:rsidR="009961BC" w:rsidRPr="00112B3A">
        <w:rPr>
          <w:color w:val="000000" w:themeColor="text1"/>
          <w:sz w:val="24"/>
          <w:szCs w:val="24"/>
        </w:rPr>
        <w:t>vida universitaria</w:t>
      </w:r>
      <w:r w:rsidR="00BC50E4">
        <w:rPr>
          <w:color w:val="000000" w:themeColor="text1"/>
          <w:sz w:val="24"/>
          <w:szCs w:val="24"/>
        </w:rPr>
        <w:t xml:space="preserve"> y le</w:t>
      </w:r>
      <w:r w:rsidR="00CE49B1">
        <w:rPr>
          <w:color w:val="000000" w:themeColor="text1"/>
          <w:sz w:val="24"/>
          <w:szCs w:val="24"/>
        </w:rPr>
        <w:t>s</w:t>
      </w:r>
      <w:r w:rsidR="00BC50E4">
        <w:rPr>
          <w:color w:val="000000" w:themeColor="text1"/>
          <w:sz w:val="24"/>
          <w:szCs w:val="24"/>
        </w:rPr>
        <w:t xml:space="preserve"> </w:t>
      </w:r>
      <w:r w:rsidR="005B21D9">
        <w:rPr>
          <w:color w:val="000000" w:themeColor="text1"/>
          <w:sz w:val="24"/>
          <w:szCs w:val="24"/>
        </w:rPr>
        <w:t xml:space="preserve">ha inspirado </w:t>
      </w:r>
      <w:r w:rsidR="00BC50E4">
        <w:rPr>
          <w:color w:val="000000" w:themeColor="text1"/>
          <w:sz w:val="24"/>
          <w:szCs w:val="24"/>
        </w:rPr>
        <w:t xml:space="preserve">en un sentido práctico </w:t>
      </w:r>
      <w:r w:rsidR="00CE49B1">
        <w:rPr>
          <w:color w:val="000000" w:themeColor="text1"/>
          <w:sz w:val="24"/>
          <w:szCs w:val="24"/>
        </w:rPr>
        <w:t xml:space="preserve">a </w:t>
      </w:r>
      <w:r w:rsidR="001B25A1" w:rsidRPr="00112B3A">
        <w:rPr>
          <w:color w:val="000000" w:themeColor="text1"/>
          <w:sz w:val="24"/>
          <w:szCs w:val="24"/>
        </w:rPr>
        <w:t>movili</w:t>
      </w:r>
      <w:r w:rsidR="00BC50E4">
        <w:rPr>
          <w:color w:val="000000" w:themeColor="text1"/>
          <w:sz w:val="24"/>
          <w:szCs w:val="24"/>
        </w:rPr>
        <w:t>zar</w:t>
      </w:r>
      <w:r w:rsidR="00CE49B1">
        <w:rPr>
          <w:color w:val="000000" w:themeColor="text1"/>
          <w:sz w:val="24"/>
          <w:szCs w:val="24"/>
        </w:rPr>
        <w:t>,</w:t>
      </w:r>
      <w:r w:rsidR="00BC50E4">
        <w:rPr>
          <w:color w:val="000000" w:themeColor="text1"/>
          <w:sz w:val="24"/>
          <w:szCs w:val="24"/>
        </w:rPr>
        <w:t xml:space="preserve"> </w:t>
      </w:r>
      <w:r w:rsidR="00882DC7">
        <w:rPr>
          <w:color w:val="000000" w:themeColor="text1"/>
          <w:sz w:val="24"/>
          <w:szCs w:val="24"/>
        </w:rPr>
        <w:t>todos los recursos posibles</w:t>
      </w:r>
      <w:r w:rsidR="009961BC" w:rsidRPr="00112B3A">
        <w:rPr>
          <w:color w:val="000000" w:themeColor="text1"/>
          <w:sz w:val="24"/>
          <w:szCs w:val="24"/>
        </w:rPr>
        <w:t xml:space="preserve"> </w:t>
      </w:r>
      <w:r w:rsidR="00882DC7">
        <w:rPr>
          <w:color w:val="000000" w:themeColor="text1"/>
          <w:sz w:val="24"/>
          <w:szCs w:val="24"/>
        </w:rPr>
        <w:t xml:space="preserve">que </w:t>
      </w:r>
      <w:r w:rsidR="00DC0BFC">
        <w:rPr>
          <w:color w:val="000000" w:themeColor="text1"/>
          <w:sz w:val="24"/>
          <w:szCs w:val="24"/>
        </w:rPr>
        <w:t>los llevó o los está llevando hacia l</w:t>
      </w:r>
      <w:r w:rsidR="00882DC7">
        <w:rPr>
          <w:color w:val="000000" w:themeColor="text1"/>
          <w:sz w:val="24"/>
          <w:szCs w:val="24"/>
        </w:rPr>
        <w:t xml:space="preserve">a </w:t>
      </w:r>
      <w:r w:rsidR="009961BC" w:rsidRPr="00112B3A">
        <w:rPr>
          <w:color w:val="000000" w:themeColor="text1"/>
          <w:sz w:val="24"/>
          <w:szCs w:val="24"/>
        </w:rPr>
        <w:t>graduación,</w:t>
      </w:r>
      <w:r w:rsidR="00882DC7">
        <w:rPr>
          <w:color w:val="000000" w:themeColor="text1"/>
          <w:sz w:val="24"/>
          <w:szCs w:val="24"/>
        </w:rPr>
        <w:t xml:space="preserve"> aun </w:t>
      </w:r>
      <w:r w:rsidR="009961BC" w:rsidRPr="00112B3A">
        <w:rPr>
          <w:color w:val="000000" w:themeColor="text1"/>
          <w:sz w:val="24"/>
          <w:szCs w:val="24"/>
        </w:rPr>
        <w:t xml:space="preserve">en medio de </w:t>
      </w:r>
      <w:r w:rsidR="006E58E5">
        <w:rPr>
          <w:color w:val="000000" w:themeColor="text1"/>
          <w:sz w:val="24"/>
          <w:szCs w:val="24"/>
        </w:rPr>
        <w:t>condiciones desfavorables</w:t>
      </w:r>
      <w:r w:rsidR="009961BC" w:rsidRPr="00112B3A">
        <w:rPr>
          <w:color w:val="000000" w:themeColor="text1"/>
          <w:sz w:val="24"/>
          <w:szCs w:val="24"/>
        </w:rPr>
        <w:t xml:space="preserve">. </w:t>
      </w:r>
      <w:r w:rsidR="0053660E">
        <w:rPr>
          <w:color w:val="000000" w:themeColor="text1"/>
          <w:sz w:val="24"/>
          <w:szCs w:val="24"/>
        </w:rPr>
        <w:t>Dado que l</w:t>
      </w:r>
      <w:r w:rsidR="003C5DAE" w:rsidRPr="00112B3A">
        <w:rPr>
          <w:color w:val="000000" w:themeColor="text1"/>
          <w:sz w:val="24"/>
          <w:szCs w:val="24"/>
        </w:rPr>
        <w:t xml:space="preserve">a </w:t>
      </w:r>
      <w:r w:rsidR="003C5DAE" w:rsidRPr="00112B3A">
        <w:rPr>
          <w:i/>
          <w:iCs/>
          <w:color w:val="000000" w:themeColor="text1"/>
          <w:sz w:val="24"/>
          <w:szCs w:val="24"/>
        </w:rPr>
        <w:t>illusio</w:t>
      </w:r>
      <w:r w:rsidR="003C5DAE" w:rsidRPr="00112B3A">
        <w:rPr>
          <w:color w:val="000000" w:themeColor="text1"/>
          <w:sz w:val="24"/>
          <w:szCs w:val="24"/>
        </w:rPr>
        <w:t xml:space="preserve"> está vinculada directamente a la posición que se ocupa dentro del espacio social, así como a la trayectoria que cada agente ha construido para alcanzar dicha posición (Bourdieu y </w:t>
      </w:r>
      <w:proofErr w:type="spellStart"/>
      <w:r w:rsidR="003C5DAE" w:rsidRPr="00112B3A">
        <w:rPr>
          <w:color w:val="000000" w:themeColor="text1"/>
          <w:sz w:val="24"/>
          <w:szCs w:val="24"/>
        </w:rPr>
        <w:t>Waqcuant</w:t>
      </w:r>
      <w:proofErr w:type="spellEnd"/>
      <w:r w:rsidR="003C5DAE" w:rsidRPr="00112B3A">
        <w:rPr>
          <w:color w:val="000000" w:themeColor="text1"/>
          <w:sz w:val="24"/>
          <w:szCs w:val="24"/>
        </w:rPr>
        <w:t xml:space="preserve">, 1992). </w:t>
      </w:r>
      <w:r w:rsidR="0053660E">
        <w:rPr>
          <w:color w:val="000000" w:themeColor="text1"/>
          <w:sz w:val="24"/>
          <w:szCs w:val="24"/>
        </w:rPr>
        <w:t xml:space="preserve">Se </w:t>
      </w:r>
      <w:r w:rsidR="005A52E6">
        <w:rPr>
          <w:color w:val="000000" w:themeColor="text1"/>
          <w:sz w:val="24"/>
          <w:szCs w:val="24"/>
        </w:rPr>
        <w:t>develarán</w:t>
      </w:r>
      <w:r w:rsidR="0053660E">
        <w:rPr>
          <w:color w:val="000000" w:themeColor="text1"/>
          <w:sz w:val="24"/>
          <w:szCs w:val="24"/>
        </w:rPr>
        <w:t xml:space="preserve"> los distintos </w:t>
      </w:r>
      <w:r w:rsidR="0053660E" w:rsidRPr="0053660E">
        <w:rPr>
          <w:i/>
          <w:iCs/>
          <w:color w:val="000000" w:themeColor="text1"/>
          <w:sz w:val="24"/>
          <w:szCs w:val="24"/>
        </w:rPr>
        <w:t>illusio</w:t>
      </w:r>
      <w:r w:rsidR="0053660E">
        <w:rPr>
          <w:color w:val="000000" w:themeColor="text1"/>
          <w:sz w:val="24"/>
          <w:szCs w:val="24"/>
        </w:rPr>
        <w:t xml:space="preserve"> que fueron evidenciados.</w:t>
      </w:r>
    </w:p>
    <w:p w14:paraId="72873B2F" w14:textId="0C073F92" w:rsidR="00D9478A" w:rsidRPr="00112B3A" w:rsidRDefault="00D9478A" w:rsidP="0009669D">
      <w:pPr>
        <w:spacing w:line="276" w:lineRule="auto"/>
        <w:ind w:left="0" w:hanging="2"/>
        <w:rPr>
          <w:color w:val="000000" w:themeColor="text1"/>
          <w:sz w:val="24"/>
          <w:szCs w:val="24"/>
        </w:rPr>
      </w:pPr>
    </w:p>
    <w:p w14:paraId="7BB47330" w14:textId="27E28519" w:rsidR="00DD6125" w:rsidRPr="00112B3A" w:rsidRDefault="00DD6125" w:rsidP="0009669D">
      <w:pPr>
        <w:pBdr>
          <w:top w:val="nil"/>
          <w:left w:val="nil"/>
          <w:bottom w:val="nil"/>
          <w:right w:val="nil"/>
          <w:between w:val="nil"/>
        </w:pBdr>
        <w:tabs>
          <w:tab w:val="left" w:pos="9638"/>
        </w:tabs>
        <w:spacing w:line="276" w:lineRule="auto"/>
        <w:ind w:left="0" w:hanging="2"/>
        <w:rPr>
          <w:color w:val="000000"/>
          <w:sz w:val="24"/>
          <w:szCs w:val="24"/>
        </w:rPr>
      </w:pPr>
      <w:r w:rsidRPr="00112B3A">
        <w:rPr>
          <w:b/>
          <w:color w:val="000000"/>
          <w:sz w:val="24"/>
          <w:szCs w:val="24"/>
        </w:rPr>
        <w:t>Descriptores o Palabras Clave:</w:t>
      </w:r>
      <w:r w:rsidRPr="00112B3A">
        <w:rPr>
          <w:color w:val="000000"/>
          <w:sz w:val="24"/>
          <w:szCs w:val="24"/>
        </w:rPr>
        <w:t xml:space="preserve"> </w:t>
      </w:r>
      <w:r w:rsidR="00294F21" w:rsidRPr="00112B3A">
        <w:rPr>
          <w:color w:val="000000"/>
          <w:sz w:val="24"/>
          <w:szCs w:val="24"/>
        </w:rPr>
        <w:t>Permanencia</w:t>
      </w:r>
      <w:r w:rsidRPr="00112B3A">
        <w:rPr>
          <w:color w:val="000000"/>
          <w:sz w:val="24"/>
          <w:szCs w:val="24"/>
        </w:rPr>
        <w:t xml:space="preserve">, </w:t>
      </w:r>
      <w:r w:rsidR="00294F21" w:rsidRPr="00112B3A">
        <w:rPr>
          <w:color w:val="000000"/>
          <w:sz w:val="24"/>
          <w:szCs w:val="24"/>
        </w:rPr>
        <w:t>illusio, estrategias, estado de matricula</w:t>
      </w:r>
    </w:p>
    <w:p w14:paraId="62551887" w14:textId="77777777" w:rsidR="00DC4C03" w:rsidRPr="00112B3A" w:rsidRDefault="00DC4C03" w:rsidP="0009669D">
      <w:pPr>
        <w:pStyle w:val="Prrafodelista"/>
        <w:spacing w:line="276" w:lineRule="auto"/>
        <w:ind w:leftChars="0" w:left="718" w:firstLineChars="0" w:firstLine="0"/>
        <w:rPr>
          <w:sz w:val="24"/>
          <w:szCs w:val="24"/>
        </w:rPr>
      </w:pPr>
    </w:p>
    <w:p w14:paraId="7506EA34" w14:textId="0C5B6261" w:rsidR="00D9478A" w:rsidRPr="00112B3A" w:rsidRDefault="00D9478A" w:rsidP="0009669D">
      <w:pPr>
        <w:pStyle w:val="Prrafodelista"/>
        <w:spacing w:line="276" w:lineRule="auto"/>
        <w:ind w:leftChars="0" w:left="0" w:firstLineChars="0" w:firstLine="0"/>
        <w:jc w:val="left"/>
        <w:rPr>
          <w:b/>
          <w:bCs/>
          <w:sz w:val="24"/>
          <w:szCs w:val="24"/>
        </w:rPr>
      </w:pPr>
      <w:r w:rsidRPr="00112B3A">
        <w:rPr>
          <w:b/>
          <w:bCs/>
          <w:sz w:val="24"/>
          <w:szCs w:val="24"/>
        </w:rPr>
        <w:t xml:space="preserve">Contexto </w:t>
      </w:r>
      <w:r w:rsidR="00E908C8" w:rsidRPr="00112B3A">
        <w:rPr>
          <w:b/>
          <w:bCs/>
          <w:sz w:val="24"/>
          <w:szCs w:val="24"/>
        </w:rPr>
        <w:t>de la investigación</w:t>
      </w:r>
    </w:p>
    <w:p w14:paraId="48C08DCA" w14:textId="557BDB54" w:rsidR="005C2AAF" w:rsidRPr="00112B3A" w:rsidRDefault="00D4087A" w:rsidP="0009669D">
      <w:pPr>
        <w:spacing w:line="276" w:lineRule="auto"/>
        <w:ind w:leftChars="0" w:firstLineChars="0" w:firstLine="0"/>
        <w:rPr>
          <w:sz w:val="24"/>
          <w:szCs w:val="24"/>
        </w:rPr>
      </w:pPr>
      <w:r w:rsidRPr="00112B3A">
        <w:rPr>
          <w:sz w:val="24"/>
          <w:szCs w:val="24"/>
        </w:rPr>
        <w:lastRenderedPageBreak/>
        <w:t>L</w:t>
      </w:r>
      <w:r w:rsidR="005C2AAF" w:rsidRPr="00112B3A">
        <w:rPr>
          <w:sz w:val="24"/>
          <w:szCs w:val="24"/>
        </w:rPr>
        <w:t>a UTP fue concebida como una institución de carácter público para ofrecer educación superior</w:t>
      </w:r>
      <w:r w:rsidR="00E86B5C" w:rsidRPr="00112B3A">
        <w:rPr>
          <w:sz w:val="24"/>
          <w:szCs w:val="24"/>
        </w:rPr>
        <w:t xml:space="preserve">, principalmente, </w:t>
      </w:r>
      <w:r w:rsidR="005C2AAF" w:rsidRPr="00112B3A">
        <w:rPr>
          <w:sz w:val="24"/>
          <w:szCs w:val="24"/>
        </w:rPr>
        <w:t>a los jóvenes de los estratos socioeconómicos más bajos</w:t>
      </w:r>
      <w:r w:rsidR="00E86B5C">
        <w:rPr>
          <w:sz w:val="24"/>
          <w:szCs w:val="24"/>
        </w:rPr>
        <w:t>, e</w:t>
      </w:r>
      <w:r w:rsidR="00094877" w:rsidRPr="00112B3A">
        <w:rPr>
          <w:sz w:val="24"/>
          <w:szCs w:val="24"/>
        </w:rPr>
        <w:t>n el departamento de Risaralda</w:t>
      </w:r>
      <w:r w:rsidR="005C2AAF" w:rsidRPr="00112B3A">
        <w:rPr>
          <w:sz w:val="24"/>
          <w:szCs w:val="24"/>
        </w:rPr>
        <w:t xml:space="preserve">. </w:t>
      </w:r>
      <w:r w:rsidR="005A12E9" w:rsidRPr="00112B3A">
        <w:rPr>
          <w:sz w:val="24"/>
          <w:szCs w:val="24"/>
        </w:rPr>
        <w:t>En la actualidad, la UTP ofrece 7 doctorados, 35 maestrías, 9 especializaciones y 37 programas de profesionalización, cubriendo todas las áreas del conocimiento</w:t>
      </w:r>
      <w:r w:rsidR="005A12E9">
        <w:rPr>
          <w:sz w:val="24"/>
          <w:szCs w:val="24"/>
        </w:rPr>
        <w:t>. D</w:t>
      </w:r>
      <w:r w:rsidR="005C2AAF" w:rsidRPr="00112B3A">
        <w:rPr>
          <w:sz w:val="24"/>
          <w:szCs w:val="24"/>
        </w:rPr>
        <w:t>esde los inicios de su funcionamiento, como se registró en el boletín estadístico institucional de 1961-1963, en el que se menciona que “el 72% de los matriculados tenían “recursos escasos””</w:t>
      </w:r>
      <w:r w:rsidR="00E86B5C">
        <w:rPr>
          <w:sz w:val="24"/>
          <w:szCs w:val="24"/>
        </w:rPr>
        <w:t xml:space="preserve">. En cifras del </w:t>
      </w:r>
      <w:r w:rsidR="005C2AAF" w:rsidRPr="00112B3A">
        <w:rPr>
          <w:sz w:val="24"/>
          <w:szCs w:val="24"/>
        </w:rPr>
        <w:t>202</w:t>
      </w:r>
      <w:r w:rsidR="00094877" w:rsidRPr="00112B3A">
        <w:rPr>
          <w:sz w:val="24"/>
          <w:szCs w:val="24"/>
        </w:rPr>
        <w:t>2</w:t>
      </w:r>
      <w:r w:rsidR="005C2AAF" w:rsidRPr="00112B3A">
        <w:rPr>
          <w:sz w:val="24"/>
          <w:szCs w:val="24"/>
        </w:rPr>
        <w:t xml:space="preserve">, </w:t>
      </w:r>
      <w:r w:rsidR="00E86B5C">
        <w:rPr>
          <w:sz w:val="24"/>
          <w:szCs w:val="24"/>
        </w:rPr>
        <w:t>l</w:t>
      </w:r>
      <w:r w:rsidR="005C2AAF" w:rsidRPr="00112B3A">
        <w:rPr>
          <w:sz w:val="24"/>
          <w:szCs w:val="24"/>
        </w:rPr>
        <w:t>os denominados jóvenes de “escasos recursos” que provienen de los estratos socioeconómicos I (Bajo-Bajo) y II (Bajo) siguen representando el 7</w:t>
      </w:r>
      <w:r w:rsidR="00094877" w:rsidRPr="00112B3A">
        <w:rPr>
          <w:sz w:val="24"/>
          <w:szCs w:val="24"/>
        </w:rPr>
        <w:t>4</w:t>
      </w:r>
      <w:r w:rsidR="005C2AAF" w:rsidRPr="00112B3A">
        <w:rPr>
          <w:sz w:val="24"/>
          <w:szCs w:val="24"/>
        </w:rPr>
        <w:t xml:space="preserve">% de </w:t>
      </w:r>
      <w:r w:rsidR="006B5C0F">
        <w:rPr>
          <w:sz w:val="24"/>
          <w:szCs w:val="24"/>
        </w:rPr>
        <w:t>la</w:t>
      </w:r>
      <w:r w:rsidR="005C2AAF" w:rsidRPr="00112B3A">
        <w:rPr>
          <w:sz w:val="24"/>
          <w:szCs w:val="24"/>
        </w:rPr>
        <w:t xml:space="preserve"> matr</w:t>
      </w:r>
      <w:r w:rsidR="006B5C0F">
        <w:rPr>
          <w:sz w:val="24"/>
          <w:szCs w:val="24"/>
        </w:rPr>
        <w:t>ícula total; la</w:t>
      </w:r>
      <w:r w:rsidR="00094877" w:rsidRPr="00112B3A">
        <w:rPr>
          <w:sz w:val="24"/>
          <w:szCs w:val="24"/>
        </w:rPr>
        <w:t xml:space="preserve"> cual asciende a 16.352</w:t>
      </w:r>
      <w:r w:rsidR="006B5C0F">
        <w:rPr>
          <w:sz w:val="24"/>
          <w:szCs w:val="24"/>
        </w:rPr>
        <w:t>. D</w:t>
      </w:r>
      <w:r w:rsidR="00094877" w:rsidRPr="00112B3A">
        <w:rPr>
          <w:sz w:val="24"/>
          <w:szCs w:val="24"/>
        </w:rPr>
        <w:t>e estos el 92</w:t>
      </w:r>
      <w:r w:rsidR="0010116B" w:rsidRPr="00112B3A">
        <w:rPr>
          <w:sz w:val="24"/>
          <w:szCs w:val="24"/>
        </w:rPr>
        <w:t>%</w:t>
      </w:r>
      <w:r w:rsidR="00094877" w:rsidRPr="00112B3A">
        <w:rPr>
          <w:sz w:val="24"/>
          <w:szCs w:val="24"/>
        </w:rPr>
        <w:t xml:space="preserve"> es de pregrado</w:t>
      </w:r>
      <w:r w:rsidR="0049303E">
        <w:rPr>
          <w:sz w:val="24"/>
          <w:szCs w:val="24"/>
        </w:rPr>
        <w:t xml:space="preserve"> (15.120)</w:t>
      </w:r>
      <w:r w:rsidR="00094877" w:rsidRPr="00112B3A">
        <w:rPr>
          <w:sz w:val="24"/>
          <w:szCs w:val="24"/>
        </w:rPr>
        <w:t xml:space="preserve">. </w:t>
      </w:r>
    </w:p>
    <w:p w14:paraId="1E0C511B" w14:textId="77777777" w:rsidR="005C2AAF" w:rsidRPr="00112B3A" w:rsidRDefault="005C2AAF" w:rsidP="0009669D">
      <w:pPr>
        <w:spacing w:line="276" w:lineRule="auto"/>
        <w:ind w:leftChars="0" w:firstLineChars="0" w:firstLine="0"/>
        <w:rPr>
          <w:sz w:val="24"/>
          <w:szCs w:val="24"/>
        </w:rPr>
      </w:pPr>
    </w:p>
    <w:p w14:paraId="2BFDB27F" w14:textId="5E30088A" w:rsidR="00046FBF" w:rsidRPr="00112B3A" w:rsidRDefault="0049303E" w:rsidP="0009669D">
      <w:pPr>
        <w:spacing w:line="276" w:lineRule="auto"/>
        <w:ind w:leftChars="0" w:left="0" w:firstLineChars="0" w:firstLine="0"/>
        <w:rPr>
          <w:sz w:val="24"/>
          <w:szCs w:val="24"/>
        </w:rPr>
      </w:pPr>
      <w:r>
        <w:rPr>
          <w:sz w:val="24"/>
          <w:szCs w:val="24"/>
        </w:rPr>
        <w:t>La</w:t>
      </w:r>
      <w:r w:rsidR="00BB190A" w:rsidRPr="00112B3A">
        <w:rPr>
          <w:sz w:val="24"/>
          <w:szCs w:val="24"/>
        </w:rPr>
        <w:t xml:space="preserve"> </w:t>
      </w:r>
      <w:r w:rsidR="005C2AAF" w:rsidRPr="00112B3A">
        <w:rPr>
          <w:sz w:val="24"/>
          <w:szCs w:val="24"/>
        </w:rPr>
        <w:t xml:space="preserve">composición socioeconómica de la población estudiantil de UTP no ha tenido variaciones a lo largo de la historia, </w:t>
      </w:r>
      <w:r>
        <w:rPr>
          <w:sz w:val="24"/>
          <w:szCs w:val="24"/>
        </w:rPr>
        <w:t xml:space="preserve">pero </w:t>
      </w:r>
      <w:r w:rsidR="005C2AAF" w:rsidRPr="00112B3A">
        <w:rPr>
          <w:sz w:val="24"/>
          <w:szCs w:val="24"/>
        </w:rPr>
        <w:t xml:space="preserve">el número de estudiantes de pregrado </w:t>
      </w:r>
      <w:r w:rsidR="00BB190A" w:rsidRPr="00112B3A">
        <w:rPr>
          <w:sz w:val="24"/>
          <w:szCs w:val="24"/>
        </w:rPr>
        <w:t>si ha crecido 60</w:t>
      </w:r>
      <w:r w:rsidR="005C2AAF" w:rsidRPr="00112B3A">
        <w:rPr>
          <w:sz w:val="24"/>
          <w:szCs w:val="24"/>
        </w:rPr>
        <w:t xml:space="preserve"> veces, respecto a los 266 matriculados que tenía en 1963.</w:t>
      </w:r>
      <w:r w:rsidR="001471AD" w:rsidRPr="00112B3A">
        <w:rPr>
          <w:sz w:val="24"/>
          <w:szCs w:val="24"/>
        </w:rPr>
        <w:t xml:space="preserve"> Como se dijo antes, e</w:t>
      </w:r>
      <w:r w:rsidR="005C2AAF" w:rsidRPr="00112B3A">
        <w:rPr>
          <w:sz w:val="24"/>
          <w:szCs w:val="24"/>
        </w:rPr>
        <w:t>n 202</w:t>
      </w:r>
      <w:r w:rsidR="001471AD" w:rsidRPr="00112B3A">
        <w:rPr>
          <w:sz w:val="24"/>
          <w:szCs w:val="24"/>
        </w:rPr>
        <w:t>2</w:t>
      </w:r>
      <w:r w:rsidR="005C2AAF" w:rsidRPr="00112B3A">
        <w:rPr>
          <w:sz w:val="24"/>
          <w:szCs w:val="24"/>
        </w:rPr>
        <w:t xml:space="preserve"> la UTP cuenta con 15,</w:t>
      </w:r>
      <w:r w:rsidR="001471AD" w:rsidRPr="00112B3A">
        <w:rPr>
          <w:sz w:val="24"/>
          <w:szCs w:val="24"/>
        </w:rPr>
        <w:t>120</w:t>
      </w:r>
      <w:r w:rsidR="005C2AAF" w:rsidRPr="00112B3A">
        <w:rPr>
          <w:sz w:val="24"/>
          <w:szCs w:val="24"/>
        </w:rPr>
        <w:t xml:space="preserve"> estudiantes de pregrad</w:t>
      </w:r>
      <w:r w:rsidR="0010116B" w:rsidRPr="00112B3A">
        <w:rPr>
          <w:sz w:val="24"/>
          <w:szCs w:val="24"/>
        </w:rPr>
        <w:t>o y 1142 en posgrado</w:t>
      </w:r>
      <w:r w:rsidR="005C2AAF" w:rsidRPr="00112B3A">
        <w:rPr>
          <w:sz w:val="24"/>
          <w:szCs w:val="24"/>
        </w:rPr>
        <w:t>. De este crecimiento, se derivó el uso desbordado de la infraestructura instalada, empez</w:t>
      </w:r>
      <w:r w:rsidR="00BB190A" w:rsidRPr="00112B3A">
        <w:rPr>
          <w:sz w:val="24"/>
          <w:szCs w:val="24"/>
        </w:rPr>
        <w:t>ando</w:t>
      </w:r>
      <w:r w:rsidR="005C2AAF" w:rsidRPr="00112B3A">
        <w:rPr>
          <w:sz w:val="24"/>
          <w:szCs w:val="24"/>
        </w:rPr>
        <w:t xml:space="preserve"> a verse en la UTP: más estudiantes por curso, por laboratorio, por docente, por sala de cómputo, entre otras. Y aunque la institución ha intentado a lo largo de estos últimos años, acondicionarse a los requerimientos generados por el aumento de la población estudiantil, no logra adaptarse totalmente a ellos.</w:t>
      </w:r>
      <w:r w:rsidR="001471AD" w:rsidRPr="00112B3A">
        <w:rPr>
          <w:sz w:val="24"/>
          <w:szCs w:val="24"/>
        </w:rPr>
        <w:t xml:space="preserve"> </w:t>
      </w:r>
      <w:r w:rsidR="005C1033" w:rsidRPr="00112B3A">
        <w:rPr>
          <w:sz w:val="24"/>
          <w:szCs w:val="24"/>
        </w:rPr>
        <w:t xml:space="preserve">De alguna manera esto incide en </w:t>
      </w:r>
      <w:r w:rsidR="001471AD" w:rsidRPr="00112B3A">
        <w:rPr>
          <w:sz w:val="24"/>
          <w:szCs w:val="24"/>
        </w:rPr>
        <w:t xml:space="preserve">la deserción intersemestral de primer curso </w:t>
      </w:r>
      <w:r w:rsidR="005C1033" w:rsidRPr="00112B3A">
        <w:rPr>
          <w:sz w:val="24"/>
          <w:szCs w:val="24"/>
        </w:rPr>
        <w:t>que alcanza una tasa del</w:t>
      </w:r>
      <w:r w:rsidR="001471AD" w:rsidRPr="00112B3A">
        <w:rPr>
          <w:sz w:val="24"/>
          <w:szCs w:val="24"/>
        </w:rPr>
        <w:t xml:space="preserve"> 20.62% (cifras del 2021-1). </w:t>
      </w:r>
    </w:p>
    <w:p w14:paraId="3F9F8BF0" w14:textId="66C84815" w:rsidR="00F123C2" w:rsidRPr="00112B3A" w:rsidRDefault="00F123C2" w:rsidP="0009669D">
      <w:pPr>
        <w:spacing w:line="276" w:lineRule="auto"/>
        <w:ind w:leftChars="0" w:left="0" w:firstLineChars="0" w:firstLine="0"/>
        <w:rPr>
          <w:sz w:val="24"/>
          <w:szCs w:val="24"/>
        </w:rPr>
      </w:pPr>
    </w:p>
    <w:p w14:paraId="2C823BED" w14:textId="328CF457" w:rsidR="00F123C2" w:rsidRPr="00112B3A" w:rsidRDefault="005C1033" w:rsidP="0009669D">
      <w:pPr>
        <w:spacing w:line="276" w:lineRule="auto"/>
        <w:ind w:leftChars="0" w:left="0" w:firstLineChars="0" w:firstLine="0"/>
        <w:rPr>
          <w:sz w:val="24"/>
          <w:szCs w:val="24"/>
        </w:rPr>
      </w:pPr>
      <w:r w:rsidRPr="00112B3A">
        <w:rPr>
          <w:color w:val="000000" w:themeColor="text1"/>
          <w:sz w:val="24"/>
          <w:szCs w:val="24"/>
          <w:lang w:eastAsia="es-CO"/>
        </w:rPr>
        <w:t>Esta población estudiantil tiene características que</w:t>
      </w:r>
      <w:r w:rsidR="00F123C2" w:rsidRPr="00112B3A">
        <w:rPr>
          <w:color w:val="000000" w:themeColor="text1"/>
          <w:sz w:val="24"/>
          <w:szCs w:val="24"/>
          <w:lang w:eastAsia="es-CO"/>
        </w:rPr>
        <w:t xml:space="preserve">, según referentes sobre la </w:t>
      </w:r>
      <w:r w:rsidR="00432958" w:rsidRPr="00112B3A">
        <w:rPr>
          <w:color w:val="000000" w:themeColor="text1"/>
          <w:sz w:val="24"/>
          <w:szCs w:val="24"/>
          <w:lang w:eastAsia="es-CO"/>
        </w:rPr>
        <w:t xml:space="preserve">investigación en deserción, </w:t>
      </w:r>
      <w:r w:rsidR="00F123C2" w:rsidRPr="00112B3A">
        <w:rPr>
          <w:color w:val="000000" w:themeColor="text1"/>
          <w:sz w:val="24"/>
          <w:szCs w:val="24"/>
          <w:lang w:eastAsia="es-CO"/>
        </w:rPr>
        <w:t xml:space="preserve">ejemplo, Tinto (2017),  </w:t>
      </w:r>
      <w:bookmarkStart w:id="0" w:name="_Hlk95816717"/>
      <w:r w:rsidRPr="00112B3A">
        <w:rPr>
          <w:color w:val="000000" w:themeColor="text1"/>
          <w:sz w:val="24"/>
          <w:szCs w:val="24"/>
          <w:lang w:eastAsia="es-CO"/>
        </w:rPr>
        <w:t>la hacen</w:t>
      </w:r>
      <w:r w:rsidR="00F123C2" w:rsidRPr="00112B3A">
        <w:rPr>
          <w:color w:val="000000" w:themeColor="text1"/>
          <w:sz w:val="24"/>
          <w:szCs w:val="24"/>
          <w:lang w:eastAsia="es-CO"/>
        </w:rPr>
        <w:t xml:space="preserve"> proclive al “problema del bajo rendimiento y abandono, especialmente</w:t>
      </w:r>
      <w:r w:rsidRPr="00112B3A">
        <w:rPr>
          <w:color w:val="000000" w:themeColor="text1"/>
          <w:sz w:val="24"/>
          <w:szCs w:val="24"/>
          <w:lang w:eastAsia="es-CO"/>
        </w:rPr>
        <w:t xml:space="preserve"> [por ser]</w:t>
      </w:r>
      <w:r w:rsidR="00F123C2" w:rsidRPr="00112B3A">
        <w:rPr>
          <w:color w:val="000000" w:themeColor="text1"/>
          <w:sz w:val="24"/>
          <w:szCs w:val="24"/>
          <w:lang w:eastAsia="es-CO"/>
        </w:rPr>
        <w:t xml:space="preserve"> estudiantes “no tradicionales” provenientes de familias con menor nivel socioeconómico y capital cultural” y “deben ajustarse a las nuevas demandas académicas y sociales de la vida universitaria”</w:t>
      </w:r>
      <w:r w:rsidR="00042C3A">
        <w:rPr>
          <w:color w:val="000000" w:themeColor="text1"/>
          <w:sz w:val="24"/>
          <w:szCs w:val="24"/>
          <w:lang w:eastAsia="es-CO"/>
        </w:rPr>
        <w:t xml:space="preserve"> este proceso</w:t>
      </w:r>
      <w:bookmarkEnd w:id="0"/>
      <w:r w:rsidR="00042C3A">
        <w:rPr>
          <w:color w:val="000000" w:themeColor="text1"/>
          <w:sz w:val="24"/>
          <w:szCs w:val="24"/>
          <w:lang w:eastAsia="es-CO"/>
        </w:rPr>
        <w:t xml:space="preserve"> de ajuste</w:t>
      </w:r>
      <w:r w:rsidR="00F123C2" w:rsidRPr="00112B3A">
        <w:rPr>
          <w:color w:val="000000" w:themeColor="text1"/>
          <w:sz w:val="24"/>
          <w:szCs w:val="24"/>
          <w:lang w:eastAsia="es-CO"/>
        </w:rPr>
        <w:t xml:space="preserve">, </w:t>
      </w:r>
      <w:r w:rsidR="00042C3A">
        <w:rPr>
          <w:color w:val="000000" w:themeColor="text1"/>
          <w:sz w:val="24"/>
          <w:szCs w:val="24"/>
          <w:lang w:eastAsia="es-CO"/>
        </w:rPr>
        <w:t xml:space="preserve">deriva en un importante número de casos en </w:t>
      </w:r>
      <w:r w:rsidRPr="00112B3A">
        <w:rPr>
          <w:color w:val="000000" w:themeColor="text1"/>
          <w:sz w:val="24"/>
          <w:szCs w:val="24"/>
          <w:lang w:eastAsia="es-CO"/>
        </w:rPr>
        <w:t xml:space="preserve">el abandono de sus carreras, a pesar de </w:t>
      </w:r>
      <w:r w:rsidR="00F123C2" w:rsidRPr="00112B3A">
        <w:rPr>
          <w:color w:val="000000" w:themeColor="text1"/>
          <w:sz w:val="24"/>
          <w:szCs w:val="24"/>
          <w:lang w:eastAsia="es-CO"/>
        </w:rPr>
        <w:t xml:space="preserve">las acciones institucionales estructuradas y sistemáticas </w:t>
      </w:r>
      <w:r w:rsidR="00AD7E44" w:rsidRPr="00112B3A">
        <w:rPr>
          <w:color w:val="000000" w:themeColor="text1"/>
          <w:sz w:val="24"/>
          <w:szCs w:val="24"/>
          <w:lang w:eastAsia="es-CO"/>
        </w:rPr>
        <w:t xml:space="preserve">que se implementan </w:t>
      </w:r>
      <w:r w:rsidR="00F123C2" w:rsidRPr="00112B3A">
        <w:rPr>
          <w:color w:val="000000" w:themeColor="text1"/>
          <w:sz w:val="24"/>
          <w:szCs w:val="24"/>
          <w:lang w:eastAsia="es-CO"/>
        </w:rPr>
        <w:t>para ayudar a los jóvenes en su propósito de graduarse. Sin embargo, más allá de las acciones implementadas, es importante, conocer qu</w:t>
      </w:r>
      <w:r w:rsidR="0009669D" w:rsidRPr="00112B3A">
        <w:rPr>
          <w:color w:val="000000" w:themeColor="text1"/>
          <w:sz w:val="24"/>
          <w:szCs w:val="24"/>
          <w:lang w:eastAsia="es-CO"/>
        </w:rPr>
        <w:t>é</w:t>
      </w:r>
      <w:r w:rsidR="00F123C2" w:rsidRPr="00112B3A">
        <w:rPr>
          <w:color w:val="000000" w:themeColor="text1"/>
          <w:sz w:val="24"/>
          <w:szCs w:val="24"/>
          <w:lang w:eastAsia="es-CO"/>
        </w:rPr>
        <w:t xml:space="preserve"> pasa con los estudiantes </w:t>
      </w:r>
      <w:r w:rsidR="003166E8" w:rsidRPr="00112B3A">
        <w:rPr>
          <w:color w:val="000000" w:themeColor="text1"/>
          <w:sz w:val="24"/>
          <w:szCs w:val="24"/>
          <w:lang w:eastAsia="es-CO"/>
        </w:rPr>
        <w:t>que se benefician de estas y continúan</w:t>
      </w:r>
      <w:r w:rsidR="00432958" w:rsidRPr="00112B3A">
        <w:rPr>
          <w:color w:val="000000" w:themeColor="text1"/>
          <w:sz w:val="24"/>
          <w:szCs w:val="24"/>
          <w:lang w:eastAsia="es-CO"/>
        </w:rPr>
        <w:t>, mientras otros en sus mismas condiciones</w:t>
      </w:r>
      <w:r w:rsidR="00BB190A" w:rsidRPr="00112B3A">
        <w:rPr>
          <w:color w:val="000000" w:themeColor="text1"/>
          <w:sz w:val="24"/>
          <w:szCs w:val="24"/>
          <w:lang w:eastAsia="es-CO"/>
        </w:rPr>
        <w:t>,</w:t>
      </w:r>
      <w:r w:rsidR="00432958" w:rsidRPr="00112B3A">
        <w:rPr>
          <w:color w:val="000000" w:themeColor="text1"/>
          <w:sz w:val="24"/>
          <w:szCs w:val="24"/>
          <w:lang w:eastAsia="es-CO"/>
        </w:rPr>
        <w:t xml:space="preserve"> no lo hacen.</w:t>
      </w:r>
      <w:r w:rsidR="0009669D" w:rsidRPr="00112B3A">
        <w:rPr>
          <w:color w:val="000000" w:themeColor="text1"/>
          <w:sz w:val="24"/>
          <w:szCs w:val="24"/>
          <w:lang w:eastAsia="es-CO"/>
        </w:rPr>
        <w:t xml:space="preserve"> </w:t>
      </w:r>
    </w:p>
    <w:p w14:paraId="587C2D31" w14:textId="77777777" w:rsidR="00DC4C03" w:rsidRPr="00112B3A" w:rsidRDefault="00DC4C03" w:rsidP="0009669D">
      <w:pPr>
        <w:spacing w:line="276" w:lineRule="auto"/>
        <w:ind w:leftChars="0" w:left="0" w:firstLineChars="0" w:firstLine="0"/>
        <w:rPr>
          <w:sz w:val="24"/>
          <w:szCs w:val="24"/>
        </w:rPr>
      </w:pPr>
    </w:p>
    <w:p w14:paraId="2553B6D7" w14:textId="1E56E0A0" w:rsidR="00D9478A" w:rsidRPr="00112B3A" w:rsidRDefault="00BB190A" w:rsidP="0009669D">
      <w:pPr>
        <w:spacing w:line="276" w:lineRule="auto"/>
        <w:ind w:leftChars="0" w:left="0" w:firstLineChars="0" w:firstLine="0"/>
        <w:rPr>
          <w:b/>
          <w:bCs/>
          <w:sz w:val="24"/>
          <w:szCs w:val="24"/>
        </w:rPr>
      </w:pPr>
      <w:r w:rsidRPr="00112B3A">
        <w:rPr>
          <w:b/>
          <w:bCs/>
          <w:sz w:val="24"/>
          <w:szCs w:val="24"/>
        </w:rPr>
        <w:t>O</w:t>
      </w:r>
      <w:r w:rsidR="00D9478A" w:rsidRPr="00112B3A">
        <w:rPr>
          <w:b/>
          <w:bCs/>
          <w:sz w:val="24"/>
          <w:szCs w:val="24"/>
        </w:rPr>
        <w:t>bjetivo</w:t>
      </w:r>
      <w:r w:rsidRPr="00112B3A">
        <w:rPr>
          <w:b/>
          <w:bCs/>
          <w:sz w:val="24"/>
          <w:szCs w:val="24"/>
        </w:rPr>
        <w:t>s</w:t>
      </w:r>
    </w:p>
    <w:p w14:paraId="7D07A867" w14:textId="268A2C4F" w:rsidR="00046FBF" w:rsidRPr="00AC628F" w:rsidRDefault="00E0076E" w:rsidP="0009669D">
      <w:pPr>
        <w:shd w:val="clear" w:color="auto" w:fill="FFFFFF"/>
        <w:suppressAutoHyphens w:val="0"/>
        <w:spacing w:after="0" w:line="276" w:lineRule="auto"/>
        <w:ind w:leftChars="0" w:left="0" w:firstLineChars="0" w:hanging="2"/>
        <w:textDirection w:val="lrTb"/>
        <w:textAlignment w:val="auto"/>
        <w:outlineLvl w:val="9"/>
        <w:rPr>
          <w:sz w:val="24"/>
          <w:szCs w:val="24"/>
          <w:lang w:eastAsia="es-CO"/>
        </w:rPr>
      </w:pPr>
      <w:r w:rsidRPr="00112B3A">
        <w:rPr>
          <w:color w:val="000000" w:themeColor="text1"/>
          <w:sz w:val="24"/>
          <w:szCs w:val="24"/>
          <w:lang w:eastAsia="es-CO"/>
        </w:rPr>
        <w:t xml:space="preserve">En esta investigación se ha buscado: </w:t>
      </w:r>
      <w:r w:rsidR="00BB190A" w:rsidRPr="00112B3A">
        <w:rPr>
          <w:color w:val="000000" w:themeColor="text1"/>
          <w:sz w:val="24"/>
          <w:szCs w:val="24"/>
          <w:lang w:eastAsia="es-CO"/>
        </w:rPr>
        <w:t xml:space="preserve">comprender </w:t>
      </w:r>
      <w:r w:rsidR="00046FBF" w:rsidRPr="00112B3A">
        <w:rPr>
          <w:color w:val="000000" w:themeColor="text1"/>
          <w:sz w:val="24"/>
          <w:szCs w:val="24"/>
          <w:lang w:eastAsia="es-CO"/>
        </w:rPr>
        <w:t>cómo se han construido las trayectorias académicas</w:t>
      </w:r>
      <w:r w:rsidR="00BB190A" w:rsidRPr="00112B3A">
        <w:rPr>
          <w:color w:val="000000" w:themeColor="text1"/>
          <w:sz w:val="24"/>
          <w:szCs w:val="24"/>
          <w:lang w:eastAsia="es-CO"/>
        </w:rPr>
        <w:t xml:space="preserve"> </w:t>
      </w:r>
      <w:r w:rsidR="00046FBF" w:rsidRPr="00112B3A">
        <w:rPr>
          <w:color w:val="000000" w:themeColor="text1"/>
          <w:sz w:val="24"/>
          <w:szCs w:val="24"/>
          <w:lang w:eastAsia="es-CO"/>
        </w:rPr>
        <w:t>desde el relato de los persistentes en entrevistas realizadas en sus propios espacios vitales</w:t>
      </w:r>
      <w:r w:rsidRPr="00112B3A">
        <w:rPr>
          <w:color w:val="000000" w:themeColor="text1"/>
          <w:sz w:val="24"/>
          <w:szCs w:val="24"/>
          <w:lang w:eastAsia="es-CO"/>
        </w:rPr>
        <w:t>; así mismo,</w:t>
      </w:r>
      <w:r w:rsidR="00BB190A" w:rsidRPr="00112B3A">
        <w:rPr>
          <w:color w:val="000000" w:themeColor="text1"/>
          <w:sz w:val="24"/>
          <w:szCs w:val="24"/>
          <w:lang w:eastAsia="es-CO"/>
        </w:rPr>
        <w:t xml:space="preserve"> d</w:t>
      </w:r>
      <w:r w:rsidR="00046FBF" w:rsidRPr="00112B3A">
        <w:rPr>
          <w:color w:val="000000" w:themeColor="text1"/>
          <w:sz w:val="24"/>
          <w:szCs w:val="24"/>
          <w:lang w:eastAsia="es-CO"/>
        </w:rPr>
        <w:t>evelar los elementos claves en la configuración de la disposición del estudiante persistente hacia la carrera</w:t>
      </w:r>
      <w:r w:rsidRPr="00112B3A">
        <w:rPr>
          <w:color w:val="000000" w:themeColor="text1"/>
          <w:sz w:val="24"/>
          <w:szCs w:val="24"/>
          <w:lang w:eastAsia="es-CO"/>
        </w:rPr>
        <w:t xml:space="preserve"> y cómo</w:t>
      </w:r>
      <w:r w:rsidR="00046FBF" w:rsidRPr="00112B3A">
        <w:rPr>
          <w:color w:val="000000" w:themeColor="text1"/>
          <w:sz w:val="24"/>
          <w:szCs w:val="24"/>
          <w:lang w:eastAsia="es-CO"/>
        </w:rPr>
        <w:t xml:space="preserve"> </w:t>
      </w:r>
      <w:r w:rsidRPr="00112B3A">
        <w:rPr>
          <w:color w:val="000000" w:themeColor="text1"/>
          <w:sz w:val="24"/>
          <w:szCs w:val="24"/>
          <w:lang w:eastAsia="es-CO"/>
        </w:rPr>
        <w:t xml:space="preserve">sus </w:t>
      </w:r>
      <w:r w:rsidR="00046FBF" w:rsidRPr="00112B3A">
        <w:rPr>
          <w:color w:val="000000" w:themeColor="text1"/>
          <w:sz w:val="24"/>
          <w:szCs w:val="24"/>
          <w:lang w:eastAsia="es-CO"/>
        </w:rPr>
        <w:t>tomas de posición han contribuido al logro del buen rendimiento académico</w:t>
      </w:r>
      <w:r w:rsidR="00C565DE">
        <w:rPr>
          <w:color w:val="000000" w:themeColor="text1"/>
          <w:sz w:val="24"/>
          <w:szCs w:val="24"/>
          <w:lang w:eastAsia="es-CO"/>
        </w:rPr>
        <w:t xml:space="preserve"> y la </w:t>
      </w:r>
      <w:r w:rsidR="00C565DE" w:rsidRPr="00AC628F">
        <w:rPr>
          <w:sz w:val="24"/>
          <w:szCs w:val="24"/>
          <w:lang w:eastAsia="es-CO"/>
        </w:rPr>
        <w:t>permanencia.</w:t>
      </w:r>
      <w:r w:rsidR="00BB190A" w:rsidRPr="00AC628F">
        <w:rPr>
          <w:sz w:val="24"/>
          <w:szCs w:val="24"/>
          <w:lang w:eastAsia="es-CO"/>
        </w:rPr>
        <w:t xml:space="preserve"> Entre esos elementos v</w:t>
      </w:r>
      <w:r w:rsidR="00046FBF" w:rsidRPr="00AC628F">
        <w:rPr>
          <w:sz w:val="24"/>
          <w:szCs w:val="24"/>
          <w:lang w:eastAsia="es-CO"/>
        </w:rPr>
        <w:t>erificar de qué manera el origen familiar ha influido en la configuración del habitus académico.</w:t>
      </w:r>
      <w:r w:rsidR="009D6F57" w:rsidRPr="00AC628F">
        <w:rPr>
          <w:sz w:val="24"/>
          <w:szCs w:val="24"/>
          <w:lang w:eastAsia="es-CO"/>
        </w:rPr>
        <w:t xml:space="preserve"> Así como identificar</w:t>
      </w:r>
      <w:r w:rsidR="00AC628F" w:rsidRPr="00AC628F">
        <w:rPr>
          <w:sz w:val="24"/>
          <w:szCs w:val="24"/>
          <w:lang w:eastAsia="es-CO"/>
        </w:rPr>
        <w:t xml:space="preserve"> que ha movilizado a cada estudiante a auto agenciarse para seguir en su carrera hasta el final.</w:t>
      </w:r>
    </w:p>
    <w:p w14:paraId="68B7E904" w14:textId="77777777" w:rsidR="00046FBF" w:rsidRPr="00AC628F" w:rsidRDefault="00046FBF" w:rsidP="0009669D">
      <w:pPr>
        <w:spacing w:line="276" w:lineRule="auto"/>
        <w:ind w:leftChars="0" w:left="0" w:firstLineChars="0" w:firstLine="0"/>
        <w:rPr>
          <w:sz w:val="24"/>
          <w:szCs w:val="24"/>
        </w:rPr>
      </w:pPr>
    </w:p>
    <w:p w14:paraId="179A29F4" w14:textId="5AF980B7" w:rsidR="00D9478A" w:rsidRPr="00112B3A" w:rsidRDefault="001D5025" w:rsidP="0009669D">
      <w:pPr>
        <w:spacing w:line="276" w:lineRule="auto"/>
        <w:ind w:leftChars="0" w:left="0" w:firstLineChars="0" w:hanging="2"/>
        <w:rPr>
          <w:b/>
          <w:bCs/>
          <w:color w:val="000000" w:themeColor="text1"/>
          <w:sz w:val="24"/>
          <w:szCs w:val="24"/>
        </w:rPr>
      </w:pPr>
      <w:r w:rsidRPr="00112B3A">
        <w:rPr>
          <w:b/>
          <w:bCs/>
          <w:color w:val="000000" w:themeColor="text1"/>
          <w:sz w:val="24"/>
          <w:szCs w:val="24"/>
        </w:rPr>
        <w:t>L</w:t>
      </w:r>
      <w:r w:rsidR="00D9478A" w:rsidRPr="00112B3A">
        <w:rPr>
          <w:b/>
          <w:bCs/>
          <w:color w:val="000000" w:themeColor="text1"/>
          <w:sz w:val="24"/>
          <w:szCs w:val="24"/>
        </w:rPr>
        <w:t xml:space="preserve">íneas teóricas utilizadas </w:t>
      </w:r>
    </w:p>
    <w:p w14:paraId="05B877CC" w14:textId="77777777" w:rsidR="00371BC7" w:rsidRPr="00112B3A" w:rsidRDefault="00371BC7" w:rsidP="0009669D">
      <w:pPr>
        <w:pStyle w:val="Prrafodelista"/>
        <w:spacing w:line="276" w:lineRule="auto"/>
        <w:ind w:left="0" w:hanging="2"/>
        <w:rPr>
          <w:sz w:val="24"/>
          <w:szCs w:val="24"/>
        </w:rPr>
      </w:pPr>
    </w:p>
    <w:p w14:paraId="112A588E" w14:textId="16D98070" w:rsidR="00371BC7" w:rsidRPr="00112B3A" w:rsidRDefault="00371BC7" w:rsidP="0009669D">
      <w:pPr>
        <w:spacing w:line="276" w:lineRule="auto"/>
        <w:ind w:left="0" w:hanging="2"/>
        <w:rPr>
          <w:sz w:val="24"/>
          <w:szCs w:val="24"/>
        </w:rPr>
      </w:pPr>
      <w:r w:rsidRPr="00112B3A">
        <w:rPr>
          <w:sz w:val="24"/>
          <w:szCs w:val="24"/>
        </w:rPr>
        <w:t>Para realizar este ejercicio se utilizó la perspectiva constructivista-estructuralista propuesta por Pierre Bourdieu (1992) que, en términos metodológicos, invita a realizar los estudios de lo social en dos momentos Bourdieu (1987), en el primero, utilizar herramientas cuantitativas adecuadas para construir las estructuras objetivas (espacio de posiciones) o la identificación de categorías y sus respectivas relaciones. En el segundo, utilizar herramientas cualitativas que permitan recoger las experiencias de vida de los agentes, acercándose a la historia de construcción de sus disposiciones y tomas de posición para pensar y hacer, comprendiendo que ambas se corresponden al habitus configurado, gracias a las posiciones ocupadas por los individuos en el mundo social y que fueron descritas en el primer momento. Por razones de espacio para la publicación, el presente artículo se describir</w:t>
      </w:r>
      <w:r w:rsidR="00F82783" w:rsidRPr="00112B3A">
        <w:rPr>
          <w:sz w:val="24"/>
          <w:szCs w:val="24"/>
        </w:rPr>
        <w:t>á</w:t>
      </w:r>
      <w:r w:rsidRPr="00112B3A">
        <w:rPr>
          <w:sz w:val="24"/>
          <w:szCs w:val="24"/>
        </w:rPr>
        <w:t xml:space="preserve"> los resultados del segundo momento</w:t>
      </w:r>
      <w:r w:rsidR="00F82783" w:rsidRPr="00112B3A">
        <w:rPr>
          <w:sz w:val="24"/>
          <w:szCs w:val="24"/>
        </w:rPr>
        <w:t xml:space="preserve"> y en específico, aquello que ha resultado como hallazgo importante y es el </w:t>
      </w:r>
      <w:r w:rsidR="00600617" w:rsidRPr="00112B3A">
        <w:rPr>
          <w:sz w:val="24"/>
          <w:szCs w:val="24"/>
        </w:rPr>
        <w:t>papel de la illusio en la permanencia del estudiante</w:t>
      </w:r>
      <w:r w:rsidRPr="00112B3A">
        <w:rPr>
          <w:sz w:val="24"/>
          <w:szCs w:val="24"/>
        </w:rPr>
        <w:t>. Si el lector desea revisar lo atinente al primer momento puede revisar Carvajal y Guevara (2021).</w:t>
      </w:r>
    </w:p>
    <w:p w14:paraId="2093F816" w14:textId="35B9741D" w:rsidR="00371BC7" w:rsidRPr="00112B3A" w:rsidRDefault="00E85681" w:rsidP="0009669D">
      <w:pPr>
        <w:shd w:val="clear" w:color="auto" w:fill="FFFFFF"/>
        <w:spacing w:after="0" w:line="276" w:lineRule="auto"/>
        <w:ind w:left="0" w:hanging="2"/>
        <w:rPr>
          <w:color w:val="000000" w:themeColor="text1"/>
          <w:sz w:val="24"/>
          <w:szCs w:val="24"/>
        </w:rPr>
      </w:pPr>
      <w:r w:rsidRPr="00112B3A">
        <w:rPr>
          <w:color w:val="000000" w:themeColor="text1"/>
          <w:sz w:val="24"/>
          <w:szCs w:val="24"/>
        </w:rPr>
        <w:t xml:space="preserve">Este </w:t>
      </w:r>
      <w:r w:rsidR="00371BC7" w:rsidRPr="00112B3A">
        <w:rPr>
          <w:color w:val="000000" w:themeColor="text1"/>
          <w:sz w:val="24"/>
          <w:szCs w:val="24"/>
        </w:rPr>
        <w:t xml:space="preserve">segundo momento es el </w:t>
      </w:r>
      <w:r w:rsidR="00371BC7" w:rsidRPr="00112B3A">
        <w:rPr>
          <w:i/>
          <w:iCs/>
          <w:color w:val="000000" w:themeColor="text1"/>
          <w:sz w:val="24"/>
          <w:szCs w:val="24"/>
        </w:rPr>
        <w:t>subjetivo o cualitativo</w:t>
      </w:r>
      <w:r w:rsidR="00371BC7" w:rsidRPr="00112B3A">
        <w:rPr>
          <w:color w:val="000000" w:themeColor="text1"/>
          <w:sz w:val="24"/>
          <w:szCs w:val="24"/>
        </w:rPr>
        <w:t xml:space="preserve">, </w:t>
      </w:r>
      <w:r w:rsidR="00AC628F">
        <w:rPr>
          <w:color w:val="000000" w:themeColor="text1"/>
          <w:sz w:val="24"/>
          <w:szCs w:val="24"/>
        </w:rPr>
        <w:t xml:space="preserve">que </w:t>
      </w:r>
      <w:r w:rsidR="00371BC7" w:rsidRPr="00112B3A">
        <w:rPr>
          <w:color w:val="000000" w:themeColor="text1"/>
          <w:sz w:val="24"/>
          <w:szCs w:val="24"/>
        </w:rPr>
        <w:t>da cuenta de la relación subjetiva con el objeto de investigación, recuper</w:t>
      </w:r>
      <w:r w:rsidR="00AC628F">
        <w:rPr>
          <w:color w:val="000000" w:themeColor="text1"/>
          <w:sz w:val="24"/>
          <w:szCs w:val="24"/>
        </w:rPr>
        <w:t>a</w:t>
      </w:r>
      <w:r w:rsidR="00371BC7" w:rsidRPr="00112B3A">
        <w:rPr>
          <w:color w:val="000000" w:themeColor="text1"/>
          <w:sz w:val="24"/>
          <w:szCs w:val="24"/>
        </w:rPr>
        <w:t xml:space="preserve"> las experiencias de los agentes y la especificidad de sus lógicas prácticas, desde las narraciones de los jóvenes y la manera como han actuado en pro de lograr su propósito de hacerse profesionales. Estas prácticas se entienden como las acciones que ellos y/o sus familias han ejecutado en la cotidianidad de sus vidas desde la primera infancia del estudiante, en su núcleo familiar, en la escuela o colegio, en el ambiente universitario, y que han contribuido en la configuración de las diferentes trayectorias de su vida; particularmente la académica.  El análisis gira en torno a la búsqueda de elementos comunes entre los jóvenes, de manera que se pueda comprender qué los une en su propósito común de avanzar hacia la titulación, a pesar de haber sido detectados con tres o cuatro riesgos altos para la deserción</w:t>
      </w:r>
      <w:r w:rsidR="007A0C63" w:rsidRPr="00112B3A">
        <w:rPr>
          <w:color w:val="000000" w:themeColor="text1"/>
          <w:sz w:val="24"/>
          <w:szCs w:val="24"/>
        </w:rPr>
        <w:t xml:space="preserve"> (académico, económico, familiar y psicosocial)</w:t>
      </w:r>
      <w:r w:rsidR="00371BC7" w:rsidRPr="00112B3A">
        <w:rPr>
          <w:color w:val="000000" w:themeColor="text1"/>
          <w:sz w:val="24"/>
          <w:szCs w:val="24"/>
        </w:rPr>
        <w:t>. A continuación, se precisarán los elementos de análisis.</w:t>
      </w:r>
    </w:p>
    <w:p w14:paraId="568DE1FC" w14:textId="77777777" w:rsidR="00301318" w:rsidRPr="00112B3A" w:rsidRDefault="00301318" w:rsidP="0009669D">
      <w:pPr>
        <w:shd w:val="clear" w:color="auto" w:fill="FFFFFF"/>
        <w:suppressAutoHyphens w:val="0"/>
        <w:spacing w:after="0" w:line="276" w:lineRule="auto"/>
        <w:ind w:leftChars="0" w:left="358" w:firstLineChars="0" w:firstLine="0"/>
        <w:textDirection w:val="lrTb"/>
        <w:textAlignment w:val="auto"/>
        <w:outlineLvl w:val="9"/>
        <w:rPr>
          <w:b/>
          <w:bCs/>
          <w:color w:val="000000" w:themeColor="text1"/>
          <w:sz w:val="24"/>
          <w:szCs w:val="24"/>
        </w:rPr>
      </w:pPr>
    </w:p>
    <w:p w14:paraId="08FED953" w14:textId="2926F4E6" w:rsidR="00371BC7" w:rsidRPr="00112B3A" w:rsidRDefault="00371BC7" w:rsidP="0009669D">
      <w:pPr>
        <w:shd w:val="clear" w:color="auto" w:fill="FFFFFF"/>
        <w:suppressAutoHyphens w:val="0"/>
        <w:spacing w:after="0" w:line="276" w:lineRule="auto"/>
        <w:ind w:leftChars="0" w:left="0" w:firstLineChars="0" w:firstLine="0"/>
        <w:textDirection w:val="lrTb"/>
        <w:textAlignment w:val="auto"/>
        <w:outlineLvl w:val="9"/>
        <w:rPr>
          <w:b/>
          <w:bCs/>
          <w:color w:val="000000" w:themeColor="text1"/>
          <w:sz w:val="24"/>
          <w:szCs w:val="24"/>
        </w:rPr>
      </w:pPr>
      <w:r w:rsidRPr="00112B3A">
        <w:rPr>
          <w:b/>
          <w:bCs/>
          <w:color w:val="000000" w:themeColor="text1"/>
          <w:sz w:val="24"/>
          <w:szCs w:val="24"/>
        </w:rPr>
        <w:t>Metodología</w:t>
      </w:r>
    </w:p>
    <w:p w14:paraId="33E407EA" w14:textId="77777777" w:rsidR="00371BC7" w:rsidRPr="00112B3A" w:rsidRDefault="00371BC7" w:rsidP="0009669D">
      <w:pPr>
        <w:shd w:val="clear" w:color="auto" w:fill="FFFFFF"/>
        <w:spacing w:after="0" w:line="276" w:lineRule="auto"/>
        <w:ind w:left="0" w:hanging="2"/>
        <w:rPr>
          <w:color w:val="000000" w:themeColor="text1"/>
          <w:sz w:val="24"/>
          <w:szCs w:val="24"/>
        </w:rPr>
      </w:pPr>
    </w:p>
    <w:p w14:paraId="4E106FC7" w14:textId="730A6154" w:rsidR="00371BC7" w:rsidRPr="00112B3A" w:rsidRDefault="00371BC7" w:rsidP="0009669D">
      <w:pPr>
        <w:shd w:val="clear" w:color="auto" w:fill="FFFFFF"/>
        <w:spacing w:after="0" w:line="276" w:lineRule="auto"/>
        <w:ind w:left="0" w:hanging="2"/>
        <w:rPr>
          <w:color w:val="000000" w:themeColor="text1"/>
          <w:sz w:val="24"/>
          <w:szCs w:val="24"/>
        </w:rPr>
      </w:pPr>
      <w:r w:rsidRPr="00112B3A">
        <w:rPr>
          <w:color w:val="000000" w:themeColor="text1"/>
          <w:sz w:val="24"/>
          <w:szCs w:val="24"/>
        </w:rPr>
        <w:t xml:space="preserve">El objeto de esta investigación </w:t>
      </w:r>
      <w:r w:rsidR="007A0C63" w:rsidRPr="00112B3A">
        <w:rPr>
          <w:color w:val="000000" w:themeColor="text1"/>
          <w:sz w:val="24"/>
          <w:szCs w:val="24"/>
        </w:rPr>
        <w:t xml:space="preserve">está constituido por </w:t>
      </w:r>
      <w:r w:rsidRPr="00112B3A">
        <w:rPr>
          <w:color w:val="000000" w:themeColor="text1"/>
          <w:sz w:val="24"/>
          <w:szCs w:val="24"/>
        </w:rPr>
        <w:t>estudiantes, que fueron valorados por el Sistema Integrado de Alertas Tempranas (SIAT</w:t>
      </w:r>
      <w:r w:rsidRPr="00112B3A">
        <w:rPr>
          <w:rStyle w:val="Refdenotaalpie"/>
          <w:color w:val="000000" w:themeColor="text1"/>
          <w:sz w:val="24"/>
          <w:szCs w:val="24"/>
        </w:rPr>
        <w:footnoteReference w:id="3"/>
      </w:r>
      <w:r w:rsidRPr="00112B3A">
        <w:rPr>
          <w:color w:val="000000" w:themeColor="text1"/>
          <w:sz w:val="24"/>
          <w:szCs w:val="24"/>
        </w:rPr>
        <w:t xml:space="preserve">) entre 2015-1 y 2019-1, en la que hay 13.190 estudiantes de primer ingreso a la UTP clasificados por el SIAT como riesgo alto, medio o bajo en los cuatro componentes mencionados. A estos jóvenes se les hizo revisión de su recorrido académico en la universidad, encontrando que cada semestre puede presentar una situación académica que conjuga dos posibles elementos: por una parte, el estado de matrícula (constante, intermitente, abandono) y, por otra, el desempeño académico según el promedio de nota semestral (bajo, aceptable, bueno). </w:t>
      </w:r>
    </w:p>
    <w:p w14:paraId="679D01FA" w14:textId="77777777" w:rsidR="00371BC7" w:rsidRPr="00112B3A" w:rsidRDefault="00371BC7" w:rsidP="0009669D">
      <w:pPr>
        <w:shd w:val="clear" w:color="auto" w:fill="FFFFFF"/>
        <w:spacing w:after="0" w:line="276" w:lineRule="auto"/>
        <w:ind w:left="0" w:hanging="2"/>
        <w:rPr>
          <w:color w:val="000000" w:themeColor="text1"/>
          <w:sz w:val="24"/>
          <w:szCs w:val="24"/>
        </w:rPr>
      </w:pPr>
    </w:p>
    <w:p w14:paraId="0D61C81D" w14:textId="0C2095C3" w:rsidR="00371BC7" w:rsidRPr="00112B3A" w:rsidRDefault="00371BC7" w:rsidP="0009669D">
      <w:pPr>
        <w:shd w:val="clear" w:color="auto" w:fill="FFFFFF"/>
        <w:spacing w:after="0" w:line="276" w:lineRule="auto"/>
        <w:ind w:left="0" w:hanging="2"/>
        <w:rPr>
          <w:color w:val="000000" w:themeColor="text1"/>
          <w:sz w:val="24"/>
          <w:szCs w:val="24"/>
        </w:rPr>
      </w:pPr>
      <w:r w:rsidRPr="00112B3A">
        <w:rPr>
          <w:color w:val="000000" w:themeColor="text1"/>
          <w:sz w:val="24"/>
          <w:szCs w:val="24"/>
        </w:rPr>
        <w:t xml:space="preserve">Los 13.190 estudiantes se agruparon según la variable </w:t>
      </w:r>
      <w:r w:rsidRPr="00112B3A">
        <w:rPr>
          <w:i/>
          <w:iCs/>
          <w:color w:val="000000" w:themeColor="text1"/>
          <w:sz w:val="24"/>
          <w:szCs w:val="24"/>
        </w:rPr>
        <w:t>estado de matrícula</w:t>
      </w:r>
      <w:r w:rsidRPr="00112B3A">
        <w:rPr>
          <w:color w:val="000000" w:themeColor="text1"/>
          <w:sz w:val="24"/>
          <w:szCs w:val="24"/>
        </w:rPr>
        <w:t xml:space="preserve">, que resultó del cruce entre </w:t>
      </w:r>
      <w:r w:rsidRPr="00112B3A">
        <w:rPr>
          <w:i/>
          <w:iCs/>
          <w:color w:val="000000" w:themeColor="text1"/>
          <w:sz w:val="24"/>
          <w:szCs w:val="24"/>
        </w:rPr>
        <w:t>permanencia</w:t>
      </w:r>
      <w:r w:rsidRPr="00112B3A">
        <w:rPr>
          <w:color w:val="000000" w:themeColor="text1"/>
          <w:sz w:val="24"/>
          <w:szCs w:val="24"/>
        </w:rPr>
        <w:t xml:space="preserve"> y </w:t>
      </w:r>
      <w:r w:rsidRPr="00112B3A">
        <w:rPr>
          <w:i/>
          <w:iCs/>
          <w:color w:val="000000" w:themeColor="text1"/>
          <w:sz w:val="24"/>
          <w:szCs w:val="24"/>
        </w:rPr>
        <w:t>rendimiento académico</w:t>
      </w:r>
      <w:r w:rsidRPr="00112B3A">
        <w:rPr>
          <w:color w:val="000000" w:themeColor="text1"/>
          <w:sz w:val="24"/>
          <w:szCs w:val="24"/>
        </w:rPr>
        <w:t>, generando nueve categorías o perfiles posibles</w:t>
      </w:r>
      <w:r w:rsidR="005751BC" w:rsidRPr="00112B3A">
        <w:rPr>
          <w:color w:val="000000" w:themeColor="text1"/>
          <w:sz w:val="24"/>
          <w:szCs w:val="24"/>
        </w:rPr>
        <w:t>.</w:t>
      </w:r>
      <w:r w:rsidRPr="00112B3A">
        <w:rPr>
          <w:color w:val="000000" w:themeColor="text1"/>
          <w:sz w:val="24"/>
          <w:szCs w:val="24"/>
        </w:rPr>
        <w:t xml:space="preserve"> De ellas </w:t>
      </w:r>
      <w:r w:rsidRPr="00112B3A">
        <w:rPr>
          <w:color w:val="000000" w:themeColor="text1"/>
          <w:sz w:val="24"/>
          <w:szCs w:val="24"/>
        </w:rPr>
        <w:lastRenderedPageBreak/>
        <w:t xml:space="preserve">interesa tomar los estudiantes de la categoría </w:t>
      </w:r>
      <w:r w:rsidRPr="00112B3A">
        <w:rPr>
          <w:i/>
          <w:iCs/>
          <w:color w:val="000000" w:themeColor="text1"/>
          <w:sz w:val="24"/>
          <w:szCs w:val="24"/>
        </w:rPr>
        <w:t>constante con buen desempeño</w:t>
      </w:r>
      <w:r w:rsidRPr="00112B3A">
        <w:rPr>
          <w:color w:val="000000" w:themeColor="text1"/>
          <w:sz w:val="24"/>
          <w:szCs w:val="24"/>
        </w:rPr>
        <w:t xml:space="preserve">. En dicha categoría quedaron 4.088 estudiantes. Estos se caracterizan tanto por haber terminado la carrera o estar realizando sus estudios sin interrupciones (matrícula semestral continua), como por mantener promedios semestrales superiores a 3.7, en la mayoría de </w:t>
      </w:r>
      <w:r w:rsidR="00124168" w:rsidRPr="00112B3A">
        <w:rPr>
          <w:color w:val="000000" w:themeColor="text1"/>
          <w:sz w:val="24"/>
          <w:szCs w:val="24"/>
        </w:rPr>
        <w:t>los periodos</w:t>
      </w:r>
      <w:r w:rsidRPr="00112B3A">
        <w:rPr>
          <w:color w:val="000000" w:themeColor="text1"/>
          <w:sz w:val="24"/>
          <w:szCs w:val="24"/>
        </w:rPr>
        <w:t xml:space="preserve"> académicos cursados. Por otra parte, en la base de datos resultante de la valoración para el riesgo de deserción, realizada con el SIAT, se buscó el grupo de estudiantes con tres o cuatro riesgos altos, encontrando 187 en total. </w:t>
      </w:r>
    </w:p>
    <w:p w14:paraId="7FD3BB36" w14:textId="77777777" w:rsidR="001C1B62" w:rsidRPr="00112B3A" w:rsidRDefault="001C1B62" w:rsidP="0009669D">
      <w:pPr>
        <w:shd w:val="clear" w:color="auto" w:fill="FFFFFF"/>
        <w:spacing w:after="0" w:line="276" w:lineRule="auto"/>
        <w:ind w:left="0" w:hanging="2"/>
        <w:rPr>
          <w:color w:val="000000" w:themeColor="text1"/>
          <w:sz w:val="24"/>
          <w:szCs w:val="24"/>
        </w:rPr>
      </w:pPr>
    </w:p>
    <w:p w14:paraId="7B46B069" w14:textId="64A7503F" w:rsidR="00371BC7" w:rsidRPr="00112B3A" w:rsidRDefault="00371BC7" w:rsidP="0009669D">
      <w:pPr>
        <w:shd w:val="clear" w:color="auto" w:fill="FFFFFF"/>
        <w:spacing w:after="0" w:line="276" w:lineRule="auto"/>
        <w:ind w:left="0" w:hanging="2"/>
        <w:rPr>
          <w:color w:val="000000" w:themeColor="text1"/>
          <w:sz w:val="24"/>
          <w:szCs w:val="24"/>
        </w:rPr>
      </w:pPr>
      <w:r w:rsidRPr="00112B3A">
        <w:rPr>
          <w:color w:val="000000" w:themeColor="text1"/>
          <w:sz w:val="24"/>
          <w:szCs w:val="24"/>
        </w:rPr>
        <w:t xml:space="preserve">Entonces, dado el interés de esta investigación, se compararon las dos bases de datos por el correspondiente identificador de cada estudiante y de esto resultó que había 36 estudiantes. De los cuales 4 tenían cuatro y 32 tres riesgos altos. Estos jóvenes han mantenido promedios que oscilan entre 3.7 y 4.6 durante todos los semestres de su trayectoria universitaria, siendo este el perfil de estudiante que se requiere explorar, por tratarse de jóvenes con múltiples riesgos altos y, a la vez, con buen rendimiento académico; perfil de quienes, </w:t>
      </w:r>
      <w:r w:rsidR="004C1000" w:rsidRPr="00112B3A">
        <w:rPr>
          <w:color w:val="000000" w:themeColor="text1"/>
          <w:sz w:val="24"/>
          <w:szCs w:val="24"/>
        </w:rPr>
        <w:t xml:space="preserve">hemos denominado </w:t>
      </w:r>
      <w:r w:rsidRPr="00112B3A">
        <w:rPr>
          <w:color w:val="000000" w:themeColor="text1"/>
          <w:sz w:val="24"/>
          <w:szCs w:val="24"/>
        </w:rPr>
        <w:t xml:space="preserve">estudiantes </w:t>
      </w:r>
      <w:r w:rsidRPr="00112B3A">
        <w:rPr>
          <w:i/>
          <w:iCs/>
          <w:color w:val="000000" w:themeColor="text1"/>
          <w:sz w:val="24"/>
          <w:szCs w:val="24"/>
        </w:rPr>
        <w:t>persistentes</w:t>
      </w:r>
      <w:r w:rsidRPr="00112B3A">
        <w:rPr>
          <w:color w:val="000000" w:themeColor="text1"/>
          <w:sz w:val="24"/>
          <w:szCs w:val="24"/>
        </w:rPr>
        <w:t>.</w:t>
      </w:r>
      <w:r w:rsidR="001C1B62" w:rsidRPr="00112B3A">
        <w:rPr>
          <w:color w:val="000000" w:themeColor="text1"/>
          <w:sz w:val="24"/>
          <w:szCs w:val="24"/>
        </w:rPr>
        <w:t xml:space="preserve"> Que representan el 0,2% del total de estudiantes observados</w:t>
      </w:r>
    </w:p>
    <w:p w14:paraId="61EAAEF8" w14:textId="77777777" w:rsidR="00371BC7" w:rsidRPr="00112B3A" w:rsidRDefault="00371BC7" w:rsidP="0009669D">
      <w:pPr>
        <w:shd w:val="clear" w:color="auto" w:fill="FFFFFF"/>
        <w:spacing w:after="0" w:line="276" w:lineRule="auto"/>
        <w:ind w:left="0" w:hanging="2"/>
        <w:rPr>
          <w:color w:val="000000" w:themeColor="text1"/>
          <w:sz w:val="24"/>
          <w:szCs w:val="24"/>
        </w:rPr>
      </w:pPr>
    </w:p>
    <w:p w14:paraId="601AD254" w14:textId="34608548" w:rsidR="004C3CAE" w:rsidRPr="00112B3A" w:rsidRDefault="00560DAA" w:rsidP="004C3CAE">
      <w:pPr>
        <w:shd w:val="clear" w:color="auto" w:fill="FFFFFF"/>
        <w:spacing w:after="0" w:line="276" w:lineRule="auto"/>
        <w:ind w:left="0" w:hanging="2"/>
        <w:rPr>
          <w:color w:val="000000" w:themeColor="text1"/>
          <w:sz w:val="24"/>
          <w:szCs w:val="24"/>
        </w:rPr>
      </w:pPr>
      <w:r>
        <w:rPr>
          <w:color w:val="000000" w:themeColor="text1"/>
          <w:sz w:val="24"/>
          <w:szCs w:val="24"/>
        </w:rPr>
        <w:t>S</w:t>
      </w:r>
      <w:r w:rsidR="00371BC7" w:rsidRPr="00112B3A">
        <w:rPr>
          <w:color w:val="000000" w:themeColor="text1"/>
          <w:sz w:val="24"/>
          <w:szCs w:val="24"/>
        </w:rPr>
        <w:t>e pretendió censar la población objeto de estudio, sin embargo, el tamaño de la muestra alcanzó un punto de saturación</w:t>
      </w:r>
      <w:r w:rsidR="00AE7A5D" w:rsidRPr="00112B3A">
        <w:rPr>
          <w:color w:val="000000" w:themeColor="text1"/>
          <w:sz w:val="24"/>
          <w:szCs w:val="24"/>
        </w:rPr>
        <w:t xml:space="preserve"> -</w:t>
      </w:r>
      <w:r w:rsidR="00371BC7" w:rsidRPr="00112B3A">
        <w:rPr>
          <w:color w:val="000000" w:themeColor="text1"/>
          <w:sz w:val="24"/>
          <w:szCs w:val="24"/>
        </w:rPr>
        <w:t xml:space="preserve"> </w:t>
      </w:r>
      <w:r w:rsidR="00AE7A5D" w:rsidRPr="00112B3A">
        <w:rPr>
          <w:color w:val="000000" w:themeColor="text1"/>
          <w:sz w:val="24"/>
          <w:szCs w:val="24"/>
        </w:rPr>
        <w:t>como se conoce en el paradigma de investigación cualitativa-</w:t>
      </w:r>
      <w:r w:rsidR="00371BC7" w:rsidRPr="00112B3A">
        <w:rPr>
          <w:color w:val="000000" w:themeColor="text1"/>
          <w:sz w:val="24"/>
          <w:szCs w:val="24"/>
        </w:rPr>
        <w:t xml:space="preserve"> en el que se va elaborando una "construcción progresiva de la muestra" (</w:t>
      </w:r>
      <w:proofErr w:type="spellStart"/>
      <w:r w:rsidR="00371BC7" w:rsidRPr="00112B3A">
        <w:rPr>
          <w:color w:val="000000" w:themeColor="text1"/>
          <w:sz w:val="24"/>
          <w:szCs w:val="24"/>
        </w:rPr>
        <w:t>Bertaux</w:t>
      </w:r>
      <w:proofErr w:type="spellEnd"/>
      <w:r w:rsidR="00371BC7" w:rsidRPr="00112B3A">
        <w:rPr>
          <w:color w:val="000000" w:themeColor="text1"/>
          <w:sz w:val="24"/>
          <w:szCs w:val="24"/>
        </w:rPr>
        <w:t xml:space="preserve">, 2005, p.26), hasta el momento en que nuevas entrevistas no entreguen información adicional y, más bien, se presenten patrones dentro del conjunto de relatos, que vayan dando cuenta de la dinámica del problema en estudio. Igualmente, cabe resaltar que se tuvo especial cuidado de captar la mayor variedad de testimonios posibles en aras de lograr la </w:t>
      </w:r>
      <w:r w:rsidR="00F83EEA" w:rsidRPr="00112B3A">
        <w:rPr>
          <w:color w:val="000000" w:themeColor="text1"/>
          <w:sz w:val="24"/>
          <w:szCs w:val="24"/>
        </w:rPr>
        <w:t xml:space="preserve">cantidad de información </w:t>
      </w:r>
      <w:r w:rsidR="000B1043" w:rsidRPr="00112B3A">
        <w:rPr>
          <w:color w:val="000000" w:themeColor="text1"/>
          <w:sz w:val="24"/>
          <w:szCs w:val="24"/>
        </w:rPr>
        <w:t>posible. Razón</w:t>
      </w:r>
      <w:r w:rsidR="00371BC7" w:rsidRPr="00112B3A">
        <w:rPr>
          <w:color w:val="000000" w:themeColor="text1"/>
          <w:sz w:val="24"/>
          <w:szCs w:val="24"/>
        </w:rPr>
        <w:t xml:space="preserve"> por la cual se entrevistaron estudiantes de los diferentes programas académicos, tratando de “recuperar al agente social productor de las prácticas y su capacidad de invención e improvisación ante situaciones nuevas” (Gutiérrez, 200</w:t>
      </w:r>
      <w:r w:rsidR="006C21C4" w:rsidRPr="00112B3A">
        <w:rPr>
          <w:color w:val="000000" w:themeColor="text1"/>
          <w:sz w:val="24"/>
          <w:szCs w:val="24"/>
        </w:rPr>
        <w:t>2</w:t>
      </w:r>
      <w:r w:rsidR="00371BC7" w:rsidRPr="00112B3A">
        <w:rPr>
          <w:color w:val="000000" w:themeColor="text1"/>
          <w:sz w:val="24"/>
          <w:szCs w:val="24"/>
        </w:rPr>
        <w:t xml:space="preserve">, p.53). </w:t>
      </w:r>
    </w:p>
    <w:p w14:paraId="098B3C7E" w14:textId="77777777" w:rsidR="00371BC7" w:rsidRPr="00112B3A" w:rsidRDefault="00371BC7" w:rsidP="0009669D">
      <w:pPr>
        <w:shd w:val="clear" w:color="auto" w:fill="FFFFFF"/>
        <w:spacing w:after="0" w:line="276" w:lineRule="auto"/>
        <w:ind w:left="0" w:hanging="2"/>
        <w:rPr>
          <w:b/>
          <w:bCs/>
          <w:color w:val="000000" w:themeColor="text1"/>
          <w:sz w:val="24"/>
          <w:szCs w:val="24"/>
        </w:rPr>
      </w:pPr>
      <w:bookmarkStart w:id="1" w:name="_Toc67404117"/>
    </w:p>
    <w:bookmarkEnd w:id="1"/>
    <w:p w14:paraId="4697F096" w14:textId="77777777" w:rsidR="0009669D" w:rsidRPr="00112B3A" w:rsidRDefault="0009669D" w:rsidP="0009669D">
      <w:pPr>
        <w:shd w:val="clear" w:color="auto" w:fill="FFFFFF"/>
        <w:suppressAutoHyphens w:val="0"/>
        <w:spacing w:after="0" w:line="276" w:lineRule="auto"/>
        <w:ind w:leftChars="0" w:left="0" w:firstLineChars="0" w:hanging="2"/>
        <w:textDirection w:val="lrTb"/>
        <w:textAlignment w:val="auto"/>
        <w:outlineLvl w:val="9"/>
        <w:rPr>
          <w:b/>
          <w:bCs/>
          <w:color w:val="000000" w:themeColor="text1"/>
          <w:sz w:val="24"/>
          <w:szCs w:val="24"/>
        </w:rPr>
      </w:pPr>
    </w:p>
    <w:p w14:paraId="34DCBAE0" w14:textId="1B347F28" w:rsidR="00371BC7" w:rsidRPr="00112B3A" w:rsidRDefault="00371BC7" w:rsidP="0009669D">
      <w:pPr>
        <w:shd w:val="clear" w:color="auto" w:fill="FFFFFF"/>
        <w:spacing w:after="0" w:line="276" w:lineRule="auto"/>
        <w:ind w:left="0" w:hanging="2"/>
        <w:rPr>
          <w:color w:val="000000" w:themeColor="text1"/>
          <w:sz w:val="24"/>
          <w:szCs w:val="24"/>
        </w:rPr>
      </w:pPr>
      <w:r w:rsidRPr="00112B3A">
        <w:rPr>
          <w:color w:val="000000" w:themeColor="text1"/>
          <w:sz w:val="24"/>
          <w:szCs w:val="24"/>
        </w:rPr>
        <w:t>Para realizar un análisis diacrónico</w:t>
      </w:r>
      <w:r w:rsidRPr="00112B3A">
        <w:rPr>
          <w:rStyle w:val="Refdenotaalpie"/>
          <w:color w:val="000000" w:themeColor="text1"/>
        </w:rPr>
        <w:footnoteReference w:id="4"/>
      </w:r>
      <w:r w:rsidRPr="00112B3A">
        <w:rPr>
          <w:color w:val="000000" w:themeColor="text1"/>
          <w:sz w:val="24"/>
          <w:szCs w:val="24"/>
        </w:rPr>
        <w:t xml:space="preserve">  de lo que ha ocurrido con los estudiantes en su vida universitaria se partió de la primera entrevista</w:t>
      </w:r>
      <w:r w:rsidRPr="00112B3A">
        <w:rPr>
          <w:rStyle w:val="Refdenotaalpie"/>
          <w:color w:val="000000" w:themeColor="text1"/>
        </w:rPr>
        <w:footnoteReference w:id="5"/>
      </w:r>
      <w:r w:rsidRPr="00112B3A">
        <w:rPr>
          <w:color w:val="000000" w:themeColor="text1"/>
          <w:sz w:val="24"/>
          <w:szCs w:val="24"/>
        </w:rPr>
        <w:t xml:space="preserve">, que fue censal y se efectuó para todos los estudiantes nuevos que se matricularon a la UTP durante el período comprendido entre 2015-1 y 2019-1. Dicha entrevista contenía 65 preguntas que exploraban aspectos de sus vidas, en sus contextos familiares, económicos, académicos y psicosociales. Este ejercicio se ha realizado </w:t>
      </w:r>
      <w:r w:rsidR="00A76DA0">
        <w:rPr>
          <w:color w:val="000000" w:themeColor="text1"/>
          <w:sz w:val="24"/>
          <w:szCs w:val="24"/>
        </w:rPr>
        <w:t>sistemáticamente desde el primer semestre académico del año 20015, en la primera semana de ingreso a clases</w:t>
      </w:r>
      <w:r w:rsidRPr="00112B3A">
        <w:rPr>
          <w:color w:val="000000" w:themeColor="text1"/>
          <w:sz w:val="24"/>
          <w:szCs w:val="24"/>
        </w:rPr>
        <w:t xml:space="preserve">. Luego se realizó una segunda entrevista a finales del 2020, tomando puntos clave de información de la primera con el propósito de conectar a los entrevistados con el problema de investigación. Cabe anotar que para algunos estudiantes ya habían transcurrido cinco años desde la primera entrevista, por lo que el abordaje con datos precisos de su pasado y explicarles por qué el SIAT los había clasificado en riesgos altos para </w:t>
      </w:r>
      <w:r w:rsidRPr="00112B3A">
        <w:rPr>
          <w:color w:val="000000" w:themeColor="text1"/>
          <w:sz w:val="24"/>
          <w:szCs w:val="24"/>
        </w:rPr>
        <w:lastRenderedPageBreak/>
        <w:t>una posible deserción de la vida universitaria</w:t>
      </w:r>
      <w:r w:rsidRPr="00112B3A">
        <w:rPr>
          <w:rStyle w:val="Refdenotaalpie"/>
          <w:color w:val="000000" w:themeColor="text1"/>
        </w:rPr>
        <w:t xml:space="preserve"> </w:t>
      </w:r>
      <w:r w:rsidRPr="00112B3A">
        <w:rPr>
          <w:rStyle w:val="Refdenotaalpie"/>
          <w:color w:val="000000" w:themeColor="text1"/>
        </w:rPr>
        <w:footnoteReference w:id="6"/>
      </w:r>
      <w:r w:rsidRPr="00112B3A">
        <w:rPr>
          <w:color w:val="000000" w:themeColor="text1"/>
          <w:sz w:val="24"/>
          <w:szCs w:val="24"/>
        </w:rPr>
        <w:t xml:space="preserve"> fue fundamental para la comprensión de la importancia que han tenido sus acciones en su permanencia y les ayudó a rememorar cada momento que pudiera dar pistas sobre por qué seguían avanzando, a pesar de todo. De alguna manera, y como rasgo de la interacción entre la investigadora y los estudiantes entrevistados, para ellos este encuentro se asimiló a un reconocimiento por el esfuerzo realizado por ellos y sus familias para permanecer en la carrera. Esta segunda</w:t>
      </w:r>
      <w:bookmarkStart w:id="2" w:name="_Hlk69065189"/>
      <w:r w:rsidRPr="00112B3A">
        <w:rPr>
          <w:color w:val="000000" w:themeColor="text1"/>
          <w:sz w:val="24"/>
          <w:szCs w:val="24"/>
        </w:rPr>
        <w:t xml:space="preserve"> </w:t>
      </w:r>
      <w:bookmarkEnd w:id="2"/>
      <w:r w:rsidRPr="00112B3A">
        <w:rPr>
          <w:color w:val="000000" w:themeColor="text1"/>
          <w:sz w:val="24"/>
          <w:szCs w:val="24"/>
        </w:rPr>
        <w:t>entrevista se realizó de manera presencial entre noviembre de 2020 y febrero de 2021.</w:t>
      </w:r>
    </w:p>
    <w:p w14:paraId="12F9F832" w14:textId="77777777" w:rsidR="00371BC7" w:rsidRPr="00112B3A" w:rsidRDefault="00371BC7" w:rsidP="0009669D">
      <w:pPr>
        <w:shd w:val="clear" w:color="auto" w:fill="FFFFFF"/>
        <w:spacing w:after="0" w:line="276" w:lineRule="auto"/>
        <w:ind w:left="0" w:hanging="2"/>
        <w:rPr>
          <w:color w:val="000000" w:themeColor="text1"/>
          <w:sz w:val="24"/>
          <w:szCs w:val="24"/>
        </w:rPr>
      </w:pPr>
    </w:p>
    <w:p w14:paraId="5651B002" w14:textId="099D7BCC" w:rsidR="00C44844" w:rsidRPr="00112B3A" w:rsidRDefault="00371BC7" w:rsidP="00244570">
      <w:pPr>
        <w:shd w:val="clear" w:color="auto" w:fill="FFFFFF"/>
        <w:spacing w:after="0" w:line="276" w:lineRule="auto"/>
        <w:ind w:left="0" w:hanging="2"/>
        <w:rPr>
          <w:color w:val="000000" w:themeColor="text1"/>
          <w:sz w:val="24"/>
          <w:szCs w:val="24"/>
        </w:rPr>
      </w:pPr>
      <w:r w:rsidRPr="00112B3A">
        <w:rPr>
          <w:color w:val="000000" w:themeColor="text1"/>
          <w:sz w:val="24"/>
          <w:szCs w:val="24"/>
        </w:rPr>
        <w:t>Tomando como punto de partida las preguntas correspondientes a los aspectos mencionados y según las experiencias narradas por los estudiantes, una vez que se sistematizaron y organizaron para su procesamiento</w:t>
      </w:r>
      <w:r w:rsidR="004C3CAE" w:rsidRPr="00112B3A">
        <w:rPr>
          <w:color w:val="000000" w:themeColor="text1"/>
          <w:sz w:val="24"/>
          <w:szCs w:val="24"/>
        </w:rPr>
        <w:t xml:space="preserve"> en el software RQDA</w:t>
      </w:r>
      <w:r w:rsidR="004C3CAE" w:rsidRPr="00112B3A">
        <w:rPr>
          <w:color w:val="000000" w:themeColor="text1"/>
          <w:sz w:val="24"/>
          <w:szCs w:val="24"/>
          <w:vertAlign w:val="superscript"/>
        </w:rPr>
        <w:footnoteReference w:id="7"/>
      </w:r>
      <w:r w:rsidR="004C3CAE" w:rsidRPr="00112B3A">
        <w:rPr>
          <w:color w:val="000000" w:themeColor="text1"/>
          <w:sz w:val="24"/>
          <w:szCs w:val="24"/>
        </w:rPr>
        <w:t>,</w:t>
      </w:r>
      <w:r w:rsidRPr="00112B3A">
        <w:rPr>
          <w:color w:val="000000" w:themeColor="text1"/>
          <w:sz w:val="24"/>
          <w:szCs w:val="24"/>
        </w:rPr>
        <w:t xml:space="preserve"> fue posible identificar algunos elementos claves alrededor de los cuales giraría el análisis. Del enlace entre ciertos patrones comunes detectados surgió la idea de un posible modelamiento de la realidad que envuelve al estudiante persistente, </w:t>
      </w:r>
      <w:r w:rsidR="00C44844" w:rsidRPr="00112B3A">
        <w:rPr>
          <w:color w:val="000000" w:themeColor="text1"/>
          <w:sz w:val="24"/>
          <w:szCs w:val="24"/>
        </w:rPr>
        <w:t xml:space="preserve">los cinco elementos que se identificaron dentro de los relatos son: Obstáculos identificados, figuras influenciadoras, estrategias ejecutadas, apoyos recibidos e </w:t>
      </w:r>
      <w:r w:rsidR="00C44844" w:rsidRPr="00112B3A">
        <w:rPr>
          <w:i/>
          <w:iCs/>
          <w:color w:val="000000" w:themeColor="text1"/>
          <w:sz w:val="24"/>
          <w:szCs w:val="24"/>
        </w:rPr>
        <w:t>illusio</w:t>
      </w:r>
      <w:r w:rsidR="00C44844" w:rsidRPr="00112B3A">
        <w:rPr>
          <w:color w:val="000000" w:themeColor="text1"/>
          <w:sz w:val="24"/>
          <w:szCs w:val="24"/>
        </w:rPr>
        <w:t xml:space="preserve"> del estudiante. A </w:t>
      </w:r>
      <w:r w:rsidR="00B90463" w:rsidRPr="00112B3A">
        <w:rPr>
          <w:color w:val="000000" w:themeColor="text1"/>
          <w:sz w:val="24"/>
          <w:szCs w:val="24"/>
        </w:rPr>
        <w:t>continuación,</w:t>
      </w:r>
      <w:r w:rsidR="00C44844" w:rsidRPr="00112B3A">
        <w:rPr>
          <w:color w:val="000000" w:themeColor="text1"/>
          <w:sz w:val="24"/>
          <w:szCs w:val="24"/>
        </w:rPr>
        <w:t xml:space="preserve"> se describirá en el apartado resultados como la Illusio es fundamental para responder: ¿Qué sostiene a los estudiantes de alto riesgo de deserción en su camino hasta la titulación?</w:t>
      </w:r>
    </w:p>
    <w:p w14:paraId="6EA94161" w14:textId="16DA30B8" w:rsidR="00371BC7" w:rsidRPr="00112B3A" w:rsidRDefault="00371BC7" w:rsidP="0009669D">
      <w:pPr>
        <w:shd w:val="clear" w:color="auto" w:fill="FFFFFF"/>
        <w:spacing w:after="0" w:line="276" w:lineRule="auto"/>
        <w:ind w:left="0" w:hanging="2"/>
        <w:rPr>
          <w:color w:val="000000" w:themeColor="text1"/>
          <w:sz w:val="24"/>
          <w:szCs w:val="24"/>
        </w:rPr>
      </w:pPr>
    </w:p>
    <w:p w14:paraId="3CD6C4A1" w14:textId="1DC3B530" w:rsidR="00D9478A" w:rsidRPr="00112B3A" w:rsidRDefault="00AE7A5D" w:rsidP="00D603CB">
      <w:pPr>
        <w:spacing w:line="276" w:lineRule="auto"/>
        <w:ind w:leftChars="0" w:left="0" w:firstLineChars="0" w:hanging="2"/>
        <w:rPr>
          <w:b/>
          <w:bCs/>
          <w:sz w:val="24"/>
          <w:szCs w:val="24"/>
        </w:rPr>
      </w:pPr>
      <w:r w:rsidRPr="00112B3A">
        <w:rPr>
          <w:b/>
          <w:bCs/>
          <w:sz w:val="24"/>
          <w:szCs w:val="24"/>
        </w:rPr>
        <w:t>R</w:t>
      </w:r>
      <w:r w:rsidR="00D9478A" w:rsidRPr="00112B3A">
        <w:rPr>
          <w:b/>
          <w:bCs/>
          <w:sz w:val="24"/>
          <w:szCs w:val="24"/>
        </w:rPr>
        <w:t>esultados</w:t>
      </w:r>
    </w:p>
    <w:p w14:paraId="3D72F3D9" w14:textId="0E388F1D" w:rsidR="003C5DAE" w:rsidRPr="00112B3A" w:rsidRDefault="003E4172" w:rsidP="0009669D">
      <w:pPr>
        <w:shd w:val="clear" w:color="auto" w:fill="FFFFFF"/>
        <w:spacing w:after="0" w:line="276" w:lineRule="auto"/>
        <w:ind w:left="0" w:hanging="2"/>
        <w:contextualSpacing/>
        <w:rPr>
          <w:color w:val="000000" w:themeColor="text1"/>
          <w:sz w:val="24"/>
          <w:szCs w:val="24"/>
        </w:rPr>
      </w:pPr>
      <w:r w:rsidRPr="00112B3A">
        <w:rPr>
          <w:color w:val="000000" w:themeColor="text1"/>
          <w:sz w:val="24"/>
          <w:szCs w:val="24"/>
        </w:rPr>
        <w:t>Dentro de los 2</w:t>
      </w:r>
      <w:r w:rsidR="005F2869" w:rsidRPr="00112B3A">
        <w:rPr>
          <w:color w:val="000000" w:themeColor="text1"/>
          <w:sz w:val="24"/>
          <w:szCs w:val="24"/>
        </w:rPr>
        <w:t>3</w:t>
      </w:r>
      <w:r w:rsidRPr="00112B3A">
        <w:rPr>
          <w:color w:val="000000" w:themeColor="text1"/>
          <w:sz w:val="24"/>
          <w:szCs w:val="24"/>
        </w:rPr>
        <w:t xml:space="preserve"> persistentes </w:t>
      </w:r>
      <w:r w:rsidR="002210DC" w:rsidRPr="00112B3A">
        <w:rPr>
          <w:color w:val="000000" w:themeColor="text1"/>
          <w:sz w:val="24"/>
          <w:szCs w:val="24"/>
        </w:rPr>
        <w:t>entrevistados hasta el punto de saturación, se encontró a</w:t>
      </w:r>
      <w:r w:rsidRPr="00112B3A">
        <w:rPr>
          <w:color w:val="000000" w:themeColor="text1"/>
          <w:sz w:val="24"/>
          <w:szCs w:val="24"/>
        </w:rPr>
        <w:t xml:space="preserve"> cuatro licenciadas en Pedagogía Infantil, dos de ellas haciendo estudios de maestría; seis ingenieros industriales, de los cuales cinco </w:t>
      </w:r>
      <w:r w:rsidR="00CC75F3" w:rsidRPr="00112B3A">
        <w:rPr>
          <w:color w:val="000000" w:themeColor="text1"/>
          <w:sz w:val="24"/>
          <w:szCs w:val="24"/>
        </w:rPr>
        <w:t xml:space="preserve">ya estaban próximos a empezar la práctica empresarial conducente a título; dos administradores del medio ambiente en semestres avanzados, una Química Industrial; </w:t>
      </w:r>
      <w:r w:rsidR="005F2869" w:rsidRPr="00112B3A">
        <w:rPr>
          <w:color w:val="000000" w:themeColor="text1"/>
          <w:sz w:val="24"/>
          <w:szCs w:val="24"/>
        </w:rPr>
        <w:t>dos</w:t>
      </w:r>
      <w:r w:rsidR="00CC75F3" w:rsidRPr="00112B3A">
        <w:rPr>
          <w:color w:val="000000" w:themeColor="text1"/>
          <w:sz w:val="24"/>
          <w:szCs w:val="24"/>
        </w:rPr>
        <w:t xml:space="preserve"> ingeniero</w:t>
      </w:r>
      <w:r w:rsidR="005F2869" w:rsidRPr="00112B3A">
        <w:rPr>
          <w:color w:val="000000" w:themeColor="text1"/>
          <w:sz w:val="24"/>
          <w:szCs w:val="24"/>
        </w:rPr>
        <w:t>s</w:t>
      </w:r>
      <w:r w:rsidR="00CC75F3" w:rsidRPr="00112B3A">
        <w:rPr>
          <w:color w:val="000000" w:themeColor="text1"/>
          <w:sz w:val="24"/>
          <w:szCs w:val="24"/>
        </w:rPr>
        <w:t xml:space="preserve"> eléctrico</w:t>
      </w:r>
      <w:r w:rsidR="005F2869" w:rsidRPr="00112B3A">
        <w:rPr>
          <w:color w:val="000000" w:themeColor="text1"/>
          <w:sz w:val="24"/>
          <w:szCs w:val="24"/>
        </w:rPr>
        <w:t>s</w:t>
      </w:r>
      <w:r w:rsidR="00CC75F3" w:rsidRPr="00112B3A">
        <w:rPr>
          <w:color w:val="000000" w:themeColor="text1"/>
          <w:sz w:val="24"/>
          <w:szCs w:val="24"/>
        </w:rPr>
        <w:t xml:space="preserve">, una estudiante de Licenciatura en comunicación educativa y un estudiante de Licenciatura en Artes Visuales, un Tecnólogo </w:t>
      </w:r>
      <w:r w:rsidR="00704D73" w:rsidRPr="00112B3A">
        <w:rPr>
          <w:color w:val="000000" w:themeColor="text1"/>
          <w:sz w:val="24"/>
          <w:szCs w:val="24"/>
        </w:rPr>
        <w:t>I</w:t>
      </w:r>
      <w:r w:rsidR="00CC75F3" w:rsidRPr="00112B3A">
        <w:rPr>
          <w:color w:val="000000" w:themeColor="text1"/>
          <w:sz w:val="24"/>
          <w:szCs w:val="24"/>
        </w:rPr>
        <w:t xml:space="preserve">ndustrial que iniciaba la profesionalización en Administración de empresas, </w:t>
      </w:r>
      <w:r w:rsidR="00317829" w:rsidRPr="00112B3A">
        <w:rPr>
          <w:color w:val="000000" w:themeColor="text1"/>
          <w:sz w:val="24"/>
          <w:szCs w:val="24"/>
        </w:rPr>
        <w:t>u</w:t>
      </w:r>
      <w:r w:rsidR="00CC75F3" w:rsidRPr="00112B3A">
        <w:rPr>
          <w:color w:val="000000" w:themeColor="text1"/>
          <w:sz w:val="24"/>
          <w:szCs w:val="24"/>
        </w:rPr>
        <w:t xml:space="preserve">n estudiante de Ingeniería Electrónica en último semestre de carrera; </w:t>
      </w:r>
      <w:r w:rsidR="005F2869" w:rsidRPr="00112B3A">
        <w:rPr>
          <w:color w:val="000000" w:themeColor="text1"/>
          <w:sz w:val="24"/>
          <w:szCs w:val="24"/>
        </w:rPr>
        <w:t>u</w:t>
      </w:r>
      <w:r w:rsidR="00CC75F3" w:rsidRPr="00112B3A">
        <w:rPr>
          <w:color w:val="000000" w:themeColor="text1"/>
          <w:sz w:val="24"/>
          <w:szCs w:val="24"/>
        </w:rPr>
        <w:t>na estudiante de mitad de carrera en Ingeniería de Maderas y un</w:t>
      </w:r>
      <w:r w:rsidR="00704D73" w:rsidRPr="00112B3A">
        <w:rPr>
          <w:color w:val="000000" w:themeColor="text1"/>
          <w:sz w:val="24"/>
          <w:szCs w:val="24"/>
        </w:rPr>
        <w:t xml:space="preserve"> Tecnólogo Industrial graduado</w:t>
      </w:r>
      <w:r w:rsidR="005F2869" w:rsidRPr="00112B3A">
        <w:rPr>
          <w:color w:val="000000" w:themeColor="text1"/>
          <w:sz w:val="24"/>
          <w:szCs w:val="24"/>
        </w:rPr>
        <w:t>; Un estudiante de Ingeniería de Sistemas;  una estudiante de la Licenciatura en Bilingüismo</w:t>
      </w:r>
      <w:r w:rsidR="00317829" w:rsidRPr="00112B3A">
        <w:rPr>
          <w:color w:val="000000" w:themeColor="text1"/>
          <w:sz w:val="24"/>
          <w:szCs w:val="24"/>
        </w:rPr>
        <w:t xml:space="preserve">. </w:t>
      </w:r>
    </w:p>
    <w:p w14:paraId="2F482D78" w14:textId="7F052CA2" w:rsidR="00317829" w:rsidRPr="00112B3A" w:rsidRDefault="00317829" w:rsidP="0009669D">
      <w:pPr>
        <w:shd w:val="clear" w:color="auto" w:fill="FFFFFF"/>
        <w:spacing w:after="0" w:line="276" w:lineRule="auto"/>
        <w:ind w:left="0" w:hanging="2"/>
        <w:contextualSpacing/>
        <w:rPr>
          <w:color w:val="000000" w:themeColor="text1"/>
          <w:sz w:val="24"/>
          <w:szCs w:val="24"/>
        </w:rPr>
      </w:pPr>
    </w:p>
    <w:p w14:paraId="048E2D1B" w14:textId="1455DC08" w:rsidR="00317829" w:rsidRPr="00112B3A" w:rsidRDefault="00282CEF" w:rsidP="0009669D">
      <w:pPr>
        <w:shd w:val="clear" w:color="auto" w:fill="FFFFFF"/>
        <w:spacing w:after="0" w:line="276" w:lineRule="auto"/>
        <w:ind w:left="0" w:hanging="2"/>
        <w:contextualSpacing/>
        <w:rPr>
          <w:color w:val="000000" w:themeColor="text1"/>
          <w:sz w:val="24"/>
          <w:szCs w:val="24"/>
        </w:rPr>
      </w:pPr>
      <w:r w:rsidRPr="00112B3A">
        <w:rPr>
          <w:color w:val="000000" w:themeColor="text1"/>
          <w:sz w:val="24"/>
          <w:szCs w:val="24"/>
        </w:rPr>
        <w:t>Entr</w:t>
      </w:r>
      <w:r w:rsidR="002210DC" w:rsidRPr="00112B3A">
        <w:rPr>
          <w:color w:val="000000" w:themeColor="text1"/>
          <w:sz w:val="24"/>
          <w:szCs w:val="24"/>
        </w:rPr>
        <w:t xml:space="preserve">e estos, </w:t>
      </w:r>
      <w:r w:rsidR="00317829" w:rsidRPr="00112B3A">
        <w:rPr>
          <w:color w:val="000000" w:themeColor="text1"/>
          <w:sz w:val="24"/>
          <w:szCs w:val="24"/>
        </w:rPr>
        <w:t>el 78% había tenido obstáculos de origen familiar; 100% obstáculos de origen social; 43% obstáculos del ambiente académico; 39% obstáculos propios del individuo; 74% figuras influenciadoras del entorno cercano; 30% figuras influenciadoras del entorno externo</w:t>
      </w:r>
      <w:r w:rsidR="00CE6391" w:rsidRPr="00112B3A">
        <w:rPr>
          <w:color w:val="000000" w:themeColor="text1"/>
          <w:sz w:val="24"/>
          <w:szCs w:val="24"/>
        </w:rPr>
        <w:t>; 52% recibieron apoyos externos; 61% apoyos del entorno universitario; 91% contaron con estrategias de la familia para ayudarlos a permanecer en la universidad y 100% uso estrategias propias para avanzar en sus carreras.</w:t>
      </w:r>
      <w:r w:rsidRPr="00112B3A">
        <w:rPr>
          <w:color w:val="000000" w:themeColor="text1"/>
          <w:sz w:val="24"/>
          <w:szCs w:val="24"/>
        </w:rPr>
        <w:t xml:space="preserve"> Es notorio el esfuerzo realizado por estos jóvenes y el compromiso con su vida académica para haber o estar alcanzando logros tan importantes como la titulación universitaria, siendo casi todos ellos la primera generación de su familia en estudios superiores. </w:t>
      </w:r>
    </w:p>
    <w:p w14:paraId="72CC3458" w14:textId="1F00FC59" w:rsidR="00CA7B50" w:rsidRPr="00112B3A" w:rsidRDefault="00CA7B50" w:rsidP="0009669D">
      <w:pPr>
        <w:shd w:val="clear" w:color="auto" w:fill="FFFFFF"/>
        <w:spacing w:after="0" w:line="276" w:lineRule="auto"/>
        <w:ind w:left="0" w:hanging="2"/>
        <w:contextualSpacing/>
        <w:rPr>
          <w:color w:val="000000" w:themeColor="text1"/>
          <w:sz w:val="24"/>
          <w:szCs w:val="24"/>
        </w:rPr>
      </w:pPr>
    </w:p>
    <w:p w14:paraId="66F1360F" w14:textId="65730C4B" w:rsidR="00CA7B50" w:rsidRPr="00112B3A" w:rsidRDefault="00CA7B50" w:rsidP="00CA7B50">
      <w:pPr>
        <w:shd w:val="clear" w:color="auto" w:fill="FFFFFF"/>
        <w:spacing w:after="0" w:line="276" w:lineRule="auto"/>
        <w:ind w:left="-2" w:firstLineChars="0" w:firstLine="0"/>
        <w:rPr>
          <w:color w:val="000000" w:themeColor="text1"/>
          <w:sz w:val="24"/>
          <w:szCs w:val="24"/>
          <w:lang w:eastAsia="es-CO"/>
        </w:rPr>
      </w:pPr>
      <w:r w:rsidRPr="00112B3A">
        <w:rPr>
          <w:color w:val="000000" w:themeColor="text1"/>
          <w:sz w:val="24"/>
          <w:szCs w:val="24"/>
          <w:lang w:eastAsia="es-CO"/>
        </w:rPr>
        <w:lastRenderedPageBreak/>
        <w:t xml:space="preserve">En la vida de todos los estudiantes hay una o varias figuras que han influenciado su decisión de ingresar a la educación superior y aunque esta(s) figura(s) sea(n) importante(s) también lo es el hecho de que, dado el volumen y la estructura de sus capitales de origen social humilde, a los persistentes el conjunto de obstáculos los golpea con mayor fuerza porque impacta la construcción de su trayectoria académica y, si bien tienen figuras influenciadoras, así mismo apoyos y un trazado de estrategias propias o de sus familias para contribuirles en algo que les sostiene con más firmeza, “que los atrapa en el juego” de la educación superior, y se vuelve su razón de ser para quedarse en la carrera y luchar hasta el final. </w:t>
      </w:r>
    </w:p>
    <w:p w14:paraId="6D97729B" w14:textId="66149B98" w:rsidR="003E4172" w:rsidRPr="00112B3A" w:rsidRDefault="003E4172" w:rsidP="0009669D">
      <w:pPr>
        <w:shd w:val="clear" w:color="auto" w:fill="FFFFFF"/>
        <w:spacing w:after="0" w:line="276" w:lineRule="auto"/>
        <w:ind w:left="0" w:hanging="2"/>
        <w:contextualSpacing/>
        <w:rPr>
          <w:color w:val="000000" w:themeColor="text1"/>
          <w:sz w:val="24"/>
          <w:szCs w:val="24"/>
        </w:rPr>
      </w:pPr>
    </w:p>
    <w:p w14:paraId="3BE43EEF" w14:textId="77777777" w:rsidR="003C76A5" w:rsidRPr="00112B3A" w:rsidRDefault="00263755" w:rsidP="003C76A5">
      <w:pPr>
        <w:spacing w:line="276" w:lineRule="auto"/>
        <w:ind w:left="0" w:hanging="2"/>
        <w:rPr>
          <w:color w:val="000000" w:themeColor="text1"/>
          <w:sz w:val="24"/>
          <w:szCs w:val="24"/>
        </w:rPr>
      </w:pPr>
      <w:r w:rsidRPr="00112B3A">
        <w:rPr>
          <w:color w:val="000000" w:themeColor="text1"/>
          <w:sz w:val="24"/>
          <w:szCs w:val="24"/>
        </w:rPr>
        <w:t xml:space="preserve">En primera instancia encontramos un estudiante que está convencido de la necesidad de titularse, el título se vuelve su meta, su </w:t>
      </w:r>
      <w:r w:rsidRPr="00112B3A">
        <w:rPr>
          <w:i/>
          <w:iCs/>
          <w:color w:val="000000" w:themeColor="text1"/>
          <w:sz w:val="24"/>
          <w:szCs w:val="24"/>
        </w:rPr>
        <w:t>illusio</w:t>
      </w:r>
      <w:r w:rsidRPr="00112B3A">
        <w:rPr>
          <w:color w:val="000000" w:themeColor="text1"/>
          <w:sz w:val="24"/>
          <w:szCs w:val="24"/>
        </w:rPr>
        <w:t xml:space="preserve">, su razón para estar en el “juego”, para quedarse en la universidad hasta su graduación, inclusive hasta para pensar que remotamente pueda estudiar un posgrado. La </w:t>
      </w:r>
      <w:r w:rsidRPr="00112B3A">
        <w:rPr>
          <w:i/>
          <w:iCs/>
          <w:color w:val="000000" w:themeColor="text1"/>
          <w:sz w:val="24"/>
          <w:szCs w:val="24"/>
        </w:rPr>
        <w:t>illusio</w:t>
      </w:r>
      <w:r w:rsidRPr="00112B3A">
        <w:rPr>
          <w:color w:val="000000" w:themeColor="text1"/>
          <w:sz w:val="24"/>
          <w:szCs w:val="24"/>
        </w:rPr>
        <w:t xml:space="preserve">, en algunos casos, está asociada al compromiso con la persona que le apoya — en la mayoría de los casos es la madre — para estudiar: “no quiere fallarle”. Otra </w:t>
      </w:r>
      <w:r w:rsidRPr="00112B3A">
        <w:rPr>
          <w:i/>
          <w:iCs/>
          <w:color w:val="000000" w:themeColor="text1"/>
          <w:sz w:val="24"/>
          <w:szCs w:val="24"/>
        </w:rPr>
        <w:t>illusio</w:t>
      </w:r>
      <w:r w:rsidRPr="00112B3A">
        <w:rPr>
          <w:color w:val="000000" w:themeColor="text1"/>
          <w:sz w:val="24"/>
          <w:szCs w:val="24"/>
        </w:rPr>
        <w:t xml:space="preserve"> está marcada por el deseo de reconvertir a mediano plazo en capital económico el capital cultural adquirido con tal de “conseguir una mejor vida” o “salir de la maldita pobreza” y “devolverle a la familia el fruto de su esfuerzo”. También hay </w:t>
      </w:r>
      <w:r w:rsidRPr="00112B3A">
        <w:rPr>
          <w:i/>
          <w:iCs/>
          <w:color w:val="000000" w:themeColor="text1"/>
          <w:sz w:val="24"/>
          <w:szCs w:val="24"/>
        </w:rPr>
        <w:t>illusio</w:t>
      </w:r>
      <w:r w:rsidRPr="00112B3A">
        <w:rPr>
          <w:color w:val="000000" w:themeColor="text1"/>
          <w:sz w:val="24"/>
          <w:szCs w:val="24"/>
        </w:rPr>
        <w:t>(s) fortalecidos por el reconocimiento social “mi mamá está orgullosa y me dice que mis tíos y primos me admiran, por eso debo terminar la carrera”.</w:t>
      </w:r>
    </w:p>
    <w:p w14:paraId="6E1DFE3D" w14:textId="013B4F48" w:rsidR="003C76A5" w:rsidRDefault="003C76A5" w:rsidP="00916D5D">
      <w:pPr>
        <w:shd w:val="clear" w:color="auto" w:fill="FFFFFF"/>
        <w:spacing w:after="0" w:line="276" w:lineRule="auto"/>
        <w:ind w:left="0" w:hanging="2"/>
        <w:rPr>
          <w:i/>
          <w:iCs/>
          <w:color w:val="000000" w:themeColor="text1"/>
          <w:sz w:val="24"/>
          <w:szCs w:val="24"/>
        </w:rPr>
      </w:pPr>
      <w:r w:rsidRPr="00112B3A">
        <w:rPr>
          <w:color w:val="000000" w:themeColor="text1"/>
          <w:sz w:val="24"/>
          <w:szCs w:val="24"/>
        </w:rPr>
        <w:t xml:space="preserve"> </w:t>
      </w:r>
      <w:r w:rsidRPr="00112B3A">
        <w:rPr>
          <w:color w:val="000000" w:themeColor="text1"/>
          <w:sz w:val="24"/>
          <w:szCs w:val="24"/>
          <w:lang w:eastAsia="es-CO"/>
        </w:rPr>
        <w:t xml:space="preserve">Otra </w:t>
      </w:r>
      <w:r w:rsidRPr="00112B3A">
        <w:rPr>
          <w:i/>
          <w:iCs/>
          <w:color w:val="000000" w:themeColor="text1"/>
          <w:sz w:val="24"/>
          <w:szCs w:val="24"/>
          <w:lang w:eastAsia="es-CO"/>
        </w:rPr>
        <w:t>illusio</w:t>
      </w:r>
      <w:r w:rsidRPr="00112B3A">
        <w:rPr>
          <w:color w:val="000000" w:themeColor="text1"/>
          <w:sz w:val="24"/>
          <w:szCs w:val="24"/>
          <w:lang w:eastAsia="es-CO"/>
        </w:rPr>
        <w:t xml:space="preserve"> puede estar determinada por la responsabilidad que le demandan los grupos a los que pertenece el persistente. Se queda para responder a los colectivos que le reconocen. Pero la intensidad de la motivación para dominar cualquier tarea en una situación particular está determinada al menos por dos factores: el motivo de logro (deseo de logro) y la probabilidad de éxito (</w:t>
      </w:r>
      <w:proofErr w:type="spellStart"/>
      <w:r w:rsidRPr="00112B3A">
        <w:rPr>
          <w:color w:val="000000" w:themeColor="text1"/>
          <w:sz w:val="24"/>
          <w:szCs w:val="24"/>
          <w:lang w:eastAsia="es-CO"/>
        </w:rPr>
        <w:t>Sadock</w:t>
      </w:r>
      <w:proofErr w:type="spellEnd"/>
      <w:r w:rsidRPr="00112B3A">
        <w:rPr>
          <w:color w:val="000000" w:themeColor="text1"/>
          <w:sz w:val="24"/>
          <w:szCs w:val="24"/>
          <w:lang w:eastAsia="es-CO"/>
        </w:rPr>
        <w:t xml:space="preserve"> y </w:t>
      </w:r>
      <w:proofErr w:type="spellStart"/>
      <w:r w:rsidRPr="00112B3A">
        <w:rPr>
          <w:color w:val="000000" w:themeColor="text1"/>
          <w:sz w:val="24"/>
          <w:szCs w:val="24"/>
          <w:lang w:eastAsia="es-CO"/>
        </w:rPr>
        <w:t>Sadock</w:t>
      </w:r>
      <w:proofErr w:type="spellEnd"/>
      <w:r w:rsidRPr="00112B3A">
        <w:rPr>
          <w:color w:val="000000" w:themeColor="text1"/>
          <w:sz w:val="24"/>
          <w:szCs w:val="24"/>
          <w:lang w:eastAsia="es-CO"/>
        </w:rPr>
        <w:t>, 2008).</w:t>
      </w:r>
      <w:r w:rsidR="00916D5D">
        <w:rPr>
          <w:color w:val="000000" w:themeColor="text1"/>
          <w:sz w:val="24"/>
          <w:szCs w:val="24"/>
          <w:lang w:eastAsia="es-CO"/>
        </w:rPr>
        <w:t xml:space="preserve"> </w:t>
      </w:r>
      <w:r w:rsidRPr="00112B3A">
        <w:rPr>
          <w:color w:val="000000" w:themeColor="text1"/>
          <w:sz w:val="24"/>
          <w:szCs w:val="24"/>
        </w:rPr>
        <w:t>“Lo que me hacía quedar, es que yo ya había hecho invertir a mi familia, ellas dos allá en el pueblo haciendo todo por mí, entonces, eso es lo que me hacía quedar, yo pensaba tengo que terminar, ya luego yo trabajo y hago otra carrera, pero no puedo perder la matricula que invirtieron en esos semestres, los pasajes, era todo, yo decía, no yo no puedo desistir” (</w:t>
      </w:r>
      <w:r w:rsidRPr="00112B3A">
        <w:rPr>
          <w:i/>
          <w:iCs/>
          <w:color w:val="000000" w:themeColor="text1"/>
          <w:sz w:val="24"/>
          <w:szCs w:val="24"/>
        </w:rPr>
        <w:t>Estudiante N5, Administración Ambiental).</w:t>
      </w:r>
    </w:p>
    <w:p w14:paraId="5B5D2F22" w14:textId="77777777" w:rsidR="00916D5D" w:rsidRPr="00112B3A" w:rsidRDefault="00916D5D" w:rsidP="00916D5D">
      <w:pPr>
        <w:shd w:val="clear" w:color="auto" w:fill="FFFFFF"/>
        <w:spacing w:after="0" w:line="276" w:lineRule="auto"/>
        <w:ind w:left="0" w:hanging="2"/>
        <w:rPr>
          <w:i/>
          <w:iCs/>
          <w:color w:val="000000" w:themeColor="text1"/>
          <w:sz w:val="24"/>
          <w:szCs w:val="24"/>
          <w:lang w:eastAsia="es-CO"/>
        </w:rPr>
      </w:pPr>
    </w:p>
    <w:p w14:paraId="13A52FC0" w14:textId="648A74C0" w:rsidR="003C76A5" w:rsidRPr="00112B3A" w:rsidRDefault="003C76A5" w:rsidP="009A1107">
      <w:pPr>
        <w:shd w:val="clear" w:color="auto" w:fill="FFFFFF"/>
        <w:spacing w:after="0" w:line="276" w:lineRule="auto"/>
        <w:ind w:left="0" w:hanging="2"/>
        <w:rPr>
          <w:color w:val="000000" w:themeColor="text1"/>
          <w:sz w:val="24"/>
          <w:szCs w:val="24"/>
          <w:lang w:eastAsia="es-CO"/>
        </w:rPr>
      </w:pPr>
      <w:r w:rsidRPr="00112B3A">
        <w:rPr>
          <w:color w:val="000000" w:themeColor="text1"/>
          <w:sz w:val="24"/>
          <w:szCs w:val="24"/>
          <w:lang w:eastAsia="es-CO"/>
        </w:rPr>
        <w:t>En otro caso, hay motivos sociales, como la necesidad de reconocimiento y de logro, que también explican modelos de conducta (por ejemplo, estudiar con ahínco para sacar buenas notas) (</w:t>
      </w:r>
      <w:proofErr w:type="spellStart"/>
      <w:r w:rsidRPr="00112B3A">
        <w:rPr>
          <w:color w:val="000000" w:themeColor="text1"/>
          <w:sz w:val="24"/>
          <w:szCs w:val="24"/>
          <w:lang w:eastAsia="es-CO"/>
        </w:rPr>
        <w:t>Sadock</w:t>
      </w:r>
      <w:proofErr w:type="spellEnd"/>
      <w:r w:rsidRPr="00112B3A">
        <w:rPr>
          <w:color w:val="000000" w:themeColor="text1"/>
          <w:sz w:val="24"/>
          <w:szCs w:val="24"/>
          <w:lang w:eastAsia="es-CO"/>
        </w:rPr>
        <w:t xml:space="preserve"> y </w:t>
      </w:r>
      <w:proofErr w:type="spellStart"/>
      <w:r w:rsidRPr="00112B3A">
        <w:rPr>
          <w:color w:val="000000" w:themeColor="text1"/>
          <w:sz w:val="24"/>
          <w:szCs w:val="24"/>
          <w:lang w:eastAsia="es-CO"/>
        </w:rPr>
        <w:t>Sadock</w:t>
      </w:r>
      <w:proofErr w:type="spellEnd"/>
      <w:r w:rsidRPr="00112B3A">
        <w:rPr>
          <w:color w:val="000000" w:themeColor="text1"/>
          <w:sz w:val="24"/>
          <w:szCs w:val="24"/>
          <w:lang w:eastAsia="es-CO"/>
        </w:rPr>
        <w:t>).</w:t>
      </w:r>
    </w:p>
    <w:p w14:paraId="2EADDC77" w14:textId="5A5F6C55" w:rsidR="00BF37DE" w:rsidRPr="00112B3A" w:rsidRDefault="00BF37DE" w:rsidP="00BF37DE">
      <w:pPr>
        <w:spacing w:before="100" w:beforeAutospacing="1" w:after="100" w:afterAutospacing="1" w:line="276" w:lineRule="auto"/>
        <w:ind w:left="0" w:hanging="2"/>
        <w:rPr>
          <w:color w:val="000000" w:themeColor="text1"/>
          <w:sz w:val="24"/>
          <w:szCs w:val="24"/>
          <w:lang w:eastAsia="es-CO"/>
        </w:rPr>
      </w:pPr>
      <w:r w:rsidRPr="00112B3A">
        <w:rPr>
          <w:color w:val="000000" w:themeColor="text1"/>
          <w:sz w:val="24"/>
          <w:szCs w:val="24"/>
          <w:lang w:eastAsia="es-CO"/>
        </w:rPr>
        <w:t>La motivación y sobre todo la identificación con la carrera logra una alta implicación en las tareas. El estudiante está entusiasmado, entregado, satisfecho con lo que hace, tiene alto nivel de concentración en su tarea. Para ellos su carrera es un disfrute por el saber, pueden pasar muchas horas desarrollando actividades académicas siempre con buena disposición hacia lo que hacen, el tiempo les trascurre muy rápido, siempre están comprometidos con todo aquello que su carrera les demande. En palabras de Charlot (2008) “para aquellos que son buenos alumnos, aprender es adquirir conocimientos, entrar en nuevos dominios del saber, comprender mejor el mundo y sentir ahí placer” (p.51).</w:t>
      </w:r>
    </w:p>
    <w:p w14:paraId="03DBAEFA" w14:textId="19D3B490" w:rsidR="00263755" w:rsidRPr="00112B3A" w:rsidRDefault="00263755" w:rsidP="00263755">
      <w:pPr>
        <w:shd w:val="clear" w:color="auto" w:fill="FFFFFF"/>
        <w:spacing w:after="0" w:line="276" w:lineRule="auto"/>
        <w:ind w:left="0" w:hanging="2"/>
        <w:rPr>
          <w:color w:val="000000" w:themeColor="text1"/>
          <w:sz w:val="24"/>
          <w:szCs w:val="24"/>
        </w:rPr>
      </w:pPr>
    </w:p>
    <w:p w14:paraId="195B7B2B" w14:textId="223D8563" w:rsidR="00D603CB" w:rsidRPr="00112B3A" w:rsidRDefault="00D603CB" w:rsidP="00CF2023">
      <w:pPr>
        <w:spacing w:line="276" w:lineRule="auto"/>
        <w:ind w:leftChars="0" w:left="0" w:firstLineChars="0" w:firstLine="0"/>
        <w:rPr>
          <w:b/>
          <w:bCs/>
          <w:sz w:val="24"/>
          <w:szCs w:val="24"/>
        </w:rPr>
      </w:pPr>
      <w:r w:rsidRPr="00112B3A">
        <w:rPr>
          <w:b/>
          <w:bCs/>
          <w:sz w:val="24"/>
          <w:szCs w:val="24"/>
        </w:rPr>
        <w:t>conclusiones y contribuciones</w:t>
      </w:r>
    </w:p>
    <w:p w14:paraId="361FC6BF" w14:textId="6313A7E0" w:rsidR="00CF2023" w:rsidRPr="00112B3A" w:rsidRDefault="00916D5D" w:rsidP="00CF2023">
      <w:pPr>
        <w:shd w:val="clear" w:color="auto" w:fill="FFFFFF"/>
        <w:spacing w:after="0" w:line="276" w:lineRule="auto"/>
        <w:ind w:left="0" w:hanging="2"/>
        <w:rPr>
          <w:color w:val="000000" w:themeColor="text1"/>
          <w:sz w:val="24"/>
          <w:szCs w:val="24"/>
        </w:rPr>
      </w:pPr>
      <w:r>
        <w:rPr>
          <w:color w:val="000000" w:themeColor="text1"/>
          <w:sz w:val="24"/>
          <w:szCs w:val="24"/>
        </w:rPr>
        <w:lastRenderedPageBreak/>
        <w:t>P</w:t>
      </w:r>
      <w:r w:rsidR="00CF2023" w:rsidRPr="00112B3A">
        <w:rPr>
          <w:color w:val="000000" w:themeColor="text1"/>
          <w:sz w:val="24"/>
          <w:szCs w:val="24"/>
        </w:rPr>
        <w:t xml:space="preserve">udo identificarse, en todos los casos que, </w:t>
      </w:r>
      <w:r w:rsidR="00CF2023" w:rsidRPr="00112B3A">
        <w:rPr>
          <w:i/>
          <w:iCs/>
          <w:color w:val="000000" w:themeColor="text1"/>
          <w:sz w:val="24"/>
          <w:szCs w:val="24"/>
        </w:rPr>
        <w:t>la illusio</w:t>
      </w:r>
      <w:r w:rsidR="00CF2023" w:rsidRPr="00112B3A">
        <w:rPr>
          <w:color w:val="000000" w:themeColor="text1"/>
          <w:sz w:val="24"/>
          <w:szCs w:val="24"/>
        </w:rPr>
        <w:t xml:space="preserve"> estaba asociada con la posibilidad de mejorar las condiciones de vida del estudiante y su familia, a través de la reco</w:t>
      </w:r>
      <w:r w:rsidR="009A1107" w:rsidRPr="00112B3A">
        <w:rPr>
          <w:color w:val="000000" w:themeColor="text1"/>
          <w:sz w:val="24"/>
          <w:szCs w:val="24"/>
        </w:rPr>
        <w:t>n</w:t>
      </w:r>
      <w:r w:rsidR="00CF2023" w:rsidRPr="00112B3A">
        <w:rPr>
          <w:color w:val="000000" w:themeColor="text1"/>
          <w:sz w:val="24"/>
          <w:szCs w:val="24"/>
        </w:rPr>
        <w:t>versión del título profesional, que es capital cultural institucionalizado, transformable en capital económico, a su vez concretado en la posibilidad de llegar a un puesto laboral bien remunerado y alejado de las posibilidades objetivas actuales representadas en puestos de trabajo de baja calidad, sin estabilidad ni prestaciones, que son las que se ofrecen, regularmente, a los empleados con bajos niveles de escolaridad.</w:t>
      </w:r>
    </w:p>
    <w:p w14:paraId="7C1865CC" w14:textId="77777777" w:rsidR="00CF2023" w:rsidRPr="00112B3A" w:rsidRDefault="00CF2023" w:rsidP="00CF2023">
      <w:pPr>
        <w:shd w:val="clear" w:color="auto" w:fill="FFFFFF"/>
        <w:spacing w:after="0" w:line="276" w:lineRule="auto"/>
        <w:ind w:left="0" w:hanging="2"/>
        <w:rPr>
          <w:color w:val="000000" w:themeColor="text1"/>
          <w:sz w:val="24"/>
          <w:szCs w:val="24"/>
        </w:rPr>
      </w:pPr>
    </w:p>
    <w:p w14:paraId="4F065033" w14:textId="16419099" w:rsidR="00CF2023" w:rsidRPr="00112B3A" w:rsidRDefault="00CF2023" w:rsidP="00CF2023">
      <w:pPr>
        <w:shd w:val="clear" w:color="auto" w:fill="FFFFFF"/>
        <w:spacing w:after="0" w:line="276" w:lineRule="auto"/>
        <w:ind w:left="0" w:hanging="2"/>
        <w:rPr>
          <w:color w:val="000000" w:themeColor="text1"/>
          <w:sz w:val="24"/>
          <w:szCs w:val="24"/>
        </w:rPr>
      </w:pPr>
      <w:r w:rsidRPr="00112B3A">
        <w:rPr>
          <w:color w:val="000000" w:themeColor="text1"/>
          <w:sz w:val="24"/>
          <w:szCs w:val="24"/>
        </w:rPr>
        <w:t xml:space="preserve">En algunos casos el </w:t>
      </w:r>
      <w:r w:rsidRPr="00112B3A">
        <w:rPr>
          <w:i/>
          <w:iCs/>
          <w:color w:val="000000" w:themeColor="text1"/>
          <w:sz w:val="24"/>
          <w:szCs w:val="24"/>
        </w:rPr>
        <w:t>illusio</w:t>
      </w:r>
      <w:r w:rsidRPr="00112B3A">
        <w:rPr>
          <w:color w:val="000000" w:themeColor="text1"/>
          <w:sz w:val="24"/>
          <w:szCs w:val="24"/>
        </w:rPr>
        <w:t xml:space="preserve"> está relacionado con el reconocimiento social o con el compromiso que el estudiante tiene con la persona de su familia que más ha apostado por la educación superior. Vale </w:t>
      </w:r>
      <w:r w:rsidR="009F10CA">
        <w:rPr>
          <w:color w:val="000000" w:themeColor="text1"/>
          <w:sz w:val="24"/>
          <w:szCs w:val="24"/>
        </w:rPr>
        <w:t xml:space="preserve">aclarar que </w:t>
      </w:r>
      <w:r w:rsidRPr="00112B3A">
        <w:rPr>
          <w:color w:val="000000" w:themeColor="text1"/>
          <w:sz w:val="24"/>
          <w:szCs w:val="24"/>
        </w:rPr>
        <w:t>el estudiante persistente, jugará, insistirá si tiene un mínimo de posibilidades de lograr su propósito. El juego se abandona cuando las esperanzas subjetivas están distantes de las posibilidades objetiva</w:t>
      </w:r>
      <w:r w:rsidR="009F10CA">
        <w:rPr>
          <w:color w:val="000000" w:themeColor="text1"/>
          <w:sz w:val="24"/>
          <w:szCs w:val="24"/>
        </w:rPr>
        <w:t>s y el estudiante lo sabe</w:t>
      </w:r>
      <w:r w:rsidRPr="00112B3A">
        <w:rPr>
          <w:color w:val="000000" w:themeColor="text1"/>
          <w:sz w:val="24"/>
          <w:szCs w:val="24"/>
        </w:rPr>
        <w:t xml:space="preserve">, gracias al habitus que orienta sus prácticas y que le permite actuar identificando oportunidades y restricciones impuestas por la proveniencia socioeconómica de los jóvenes que quieren acceder y permanecer en la universidad pública en Colombia. </w:t>
      </w:r>
    </w:p>
    <w:p w14:paraId="08B7BF2A" w14:textId="0C2D5E37" w:rsidR="00F02D1B" w:rsidRPr="00112B3A" w:rsidRDefault="00F02D1B" w:rsidP="00CF2023">
      <w:pPr>
        <w:shd w:val="clear" w:color="auto" w:fill="FFFFFF"/>
        <w:spacing w:after="0" w:line="276" w:lineRule="auto"/>
        <w:ind w:left="0" w:hanging="2"/>
        <w:rPr>
          <w:color w:val="000000" w:themeColor="text1"/>
          <w:sz w:val="24"/>
          <w:szCs w:val="24"/>
        </w:rPr>
      </w:pPr>
    </w:p>
    <w:p w14:paraId="3EF4A49F" w14:textId="3C5F2938" w:rsidR="00F02D1B" w:rsidRPr="00112B3A" w:rsidRDefault="00F02D1B" w:rsidP="009A1107">
      <w:pPr>
        <w:spacing w:line="276" w:lineRule="auto"/>
        <w:ind w:left="0" w:hanging="2"/>
        <w:rPr>
          <w:color w:val="000000" w:themeColor="text1"/>
          <w:sz w:val="24"/>
          <w:szCs w:val="24"/>
        </w:rPr>
      </w:pPr>
      <w:r w:rsidRPr="00112B3A">
        <w:rPr>
          <w:color w:val="000000" w:themeColor="text1"/>
          <w:sz w:val="24"/>
          <w:szCs w:val="24"/>
        </w:rPr>
        <w:t>Lo que los estudiantes hacen para sobrevivir en la universidad no es ni resultado de la imposición de la estructura ni de su total libertad. Si bien, “el éxito en una tarea que la sociedad de hoy considera importante aporta una sensación de competencia” (</w:t>
      </w:r>
      <w:proofErr w:type="spellStart"/>
      <w:r w:rsidRPr="00112B3A">
        <w:rPr>
          <w:color w:val="000000" w:themeColor="text1"/>
          <w:sz w:val="24"/>
          <w:szCs w:val="24"/>
        </w:rPr>
        <w:t>Sadock</w:t>
      </w:r>
      <w:proofErr w:type="spellEnd"/>
      <w:r w:rsidRPr="00112B3A">
        <w:rPr>
          <w:color w:val="000000" w:themeColor="text1"/>
          <w:sz w:val="24"/>
          <w:szCs w:val="24"/>
        </w:rPr>
        <w:t xml:space="preserve"> y </w:t>
      </w:r>
      <w:proofErr w:type="spellStart"/>
      <w:r w:rsidRPr="00112B3A">
        <w:rPr>
          <w:color w:val="000000" w:themeColor="text1"/>
          <w:sz w:val="24"/>
          <w:szCs w:val="24"/>
        </w:rPr>
        <w:t>Sadock</w:t>
      </w:r>
      <w:proofErr w:type="spellEnd"/>
      <w:r w:rsidRPr="00112B3A">
        <w:rPr>
          <w:color w:val="000000" w:themeColor="text1"/>
          <w:sz w:val="24"/>
          <w:szCs w:val="24"/>
        </w:rPr>
        <w:t>, 2008, p.38). También lo es que se requiere de motivación interna y sostenida para dedicarse a una actividad que demanda tiempo y recursos y el estudiante debe identificar que hay alguna probabilidad de lograrlo para aplicarse a la tarea. Es resignación, paciencia, pero también trabajo duro para que las esperanzas subjetivas se encuentren y encajen totalmente con las probabilidades objetivas que se abren cuando se accede a la educación superior, a pesar de todo</w:t>
      </w:r>
      <w:r w:rsidR="009A1107" w:rsidRPr="00112B3A">
        <w:rPr>
          <w:color w:val="000000" w:themeColor="text1"/>
          <w:sz w:val="24"/>
          <w:szCs w:val="24"/>
        </w:rPr>
        <w:t>.</w:t>
      </w:r>
    </w:p>
    <w:p w14:paraId="29BD2FC6" w14:textId="78BE51DB" w:rsidR="009A1107" w:rsidRPr="00112B3A" w:rsidRDefault="009A1107" w:rsidP="009A1107">
      <w:pPr>
        <w:spacing w:line="276" w:lineRule="auto"/>
        <w:ind w:left="0" w:hanging="2"/>
        <w:rPr>
          <w:b/>
          <w:bCs/>
          <w:color w:val="000000" w:themeColor="text1"/>
          <w:sz w:val="24"/>
          <w:szCs w:val="24"/>
        </w:rPr>
      </w:pPr>
      <w:r w:rsidRPr="00112B3A">
        <w:rPr>
          <w:b/>
          <w:bCs/>
          <w:color w:val="000000" w:themeColor="text1"/>
          <w:sz w:val="24"/>
          <w:szCs w:val="24"/>
        </w:rPr>
        <w:t>Referencias bibliográficas</w:t>
      </w:r>
    </w:p>
    <w:p w14:paraId="2894F6BD" w14:textId="77777777" w:rsidR="00CF1997" w:rsidRPr="00C419D4" w:rsidRDefault="00CF1997" w:rsidP="00112B3A">
      <w:pPr>
        <w:spacing w:after="0" w:line="276" w:lineRule="auto"/>
        <w:ind w:left="718" w:firstLineChars="0" w:hanging="720"/>
        <w:rPr>
          <w:color w:val="000000" w:themeColor="text1"/>
          <w:sz w:val="21"/>
          <w:szCs w:val="21"/>
        </w:rPr>
      </w:pPr>
      <w:proofErr w:type="spellStart"/>
      <w:r w:rsidRPr="00C419D4">
        <w:rPr>
          <w:color w:val="000000" w:themeColor="text1"/>
          <w:sz w:val="21"/>
          <w:szCs w:val="21"/>
        </w:rPr>
        <w:t>Boudon</w:t>
      </w:r>
      <w:proofErr w:type="spellEnd"/>
      <w:r w:rsidRPr="00C419D4">
        <w:rPr>
          <w:color w:val="000000" w:themeColor="text1"/>
          <w:sz w:val="21"/>
          <w:szCs w:val="21"/>
        </w:rPr>
        <w:t>, R. (1983). La desigualdad de oportunidades, la movilidad social en las sociedades industriales. Barcelona: Laia.</w:t>
      </w:r>
    </w:p>
    <w:p w14:paraId="4384210C" w14:textId="4D46A162" w:rsidR="00F02D1B" w:rsidRPr="00C419D4" w:rsidRDefault="00E43B4A" w:rsidP="00112B3A">
      <w:pPr>
        <w:shd w:val="clear" w:color="auto" w:fill="FFFFFF"/>
        <w:spacing w:after="0" w:line="276" w:lineRule="auto"/>
        <w:ind w:left="718" w:firstLineChars="0" w:hanging="720"/>
        <w:rPr>
          <w:color w:val="000000" w:themeColor="text1"/>
          <w:sz w:val="21"/>
          <w:szCs w:val="21"/>
        </w:rPr>
      </w:pPr>
      <w:r w:rsidRPr="00C419D4">
        <w:rPr>
          <w:color w:val="000000" w:themeColor="text1"/>
          <w:sz w:val="21"/>
          <w:szCs w:val="21"/>
        </w:rPr>
        <w:t>Bourdieu, P. (1980). El sentido práctico. Buenos Aires. Argentina: Siglo XXI editores.</w:t>
      </w:r>
    </w:p>
    <w:p w14:paraId="403F8F91" w14:textId="1A24065E" w:rsidR="00CF2023" w:rsidRPr="00C419D4" w:rsidRDefault="006C21C4" w:rsidP="00112B3A">
      <w:pPr>
        <w:spacing w:line="276" w:lineRule="auto"/>
        <w:ind w:leftChars="0" w:left="719" w:firstLineChars="0" w:hanging="720"/>
        <w:rPr>
          <w:color w:val="000000" w:themeColor="text1"/>
          <w:sz w:val="21"/>
          <w:szCs w:val="21"/>
        </w:rPr>
      </w:pPr>
      <w:r w:rsidRPr="00C419D4">
        <w:rPr>
          <w:color w:val="000000" w:themeColor="text1"/>
          <w:sz w:val="21"/>
          <w:szCs w:val="21"/>
        </w:rPr>
        <w:t xml:space="preserve">Bourdieu, P. </w:t>
      </w:r>
      <w:proofErr w:type="spellStart"/>
      <w:r w:rsidRPr="00C419D4">
        <w:rPr>
          <w:color w:val="000000" w:themeColor="text1"/>
          <w:sz w:val="21"/>
          <w:szCs w:val="21"/>
        </w:rPr>
        <w:t>Wacquant</w:t>
      </w:r>
      <w:proofErr w:type="spellEnd"/>
      <w:r w:rsidRPr="00C419D4">
        <w:rPr>
          <w:color w:val="000000" w:themeColor="text1"/>
          <w:sz w:val="21"/>
          <w:szCs w:val="21"/>
        </w:rPr>
        <w:t>, L (1992). Una invitación a una antropología reflexiva. Buenos Aires: Siglo XXI Editores Argentina</w:t>
      </w:r>
    </w:p>
    <w:p w14:paraId="4013CF84" w14:textId="53BB18CC" w:rsidR="009A1747" w:rsidRPr="00C419D4" w:rsidRDefault="006C21C4" w:rsidP="00112B3A">
      <w:pPr>
        <w:spacing w:line="276" w:lineRule="auto"/>
        <w:ind w:leftChars="0" w:left="719" w:firstLineChars="0" w:hanging="720"/>
        <w:rPr>
          <w:color w:val="000000" w:themeColor="text1"/>
          <w:sz w:val="21"/>
          <w:szCs w:val="21"/>
        </w:rPr>
      </w:pPr>
      <w:r w:rsidRPr="00C419D4">
        <w:rPr>
          <w:color w:val="000000" w:themeColor="text1"/>
          <w:sz w:val="21"/>
          <w:szCs w:val="21"/>
        </w:rPr>
        <w:t>Bourdieu, P. (1987) Cosas dichas. Barcelona. España: Editorial Gedisa</w:t>
      </w:r>
    </w:p>
    <w:p w14:paraId="70942692" w14:textId="03AFAB82" w:rsidR="009A1747" w:rsidRPr="00C419D4" w:rsidRDefault="006C21C4" w:rsidP="00112B3A">
      <w:pPr>
        <w:spacing w:line="276" w:lineRule="auto"/>
        <w:ind w:leftChars="0" w:left="719" w:firstLineChars="0" w:hanging="720"/>
        <w:rPr>
          <w:color w:val="000000" w:themeColor="text1"/>
          <w:sz w:val="21"/>
          <w:szCs w:val="21"/>
        </w:rPr>
      </w:pPr>
      <w:proofErr w:type="spellStart"/>
      <w:r w:rsidRPr="00C419D4">
        <w:rPr>
          <w:color w:val="000000" w:themeColor="text1"/>
          <w:sz w:val="21"/>
          <w:szCs w:val="21"/>
        </w:rPr>
        <w:t>Bertaux</w:t>
      </w:r>
      <w:proofErr w:type="spellEnd"/>
      <w:r w:rsidRPr="00C419D4">
        <w:rPr>
          <w:color w:val="000000" w:themeColor="text1"/>
          <w:sz w:val="21"/>
          <w:szCs w:val="21"/>
        </w:rPr>
        <w:t xml:space="preserve">, D. (2005). Los relatos de vida. Perspectiva </w:t>
      </w:r>
      <w:proofErr w:type="spellStart"/>
      <w:r w:rsidRPr="00C419D4">
        <w:rPr>
          <w:color w:val="000000" w:themeColor="text1"/>
          <w:sz w:val="21"/>
          <w:szCs w:val="21"/>
        </w:rPr>
        <w:t>etnosociológica</w:t>
      </w:r>
      <w:proofErr w:type="spellEnd"/>
      <w:r w:rsidRPr="00C419D4">
        <w:rPr>
          <w:color w:val="000000" w:themeColor="text1"/>
          <w:sz w:val="21"/>
          <w:szCs w:val="21"/>
        </w:rPr>
        <w:t>. Barcelona: Ediciones Bellaterra.</w:t>
      </w:r>
    </w:p>
    <w:p w14:paraId="6644F2E0" w14:textId="162FD962" w:rsidR="00CF1997" w:rsidRPr="00C419D4" w:rsidRDefault="00CF1997" w:rsidP="00112B3A">
      <w:pPr>
        <w:spacing w:line="276" w:lineRule="auto"/>
        <w:ind w:leftChars="0" w:left="719" w:firstLineChars="0" w:hanging="720"/>
        <w:rPr>
          <w:color w:val="000000" w:themeColor="text1"/>
          <w:sz w:val="21"/>
          <w:szCs w:val="21"/>
        </w:rPr>
      </w:pPr>
      <w:r w:rsidRPr="00C419D4">
        <w:rPr>
          <w:color w:val="000000" w:themeColor="text1"/>
          <w:sz w:val="21"/>
          <w:szCs w:val="21"/>
        </w:rPr>
        <w:t>Carvajal y Guevara (2021) Características socioeconómicas y culturales en relación con la situación académica de los estudiantes de la Universidad Tecnológica de Pereira: 2015-2019. Vol. 12 Núm. 1 (2021): Revista Cambios y Permanencias. Recuperado de:</w:t>
      </w:r>
      <w:r w:rsidR="00C419D4" w:rsidRPr="00C419D4">
        <w:rPr>
          <w:color w:val="000000" w:themeColor="text1"/>
          <w:sz w:val="21"/>
          <w:szCs w:val="21"/>
        </w:rPr>
        <w:t xml:space="preserve"> </w:t>
      </w:r>
      <w:r w:rsidRPr="00C419D4">
        <w:rPr>
          <w:color w:val="000000" w:themeColor="text1"/>
          <w:sz w:val="21"/>
          <w:szCs w:val="21"/>
        </w:rPr>
        <w:t xml:space="preserve"> </w:t>
      </w:r>
      <w:hyperlink r:id="rId9" w:history="1">
        <w:r w:rsidRPr="00C419D4">
          <w:rPr>
            <w:rStyle w:val="Hipervnculo"/>
            <w:sz w:val="21"/>
            <w:szCs w:val="21"/>
          </w:rPr>
          <w:t>https://revistas.uis.edu.co/index.php/revistacyp/article/view/12397</w:t>
        </w:r>
      </w:hyperlink>
    </w:p>
    <w:p w14:paraId="40CA31F5" w14:textId="77777777" w:rsidR="00CF1997" w:rsidRPr="00C419D4" w:rsidRDefault="00CF1997" w:rsidP="00112B3A">
      <w:pPr>
        <w:spacing w:line="276" w:lineRule="auto"/>
        <w:ind w:leftChars="0" w:left="719" w:firstLineChars="0" w:hanging="720"/>
        <w:rPr>
          <w:color w:val="000000" w:themeColor="text1"/>
          <w:sz w:val="21"/>
          <w:szCs w:val="21"/>
        </w:rPr>
      </w:pPr>
      <w:r w:rsidRPr="00C419D4">
        <w:rPr>
          <w:color w:val="000000" w:themeColor="text1"/>
          <w:sz w:val="21"/>
          <w:szCs w:val="21"/>
        </w:rPr>
        <w:t xml:space="preserve">Charlot, B. (2008). Relación con el saber, formación de maestros y profesores, educación y globalización. Cuestiones para la educación de hoy. Montevideo. Uruguay: Ediciones Trilce. </w:t>
      </w:r>
    </w:p>
    <w:p w14:paraId="356116A1" w14:textId="27EB6C9B" w:rsidR="009A1747" w:rsidRPr="00C419D4" w:rsidRDefault="00743BE2" w:rsidP="00112B3A">
      <w:pPr>
        <w:shd w:val="clear" w:color="auto" w:fill="FFFFFF"/>
        <w:spacing w:after="0" w:line="276" w:lineRule="auto"/>
        <w:ind w:left="718" w:firstLineChars="0" w:hanging="720"/>
        <w:rPr>
          <w:color w:val="000000" w:themeColor="text1"/>
          <w:sz w:val="21"/>
          <w:szCs w:val="21"/>
        </w:rPr>
      </w:pPr>
      <w:proofErr w:type="spellStart"/>
      <w:r w:rsidRPr="00C419D4">
        <w:rPr>
          <w:color w:val="000000" w:themeColor="text1"/>
          <w:sz w:val="21"/>
          <w:szCs w:val="21"/>
        </w:rPr>
        <w:t>Sadock</w:t>
      </w:r>
      <w:proofErr w:type="spellEnd"/>
      <w:r w:rsidRPr="00C419D4">
        <w:rPr>
          <w:color w:val="000000" w:themeColor="text1"/>
          <w:sz w:val="21"/>
          <w:szCs w:val="21"/>
        </w:rPr>
        <w:t xml:space="preserve">, B. y </w:t>
      </w:r>
      <w:proofErr w:type="spellStart"/>
      <w:r w:rsidRPr="00C419D4">
        <w:rPr>
          <w:color w:val="000000" w:themeColor="text1"/>
          <w:sz w:val="21"/>
          <w:szCs w:val="21"/>
        </w:rPr>
        <w:t>Sadock</w:t>
      </w:r>
      <w:proofErr w:type="spellEnd"/>
      <w:r w:rsidRPr="00C419D4">
        <w:rPr>
          <w:color w:val="000000" w:themeColor="text1"/>
          <w:sz w:val="21"/>
          <w:szCs w:val="21"/>
        </w:rPr>
        <w:t xml:space="preserve">, V. (2008). Kaplan y </w:t>
      </w:r>
      <w:proofErr w:type="spellStart"/>
      <w:r w:rsidRPr="00C419D4">
        <w:rPr>
          <w:color w:val="000000" w:themeColor="text1"/>
          <w:sz w:val="21"/>
          <w:szCs w:val="21"/>
        </w:rPr>
        <w:t>Sadock</w:t>
      </w:r>
      <w:proofErr w:type="spellEnd"/>
      <w:r w:rsidRPr="00C419D4">
        <w:rPr>
          <w:color w:val="000000" w:themeColor="text1"/>
          <w:sz w:val="21"/>
          <w:szCs w:val="21"/>
        </w:rPr>
        <w:t xml:space="preserve">: Sinopsis de psiquiatría. New York. Estados Unidos: Editorial Walter </w:t>
      </w:r>
      <w:proofErr w:type="spellStart"/>
      <w:r w:rsidRPr="00C419D4">
        <w:rPr>
          <w:color w:val="000000" w:themeColor="text1"/>
          <w:sz w:val="21"/>
          <w:szCs w:val="21"/>
        </w:rPr>
        <w:t>Kluwer</w:t>
      </w:r>
      <w:proofErr w:type="spellEnd"/>
      <w:r w:rsidRPr="00C419D4">
        <w:rPr>
          <w:color w:val="000000" w:themeColor="text1"/>
          <w:sz w:val="21"/>
          <w:szCs w:val="21"/>
        </w:rPr>
        <w:t>.</w:t>
      </w:r>
    </w:p>
    <w:p w14:paraId="7B621136" w14:textId="77777777" w:rsidR="00CF1997" w:rsidRPr="00C419D4" w:rsidRDefault="00CF1997" w:rsidP="00112B3A">
      <w:pPr>
        <w:spacing w:line="276" w:lineRule="auto"/>
        <w:ind w:leftChars="0" w:left="719" w:firstLineChars="0" w:hanging="720"/>
        <w:rPr>
          <w:color w:val="000000" w:themeColor="text1"/>
          <w:sz w:val="21"/>
          <w:szCs w:val="21"/>
        </w:rPr>
      </w:pPr>
      <w:r w:rsidRPr="00C419D4">
        <w:rPr>
          <w:color w:val="000000" w:themeColor="text1"/>
          <w:sz w:val="21"/>
          <w:szCs w:val="21"/>
        </w:rPr>
        <w:t xml:space="preserve">Gutiérrez, B. (2002). Las prácticas sociales: Una introducción a Pierre Bourdieu, Madrid. España: </w:t>
      </w:r>
      <w:proofErr w:type="spellStart"/>
      <w:r w:rsidRPr="00C419D4">
        <w:rPr>
          <w:color w:val="000000" w:themeColor="text1"/>
          <w:sz w:val="21"/>
          <w:szCs w:val="21"/>
        </w:rPr>
        <w:t>Tierradenadie</w:t>
      </w:r>
      <w:proofErr w:type="spellEnd"/>
      <w:r w:rsidRPr="00C419D4">
        <w:rPr>
          <w:color w:val="000000" w:themeColor="text1"/>
          <w:sz w:val="21"/>
          <w:szCs w:val="21"/>
        </w:rPr>
        <w:t xml:space="preserve"> Ediciones.</w:t>
      </w:r>
    </w:p>
    <w:p w14:paraId="0CD2D021" w14:textId="44B3548D" w:rsidR="0009669D" w:rsidRPr="00F23D3C" w:rsidRDefault="00743BE2" w:rsidP="00C419D4">
      <w:pPr>
        <w:spacing w:line="276" w:lineRule="auto"/>
        <w:ind w:leftChars="0" w:left="719" w:firstLineChars="0" w:hanging="720"/>
      </w:pPr>
      <w:r w:rsidRPr="00C419D4">
        <w:rPr>
          <w:color w:val="000000" w:themeColor="text1"/>
          <w:sz w:val="21"/>
          <w:szCs w:val="21"/>
        </w:rPr>
        <w:t>Tinto, V. (2017). Completando la universidad. Repensando la acción institucional. Ciudad Autónoma de Buenos Aires: Universidad de Palermo.</w:t>
      </w:r>
    </w:p>
    <w:sectPr w:rsidR="0009669D" w:rsidRPr="00F23D3C" w:rsidSect="002F2D75">
      <w:headerReference w:type="even" r:id="rId10"/>
      <w:headerReference w:type="default" r:id="rId11"/>
      <w:footerReference w:type="even" r:id="rId12"/>
      <w:footerReference w:type="default" r:id="rId13"/>
      <w:headerReference w:type="first" r:id="rId14"/>
      <w:footerReference w:type="first" r:id="rId15"/>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2A27A" w14:textId="77777777" w:rsidR="004B4477" w:rsidRDefault="004B4477">
      <w:pPr>
        <w:spacing w:after="0" w:line="240" w:lineRule="auto"/>
        <w:ind w:left="0" w:hanging="2"/>
      </w:pPr>
      <w:r>
        <w:separator/>
      </w:r>
    </w:p>
  </w:endnote>
  <w:endnote w:type="continuationSeparator" w:id="0">
    <w:p w14:paraId="7B3DFD14" w14:textId="77777777" w:rsidR="004B4477" w:rsidRDefault="004B447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F4B0" w14:textId="77777777" w:rsidR="004B4477" w:rsidRDefault="004B4477">
      <w:pPr>
        <w:spacing w:after="0" w:line="240" w:lineRule="auto"/>
        <w:ind w:left="0" w:hanging="2"/>
      </w:pPr>
      <w:r>
        <w:separator/>
      </w:r>
    </w:p>
  </w:footnote>
  <w:footnote w:type="continuationSeparator" w:id="0">
    <w:p w14:paraId="797CB0D7" w14:textId="77777777" w:rsidR="004B4477" w:rsidRDefault="004B4477">
      <w:pPr>
        <w:spacing w:after="0" w:line="240" w:lineRule="auto"/>
        <w:ind w:left="0" w:hanging="2"/>
      </w:pPr>
      <w:r>
        <w:continuationSeparator/>
      </w:r>
    </w:p>
  </w:footnote>
  <w:footnote w:id="1">
    <w:p w14:paraId="59B19CC1" w14:textId="55FA4C80" w:rsidR="003C5DAE" w:rsidRPr="000C36B5" w:rsidRDefault="003C5DAE" w:rsidP="005A12E9">
      <w:pPr>
        <w:spacing w:line="276" w:lineRule="auto"/>
        <w:ind w:left="0" w:hanging="2"/>
      </w:pPr>
      <w:r>
        <w:rPr>
          <w:rStyle w:val="Refdenotaalpie"/>
        </w:rPr>
        <w:footnoteRef/>
      </w:r>
      <w:r>
        <w:t xml:space="preserve"> </w:t>
      </w:r>
      <w:r w:rsidRPr="000C36B5">
        <w:rPr>
          <w:color w:val="000000" w:themeColor="text1"/>
        </w:rPr>
        <w:t xml:space="preserve">Este artículo se deriva de la tesis doctoral en educación con énfasis en educación superior titulada: </w:t>
      </w:r>
      <w:r w:rsidRPr="000C36B5">
        <w:rPr>
          <w:b/>
        </w:rPr>
        <w:t>LOS PERSISTENTES DE LA UTP</w:t>
      </w:r>
      <w:r>
        <w:rPr>
          <w:b/>
        </w:rPr>
        <w:t xml:space="preserve">. </w:t>
      </w:r>
      <w:r w:rsidRPr="000C36B5">
        <w:t xml:space="preserve">¿En qué condiciones sociales algunos estudiantes universitarios clasificados en alto riesgo de deserción continúan sus </w:t>
      </w:r>
      <w:r w:rsidR="002A2918" w:rsidRPr="000C36B5">
        <w:t>estudios?</w:t>
      </w:r>
      <w:r>
        <w:t xml:space="preserve"> La cual construye su objeto de estudio desde las bases de estudiantes matriculados a la Universidad Tecnológica de Pereira en el período de tiempo entre 2015-</w:t>
      </w:r>
      <w:r w:rsidR="00E51B3F">
        <w:t>I a</w:t>
      </w:r>
      <w:r>
        <w:t xml:space="preserve"> 2019-II.</w:t>
      </w:r>
    </w:p>
    <w:p w14:paraId="0DD77301" w14:textId="77777777" w:rsidR="003C5DAE" w:rsidRPr="000C36B5" w:rsidRDefault="003C5DAE" w:rsidP="003C5DAE">
      <w:pPr>
        <w:pStyle w:val="Textonotapie"/>
        <w:ind w:hanging="2"/>
        <w:rPr>
          <w:lang w:val="es-CO"/>
        </w:rPr>
      </w:pPr>
    </w:p>
  </w:footnote>
  <w:footnote w:id="2">
    <w:p w14:paraId="7649EEA4" w14:textId="5CCC71E5" w:rsidR="00002707" w:rsidRPr="00AD2C67" w:rsidRDefault="00002707" w:rsidP="005A12E9">
      <w:pPr>
        <w:pStyle w:val="Textonotapie"/>
        <w:spacing w:line="276" w:lineRule="auto"/>
        <w:jc w:val="both"/>
        <w:rPr>
          <w:color w:val="000000" w:themeColor="text1"/>
          <w:sz w:val="20"/>
          <w:lang w:val="es-CO"/>
        </w:rPr>
      </w:pPr>
      <w:r>
        <w:rPr>
          <w:rStyle w:val="Refdenotaalpie"/>
        </w:rPr>
        <w:footnoteRef/>
      </w:r>
      <w:r>
        <w:t xml:space="preserve"> </w:t>
      </w:r>
      <w:r w:rsidRPr="00AD2C67">
        <w:rPr>
          <w:sz w:val="20"/>
          <w:lang w:val="es-CO"/>
        </w:rPr>
        <w:t xml:space="preserve">Universidad Tecnológica de </w:t>
      </w:r>
      <w:r w:rsidRPr="004211A6">
        <w:rPr>
          <w:color w:val="000000" w:themeColor="text1"/>
          <w:sz w:val="20"/>
          <w:szCs w:val="21"/>
          <w:shd w:val="clear" w:color="auto" w:fill="FFFFFF"/>
        </w:rPr>
        <w:t>Pereira</w:t>
      </w:r>
      <w:r w:rsidR="00E51B3F">
        <w:rPr>
          <w:color w:val="000000" w:themeColor="text1"/>
          <w:sz w:val="20"/>
          <w:szCs w:val="21"/>
          <w:shd w:val="clear" w:color="auto" w:fill="FFFFFF"/>
        </w:rPr>
        <w:t xml:space="preserve"> (UTP)</w:t>
      </w:r>
      <w:r w:rsidR="004211A6" w:rsidRPr="004211A6">
        <w:rPr>
          <w:color w:val="000000" w:themeColor="text1"/>
          <w:sz w:val="20"/>
          <w:szCs w:val="21"/>
          <w:shd w:val="clear" w:color="auto" w:fill="FFFFFF"/>
        </w:rPr>
        <w:t>,</w:t>
      </w:r>
      <w:r w:rsidR="004211A6">
        <w:rPr>
          <w:color w:val="000000" w:themeColor="text1"/>
          <w:sz w:val="20"/>
          <w:szCs w:val="21"/>
          <w:shd w:val="clear" w:color="auto" w:fill="FFFFFF"/>
        </w:rPr>
        <w:t xml:space="preserve"> </w:t>
      </w:r>
      <w:r w:rsidR="004211A6" w:rsidRPr="004211A6">
        <w:rPr>
          <w:color w:val="000000" w:themeColor="text1"/>
          <w:sz w:val="20"/>
          <w:szCs w:val="21"/>
          <w:shd w:val="clear" w:color="auto" w:fill="FFFFFF"/>
        </w:rPr>
        <w:t>es una entidad oficial del orden nacional, creada según Ley 41 del 15 de diciembre de 1958, emanada del Congreso de la República.</w:t>
      </w:r>
      <w:r w:rsidR="004211A6">
        <w:rPr>
          <w:color w:val="000000" w:themeColor="text1"/>
          <w:sz w:val="20"/>
          <w:szCs w:val="21"/>
          <w:shd w:val="clear" w:color="auto" w:fill="FFFFFF"/>
        </w:rPr>
        <w:t xml:space="preserve"> V</w:t>
      </w:r>
      <w:r w:rsidR="00AD2C67" w:rsidRPr="00AD2C67">
        <w:rPr>
          <w:color w:val="000000" w:themeColor="text1"/>
          <w:sz w:val="20"/>
          <w:szCs w:val="21"/>
          <w:shd w:val="clear" w:color="auto" w:fill="FFFFFF"/>
        </w:rPr>
        <w:t>inculad</w:t>
      </w:r>
      <w:r w:rsidR="004211A6">
        <w:rPr>
          <w:color w:val="000000" w:themeColor="text1"/>
          <w:sz w:val="20"/>
          <w:szCs w:val="21"/>
          <w:shd w:val="clear" w:color="auto" w:fill="FFFFFF"/>
        </w:rPr>
        <w:t>a</w:t>
      </w:r>
      <w:r w:rsidR="00AD2C67" w:rsidRPr="00AD2C67">
        <w:rPr>
          <w:color w:val="000000" w:themeColor="text1"/>
          <w:sz w:val="20"/>
          <w:szCs w:val="21"/>
          <w:shd w:val="clear" w:color="auto" w:fill="FFFFFF"/>
        </w:rPr>
        <w:t xml:space="preserve"> al Ministerio de Educación Nacional, cuyo objeto es la educación superior, la investigación y la extensión.</w:t>
      </w:r>
      <w:r w:rsidR="00AD2C67">
        <w:rPr>
          <w:color w:val="000000" w:themeColor="text1"/>
          <w:sz w:val="20"/>
          <w:szCs w:val="21"/>
          <w:shd w:val="clear" w:color="auto" w:fill="FFFFFF"/>
        </w:rPr>
        <w:t xml:space="preserve"> Situada en el departamento de Risaralda, en el suroccidente colombiano. Con un</w:t>
      </w:r>
      <w:r w:rsidR="00E86B5C">
        <w:rPr>
          <w:color w:val="000000" w:themeColor="text1"/>
          <w:sz w:val="20"/>
          <w:szCs w:val="21"/>
          <w:shd w:val="clear" w:color="auto" w:fill="FFFFFF"/>
        </w:rPr>
        <w:t xml:space="preserve"> número de matriculados que asciende a </w:t>
      </w:r>
      <w:r w:rsidR="005A12E9">
        <w:rPr>
          <w:color w:val="000000" w:themeColor="text1"/>
          <w:sz w:val="20"/>
          <w:szCs w:val="21"/>
          <w:shd w:val="clear" w:color="auto" w:fill="FFFFFF"/>
        </w:rPr>
        <w:t>16.352 (</w:t>
      </w:r>
      <w:r w:rsidR="006B5C0F">
        <w:rPr>
          <w:color w:val="000000" w:themeColor="text1"/>
          <w:sz w:val="20"/>
          <w:szCs w:val="21"/>
          <w:shd w:val="clear" w:color="auto" w:fill="FFFFFF"/>
        </w:rPr>
        <w:t>92% en pregrado).</w:t>
      </w:r>
    </w:p>
  </w:footnote>
  <w:footnote w:id="3">
    <w:p w14:paraId="6E3E2816" w14:textId="77777777" w:rsidR="00371BC7" w:rsidRPr="0003042F" w:rsidRDefault="00371BC7" w:rsidP="0009669D">
      <w:pPr>
        <w:spacing w:line="276" w:lineRule="auto"/>
        <w:ind w:left="0" w:hanging="2"/>
      </w:pPr>
      <w:r>
        <w:rPr>
          <w:rStyle w:val="Refdenotaalpie"/>
        </w:rPr>
        <w:footnoteRef/>
      </w:r>
      <w:r>
        <w:t xml:space="preserve"> </w:t>
      </w:r>
      <w:r w:rsidRPr="0003042F">
        <w:t xml:space="preserve">(Sistema Integrado de Alertas Tempranas). Aplicativo informático que  consta de un modelo matemático para realizar la medición probabilística del riesgo de deserción de los estudiantes de primer ingreso a la UTP y contempla cuatro grandes ejes centrales o componentes (económico, académico, familiar y psicosocial), los cuales están formulados como unidades funcionalmente independientes (ya que cada uno de ellos entrega una información específica) pero que también están interrelacionados entre sí, permitiendo comprender mejor la </w:t>
      </w:r>
      <w:proofErr w:type="spellStart"/>
      <w:r w:rsidRPr="0003042F">
        <w:t>intercausalidad</w:t>
      </w:r>
      <w:proofErr w:type="spellEnd"/>
      <w:r w:rsidRPr="0003042F">
        <w:t xml:space="preserve"> de los riesgos</w:t>
      </w:r>
      <w:r>
        <w:t>.</w:t>
      </w:r>
      <w:r w:rsidRPr="0003042F">
        <w:t xml:space="preserve"> </w:t>
      </w:r>
    </w:p>
    <w:p w14:paraId="6194CBF3" w14:textId="77777777" w:rsidR="00371BC7" w:rsidRDefault="00371BC7" w:rsidP="00371BC7">
      <w:pPr>
        <w:pStyle w:val="Textonotapie"/>
        <w:ind w:hanging="2"/>
      </w:pPr>
    </w:p>
  </w:footnote>
  <w:footnote w:id="4">
    <w:p w14:paraId="3D677208" w14:textId="77777777" w:rsidR="00371BC7" w:rsidRPr="004C1000" w:rsidRDefault="00371BC7" w:rsidP="00371BC7">
      <w:pPr>
        <w:pStyle w:val="Textonotapie"/>
        <w:ind w:hanging="2"/>
        <w:jc w:val="both"/>
        <w:rPr>
          <w:sz w:val="20"/>
        </w:rPr>
      </w:pPr>
      <w:r w:rsidRPr="00745344">
        <w:rPr>
          <w:rStyle w:val="Refdenotaalpie"/>
        </w:rPr>
        <w:footnoteRef/>
      </w:r>
      <w:r w:rsidRPr="00745344">
        <w:t xml:space="preserve"> </w:t>
      </w:r>
      <w:r w:rsidRPr="004C1000">
        <w:rPr>
          <w:sz w:val="20"/>
        </w:rPr>
        <w:t xml:space="preserve">Según </w:t>
      </w:r>
      <w:proofErr w:type="spellStart"/>
      <w:r w:rsidRPr="005876B6">
        <w:rPr>
          <w:sz w:val="20"/>
        </w:rPr>
        <w:t>Boudon</w:t>
      </w:r>
      <w:proofErr w:type="spellEnd"/>
      <w:r w:rsidRPr="005876B6">
        <w:rPr>
          <w:sz w:val="20"/>
        </w:rPr>
        <w:t>, explicar</w:t>
      </w:r>
      <w:r w:rsidRPr="004C1000">
        <w:rPr>
          <w:sz w:val="20"/>
        </w:rPr>
        <w:t xml:space="preserve"> el “éxito escolar” con base en el origen social es hacer microsociología y convoca a la realización de estudios en el tiempo, utilizando sistemas de observación que permitan captar los efectos de los cambios que inciden sobre el sistema escolar en su conjunto (P.79).</w:t>
      </w:r>
    </w:p>
  </w:footnote>
  <w:footnote w:id="5">
    <w:p w14:paraId="448E642A" w14:textId="77777777" w:rsidR="00371BC7" w:rsidRPr="004C1000" w:rsidRDefault="00371BC7" w:rsidP="00371BC7">
      <w:pPr>
        <w:pStyle w:val="Textonotapie"/>
        <w:ind w:hanging="2"/>
        <w:jc w:val="both"/>
        <w:rPr>
          <w:sz w:val="20"/>
        </w:rPr>
      </w:pPr>
      <w:r w:rsidRPr="004C1000">
        <w:rPr>
          <w:rStyle w:val="Refdenotaalpie"/>
          <w:sz w:val="20"/>
        </w:rPr>
        <w:footnoteRef/>
      </w:r>
      <w:r w:rsidRPr="004C1000">
        <w:rPr>
          <w:sz w:val="20"/>
        </w:rPr>
        <w:t xml:space="preserve"> A partir de la encuesta utilizada para la entrevista del SIAT, revisada por la Dra. Alicia Beatriz Gutiérrez en 2017 en aras de identificar cuáles variables, de las incluidas en el cuestionario, representaban capital económico, cultural o social, así como la precisión de aquellas que obedecían a tomas de posición de los estudiantes frente a la trayectoria construida por ellos antes de ingresar a la vida universitaria, y otros aspectos que no fueron incluidos en la primera entrevista pero que requerían ser explorados a fin de develar sus prácticas las de sus familias para continuar su formación profesional de manera ininterrumpida, fueron considerados en el guion de la segunda entrevista.</w:t>
      </w:r>
    </w:p>
  </w:footnote>
  <w:footnote w:id="6">
    <w:p w14:paraId="56A536F4" w14:textId="77777777" w:rsidR="00371BC7" w:rsidRPr="00560DAA" w:rsidRDefault="00371BC7" w:rsidP="00560DAA">
      <w:pPr>
        <w:pStyle w:val="Textonotapie"/>
        <w:ind w:hanging="2"/>
        <w:jc w:val="both"/>
        <w:rPr>
          <w:sz w:val="20"/>
        </w:rPr>
      </w:pPr>
      <w:r w:rsidRPr="00560DAA">
        <w:rPr>
          <w:rStyle w:val="Refdenotaalpie"/>
          <w:sz w:val="20"/>
        </w:rPr>
        <w:footnoteRef/>
      </w:r>
      <w:r w:rsidRPr="00560DAA">
        <w:rPr>
          <w:sz w:val="20"/>
        </w:rPr>
        <w:t xml:space="preserve"> </w:t>
      </w:r>
      <w:r w:rsidRPr="00560DAA">
        <w:rPr>
          <w:color w:val="000000" w:themeColor="text1"/>
          <w:sz w:val="20"/>
        </w:rPr>
        <w:t>Fecha de nacimiento, nombres, escolaridad y ocupación de sus padres, nombre del colegio donde estudiaron, puntaje obtenido en pruebas SABER 11, número de personas por hogar, posición entre hermanos, tenencia de la vivienda, motivación manifestada para elegir la carrera, actividad del mejor amigo, tipo de conflictos presentes en el núcleo familiar, notas promedio semestrales, entre otras.</w:t>
      </w:r>
    </w:p>
  </w:footnote>
  <w:footnote w:id="7">
    <w:p w14:paraId="0944D0FD" w14:textId="77777777" w:rsidR="004C3CAE" w:rsidRPr="00D36512" w:rsidRDefault="004C3CAE" w:rsidP="00560DAA">
      <w:pPr>
        <w:pStyle w:val="Textonotapie"/>
        <w:ind w:left="4" w:hanging="6"/>
        <w:jc w:val="both"/>
      </w:pPr>
      <w:r w:rsidRPr="00560DAA">
        <w:rPr>
          <w:rStyle w:val="Refdenotaalpie"/>
          <w:sz w:val="20"/>
        </w:rPr>
        <w:footnoteRef/>
      </w:r>
      <w:r w:rsidRPr="00560DAA">
        <w:rPr>
          <w:sz w:val="20"/>
        </w:rPr>
        <w:t xml:space="preserve"> Software RDQA es un paquete R para análisis de datos cualitativos. Una aplicación de software de análisis cualitativo gratuita (libre como en libertad) (licencia BSD). Funciona en plataformas Windows, Linux / FreeBSD y Mac OSX. RQDA es una herramienta fácil de usar para ayudar en el análisis de datos textuales.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Encabezad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0C5"/>
    <w:multiLevelType w:val="hybridMultilevel"/>
    <w:tmpl w:val="551A25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0C4A61"/>
    <w:multiLevelType w:val="hybridMultilevel"/>
    <w:tmpl w:val="76CCE334"/>
    <w:lvl w:ilvl="0" w:tplc="240A0001">
      <w:start w:val="1"/>
      <w:numFmt w:val="bullet"/>
      <w:lvlText w:val=""/>
      <w:lvlJc w:val="left"/>
      <w:pPr>
        <w:ind w:left="718" w:hanging="360"/>
      </w:pPr>
      <w:rPr>
        <w:rFonts w:ascii="Symbol" w:hAnsi="Symbol" w:hint="default"/>
      </w:rPr>
    </w:lvl>
    <w:lvl w:ilvl="1" w:tplc="240A0003">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 w15:restartNumberingAfterBreak="0">
    <w:nsid w:val="32675FB6"/>
    <w:multiLevelType w:val="multilevel"/>
    <w:tmpl w:val="272E58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FE6499D"/>
    <w:multiLevelType w:val="hybridMultilevel"/>
    <w:tmpl w:val="829E59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41870567">
    <w:abstractNumId w:val="3"/>
  </w:num>
  <w:num w:numId="2" w16cid:durableId="818418275">
    <w:abstractNumId w:val="1"/>
  </w:num>
  <w:num w:numId="3" w16cid:durableId="182089778">
    <w:abstractNumId w:val="0"/>
  </w:num>
  <w:num w:numId="4" w16cid:durableId="1886524865">
    <w:abstractNumId w:val="4"/>
  </w:num>
  <w:num w:numId="5" w16cid:durableId="518935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02707"/>
    <w:rsid w:val="0002308D"/>
    <w:rsid w:val="00024F4D"/>
    <w:rsid w:val="00042C3A"/>
    <w:rsid w:val="00046FBF"/>
    <w:rsid w:val="00047496"/>
    <w:rsid w:val="00094877"/>
    <w:rsid w:val="0009669D"/>
    <w:rsid w:val="000B1043"/>
    <w:rsid w:val="0010116B"/>
    <w:rsid w:val="00112B3A"/>
    <w:rsid w:val="00124168"/>
    <w:rsid w:val="001471AD"/>
    <w:rsid w:val="001523F0"/>
    <w:rsid w:val="00162A33"/>
    <w:rsid w:val="00173331"/>
    <w:rsid w:val="001B25A1"/>
    <w:rsid w:val="001B76C4"/>
    <w:rsid w:val="001C1B62"/>
    <w:rsid w:val="001D5025"/>
    <w:rsid w:val="001E23A0"/>
    <w:rsid w:val="002210DC"/>
    <w:rsid w:val="00244570"/>
    <w:rsid w:val="00263755"/>
    <w:rsid w:val="00263E5C"/>
    <w:rsid w:val="00263F92"/>
    <w:rsid w:val="00270369"/>
    <w:rsid w:val="00276AC0"/>
    <w:rsid w:val="00282CEF"/>
    <w:rsid w:val="002839EF"/>
    <w:rsid w:val="002844B1"/>
    <w:rsid w:val="00294F21"/>
    <w:rsid w:val="002A2918"/>
    <w:rsid w:val="002B3F7C"/>
    <w:rsid w:val="002D11D4"/>
    <w:rsid w:val="002E26AD"/>
    <w:rsid w:val="002E3C74"/>
    <w:rsid w:val="002F2D75"/>
    <w:rsid w:val="00301318"/>
    <w:rsid w:val="00314EB2"/>
    <w:rsid w:val="003166E8"/>
    <w:rsid w:val="00317829"/>
    <w:rsid w:val="00361667"/>
    <w:rsid w:val="00371BC7"/>
    <w:rsid w:val="003A2DD7"/>
    <w:rsid w:val="003C319C"/>
    <w:rsid w:val="003C5DAE"/>
    <w:rsid w:val="003C76A5"/>
    <w:rsid w:val="003E4172"/>
    <w:rsid w:val="004211A6"/>
    <w:rsid w:val="00432958"/>
    <w:rsid w:val="004478F1"/>
    <w:rsid w:val="0049303E"/>
    <w:rsid w:val="004B4477"/>
    <w:rsid w:val="004C1000"/>
    <w:rsid w:val="004C3CAE"/>
    <w:rsid w:val="004F19A3"/>
    <w:rsid w:val="004F3EE9"/>
    <w:rsid w:val="005259A9"/>
    <w:rsid w:val="0053035F"/>
    <w:rsid w:val="0053660E"/>
    <w:rsid w:val="00553B8E"/>
    <w:rsid w:val="00560DAA"/>
    <w:rsid w:val="005751BC"/>
    <w:rsid w:val="005876B6"/>
    <w:rsid w:val="00594B6F"/>
    <w:rsid w:val="005A12E9"/>
    <w:rsid w:val="005A52E6"/>
    <w:rsid w:val="005B21D9"/>
    <w:rsid w:val="005C1033"/>
    <w:rsid w:val="005C2AAF"/>
    <w:rsid w:val="005F2869"/>
    <w:rsid w:val="00600617"/>
    <w:rsid w:val="00605A75"/>
    <w:rsid w:val="0062098F"/>
    <w:rsid w:val="00641F18"/>
    <w:rsid w:val="006A29A6"/>
    <w:rsid w:val="006B5C0F"/>
    <w:rsid w:val="006C21C4"/>
    <w:rsid w:val="006E311B"/>
    <w:rsid w:val="006E58E5"/>
    <w:rsid w:val="00704D73"/>
    <w:rsid w:val="0073117D"/>
    <w:rsid w:val="00743BE2"/>
    <w:rsid w:val="007777FB"/>
    <w:rsid w:val="007A0C63"/>
    <w:rsid w:val="007C4A99"/>
    <w:rsid w:val="007E5704"/>
    <w:rsid w:val="008407E6"/>
    <w:rsid w:val="00875B74"/>
    <w:rsid w:val="00882DC7"/>
    <w:rsid w:val="00895D91"/>
    <w:rsid w:val="008A11DE"/>
    <w:rsid w:val="008B6015"/>
    <w:rsid w:val="008E72DA"/>
    <w:rsid w:val="008F0593"/>
    <w:rsid w:val="00916D5D"/>
    <w:rsid w:val="009961BC"/>
    <w:rsid w:val="009A1107"/>
    <w:rsid w:val="009A1747"/>
    <w:rsid w:val="009D035E"/>
    <w:rsid w:val="009D6F57"/>
    <w:rsid w:val="009F10CA"/>
    <w:rsid w:val="00A409D1"/>
    <w:rsid w:val="00A76DA0"/>
    <w:rsid w:val="00A97164"/>
    <w:rsid w:val="00AC298A"/>
    <w:rsid w:val="00AC628F"/>
    <w:rsid w:val="00AD2C67"/>
    <w:rsid w:val="00AD7E44"/>
    <w:rsid w:val="00AE7A5D"/>
    <w:rsid w:val="00B00B25"/>
    <w:rsid w:val="00B34038"/>
    <w:rsid w:val="00B434D7"/>
    <w:rsid w:val="00B63CE7"/>
    <w:rsid w:val="00B85F28"/>
    <w:rsid w:val="00B90463"/>
    <w:rsid w:val="00BB190A"/>
    <w:rsid w:val="00BC50E4"/>
    <w:rsid w:val="00BD732E"/>
    <w:rsid w:val="00BF37DE"/>
    <w:rsid w:val="00C36787"/>
    <w:rsid w:val="00C419D4"/>
    <w:rsid w:val="00C44844"/>
    <w:rsid w:val="00C565DE"/>
    <w:rsid w:val="00C637C2"/>
    <w:rsid w:val="00CA49BA"/>
    <w:rsid w:val="00CA7B50"/>
    <w:rsid w:val="00CC75F3"/>
    <w:rsid w:val="00CE14E4"/>
    <w:rsid w:val="00CE49B1"/>
    <w:rsid w:val="00CE6391"/>
    <w:rsid w:val="00CF1997"/>
    <w:rsid w:val="00CF2023"/>
    <w:rsid w:val="00D4087A"/>
    <w:rsid w:val="00D603CB"/>
    <w:rsid w:val="00D63D7A"/>
    <w:rsid w:val="00D72A33"/>
    <w:rsid w:val="00D9478A"/>
    <w:rsid w:val="00DC0BFC"/>
    <w:rsid w:val="00DC4C03"/>
    <w:rsid w:val="00DD6125"/>
    <w:rsid w:val="00E0076E"/>
    <w:rsid w:val="00E20708"/>
    <w:rsid w:val="00E32CD5"/>
    <w:rsid w:val="00E43B4A"/>
    <w:rsid w:val="00E503A7"/>
    <w:rsid w:val="00E51B3F"/>
    <w:rsid w:val="00E548BD"/>
    <w:rsid w:val="00E619DE"/>
    <w:rsid w:val="00E85681"/>
    <w:rsid w:val="00E86B5C"/>
    <w:rsid w:val="00E908C8"/>
    <w:rsid w:val="00EF67FF"/>
    <w:rsid w:val="00F02D1B"/>
    <w:rsid w:val="00F123C2"/>
    <w:rsid w:val="00F23D3C"/>
    <w:rsid w:val="00F82783"/>
    <w:rsid w:val="00F83EEA"/>
    <w:rsid w:val="00F93A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link w:val="Textonotapie"/>
    <w:uiPriority w:val="99"/>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Hipervnculo">
    <w:name w:val="Hyperlink"/>
    <w:basedOn w:val="Fuentedeprrafopredeter"/>
    <w:uiPriority w:val="99"/>
    <w:unhideWhenUsed/>
    <w:rsid w:val="002844B1"/>
    <w:rPr>
      <w:color w:val="0000FF" w:themeColor="hyperlink"/>
      <w:u w:val="single"/>
    </w:rPr>
  </w:style>
  <w:style w:type="character" w:styleId="Mencinsinresolver">
    <w:name w:val="Unresolved Mention"/>
    <w:basedOn w:val="Fuentedeprrafopredeter"/>
    <w:uiPriority w:val="99"/>
    <w:semiHidden/>
    <w:unhideWhenUsed/>
    <w:rsid w:val="002844B1"/>
    <w:rPr>
      <w:color w:val="605E5C"/>
      <w:shd w:val="clear" w:color="auto" w:fill="E1DFDD"/>
    </w:rPr>
  </w:style>
  <w:style w:type="paragraph" w:styleId="Prrafodelista">
    <w:name w:val="List Paragraph"/>
    <w:basedOn w:val="Normal"/>
    <w:uiPriority w:val="34"/>
    <w:qFormat/>
    <w:rsid w:val="00B34038"/>
    <w:pPr>
      <w:ind w:left="720"/>
      <w:contextualSpacing/>
    </w:pPr>
  </w:style>
  <w:style w:type="paragraph" w:styleId="Textonotapie">
    <w:name w:val="footnote text"/>
    <w:basedOn w:val="Normal"/>
    <w:link w:val="TextonotapieCar"/>
    <w:uiPriority w:val="99"/>
    <w:unhideWhenUsed/>
    <w:rsid w:val="003C5DAE"/>
    <w:pPr>
      <w:suppressAutoHyphens w:val="0"/>
      <w:spacing w:after="0" w:line="240" w:lineRule="auto"/>
      <w:ind w:leftChars="0" w:left="0" w:firstLineChars="0" w:firstLine="0"/>
      <w:jc w:val="left"/>
      <w:textDirection w:val="lrTb"/>
      <w:textAlignment w:val="auto"/>
      <w:outlineLvl w:val="9"/>
    </w:pPr>
    <w:rPr>
      <w:kern w:val="16"/>
      <w:sz w:val="22"/>
      <w:lang w:eastAsia="pt-BR"/>
    </w:rPr>
  </w:style>
  <w:style w:type="character" w:customStyle="1" w:styleId="TextonotapieCar1">
    <w:name w:val="Texto nota pie Car1"/>
    <w:basedOn w:val="Fuentedeprrafopredeter"/>
    <w:uiPriority w:val="99"/>
    <w:semiHidden/>
    <w:rsid w:val="003C5DAE"/>
    <w:rPr>
      <w:position w:val="-1"/>
      <w:lang w:eastAsia="es-ES"/>
    </w:rPr>
  </w:style>
  <w:style w:type="character" w:styleId="Refdenotaalpie">
    <w:name w:val="footnote reference"/>
    <w:basedOn w:val="Fuentedeprrafopredeter"/>
    <w:uiPriority w:val="99"/>
    <w:semiHidden/>
    <w:unhideWhenUsed/>
    <w:rsid w:val="003C5D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evistas.uis.edu.co/index.php/revistacyp/article/view/12397"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A7DC6D-B89A-4DD5-B880-48954938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3285</Words>
  <Characters>18069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patricia carvajal olaya</cp:lastModifiedBy>
  <cp:revision>2</cp:revision>
  <cp:lastPrinted>2022-05-10T17:35:00Z</cp:lastPrinted>
  <dcterms:created xsi:type="dcterms:W3CDTF">2022-09-15T23:04:00Z</dcterms:created>
  <dcterms:modified xsi:type="dcterms:W3CDTF">2022-09-15T23:04:00Z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