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C63E6" w:rsidRDefault="003C63E6" w14:paraId="672A6659" wp14:textId="77777777">
      <w:pPr>
        <w:rPr>
          <w:rFonts w:ascii="Times New Roman" w:hAnsi="Times New Roman" w:eastAsia="Times New Roman" w:cs="Times New Roman"/>
          <w:b/>
        </w:rPr>
      </w:pPr>
    </w:p>
    <w:p w:rsidR="47F45F58" w:rsidP="47F45F58" w:rsidRDefault="47F45F58" w14:paraId="79F017A1" w14:textId="1E443A8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 ATUAÇÃO DA PSICOLOGIA COM A EQUIPE DE APOIO MATRICIAL NA ATENÇÃO BÁSICA</w:t>
      </w:r>
    </w:p>
    <w:p xmlns:wp14="http://schemas.microsoft.com/office/word/2010/wordml" w:rsidR="003C63E6" w:rsidRDefault="003C63E6" w14:paraId="0A37501D" wp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3C63E6" w:rsidRDefault="003C63E6" w14:paraId="5DAB6C7B" wp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3C63E6" w:rsidP="47F45F58" w:rsidRDefault="003721E0" w14:paraId="0BE9FAF9" wp14:textId="3552DE0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 xml:space="preserve">Autora 1 (Gabriele Silva Melo Sousa) </w:t>
      </w:r>
    </w:p>
    <w:p xmlns:wp14="http://schemas.microsoft.com/office/word/2010/wordml" w:rsidR="003C63E6" w:rsidRDefault="003721E0" w14:paraId="7C1CA40C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Aluna do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curso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de Psicologia -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Centro Universitário Fametro - Unifametro)</w:t>
      </w:r>
    </w:p>
    <w:p xmlns:wp14="http://schemas.microsoft.com/office/word/2010/wordml" w:rsidR="003C63E6" w:rsidP="47F45F58" w:rsidRDefault="003721E0" w14:paraId="23665EA7" wp14:textId="320A065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hyperlink r:id="R0c2e77cfa5f24cfc">
        <w:r w:rsidRPr="47F45F58" w:rsidR="47F45F58">
          <w:rPr>
            <w:rFonts w:ascii="Times New Roman" w:hAnsi="Times New Roman" w:eastAsia="Times New Roman" w:cs="Times New Roman"/>
            <w:color w:val="1155CC"/>
            <w:sz w:val="20"/>
            <w:szCs w:val="20"/>
            <w:u w:val="single"/>
          </w:rPr>
          <w:t>gabriele.sousa01@aluno.unifametro.edu.br</w:t>
        </w:r>
      </w:hyperlink>
    </w:p>
    <w:p xmlns:wp14="http://schemas.microsoft.com/office/word/2010/wordml" w:rsidR="003C63E6" w:rsidRDefault="003721E0" w14:paraId="222495D4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Autora 2 (Ana Gabrielle Ferreira Da Silva Cavalcante) </w:t>
      </w:r>
    </w:p>
    <w:p xmlns:wp14="http://schemas.microsoft.com/office/word/2010/wordml" w:rsidR="003C63E6" w:rsidRDefault="003721E0" w14:paraId="0B3DAF47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Aluna do curso de Psicologia - Centro Universitário Fametro - Unifametro)</w:t>
      </w:r>
    </w:p>
    <w:p xmlns:wp14="http://schemas.microsoft.com/office/word/2010/wordml" w:rsidR="003C63E6" w:rsidP="47F45F58" w:rsidRDefault="003721E0" w14:paraId="4816FEB5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hyperlink r:id="Racb31a25c2244e9b">
        <w:r w:rsidRPr="47F45F58" w:rsidR="47F45F58">
          <w:rPr>
            <w:rFonts w:ascii="Times New Roman" w:hAnsi="Times New Roman" w:eastAsia="Times New Roman" w:cs="Times New Roman"/>
            <w:color w:val="1155CC"/>
            <w:sz w:val="20"/>
            <w:szCs w:val="20"/>
            <w:u w:val="single"/>
          </w:rPr>
          <w:t>ana.cavalcante01@aluno.unifametro.edu.br</w:t>
        </w:r>
      </w:hyperlink>
    </w:p>
    <w:p w:rsidR="47F45F58" w:rsidP="47F45F58" w:rsidRDefault="47F45F58" w14:paraId="78C6C4E8" w14:textId="407E8DE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b w:val="1"/>
          <w:bCs w:val="1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 xml:space="preserve">Autora 3 (Conceição Gabriele da Paz de Castro) </w:t>
      </w:r>
    </w:p>
    <w:p w:rsidR="47F45F58" w:rsidP="47F45F58" w:rsidRDefault="47F45F58" w14:paraId="4E731C3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 w:rsidRPr="47F45F58" w:rsidR="47F45F58">
        <w:rPr>
          <w:rFonts w:ascii="Times New Roman" w:hAnsi="Times New Roman" w:eastAsia="Times New Roman" w:cs="Times New Roman"/>
          <w:sz w:val="20"/>
          <w:szCs w:val="20"/>
        </w:rPr>
        <w:t xml:space="preserve">Aluna do curso de Psicologia - Centro Universitário </w:t>
      </w:r>
      <w:r w:rsidRPr="47F45F58" w:rsidR="47F45F58">
        <w:rPr>
          <w:rFonts w:ascii="Times New Roman" w:hAnsi="Times New Roman" w:eastAsia="Times New Roman" w:cs="Times New Roman"/>
          <w:sz w:val="20"/>
          <w:szCs w:val="20"/>
        </w:rPr>
        <w:t>Fametro</w:t>
      </w:r>
      <w:r w:rsidRPr="47F45F58" w:rsidR="47F45F58">
        <w:rPr>
          <w:rFonts w:ascii="Times New Roman" w:hAnsi="Times New Roman" w:eastAsia="Times New Roman" w:cs="Times New Roman"/>
          <w:sz w:val="20"/>
          <w:szCs w:val="20"/>
        </w:rPr>
        <w:t xml:space="preserve"> - </w:t>
      </w:r>
      <w:r w:rsidRPr="47F45F58" w:rsidR="47F45F58">
        <w:rPr>
          <w:rFonts w:ascii="Times New Roman" w:hAnsi="Times New Roman" w:eastAsia="Times New Roman" w:cs="Times New Roman"/>
          <w:sz w:val="20"/>
          <w:szCs w:val="20"/>
        </w:rPr>
        <w:t>Unifametro</w:t>
      </w:r>
      <w:r w:rsidRPr="47F45F58" w:rsidR="47F45F58">
        <w:rPr>
          <w:rFonts w:ascii="Times New Roman" w:hAnsi="Times New Roman" w:eastAsia="Times New Roman" w:cs="Times New Roman"/>
          <w:sz w:val="20"/>
          <w:szCs w:val="20"/>
        </w:rPr>
        <w:t>)</w:t>
      </w:r>
    </w:p>
    <w:p w:rsidR="47F45F58" w:rsidP="47F45F58" w:rsidRDefault="47F45F58" w14:paraId="7272CDD7" w14:textId="3E2F5B6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hyperlink r:id="R039929f5717f4180">
        <w:r w:rsidRPr="47F45F58" w:rsidR="47F45F58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conceicao.castro@aluno.unifametro.edu.br</w:t>
        </w:r>
      </w:hyperlink>
    </w:p>
    <w:p w:rsidR="47F45F58" w:rsidP="47F45F58" w:rsidRDefault="47F45F58" w14:paraId="027D30FB" w14:textId="15351E73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jc w:val="right"/>
        <w:rPr>
          <w:rFonts w:ascii="Times New Roman" w:hAnsi="Times New Roman" w:eastAsia="Times New Roman" w:cs="Times New Roman"/>
          <w:color w:val="1155CC"/>
          <w:sz w:val="20"/>
          <w:szCs w:val="20"/>
          <w:u w:val="single"/>
        </w:rPr>
      </w:pPr>
    </w:p>
    <w:p xmlns:wp14="http://schemas.microsoft.com/office/word/2010/wordml" w:rsidR="003C63E6" w:rsidRDefault="003721E0" w14:paraId="0DF50E8F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Orientadora (Maria Zelfa de Souza Feitosa Oliveira)</w:t>
      </w:r>
    </w:p>
    <w:p xmlns:wp14="http://schemas.microsoft.com/office/word/2010/wordml" w:rsidR="003C63E6" w:rsidRDefault="003721E0" w14:paraId="12A6F7BD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Docente - Centro Universitário Fametro - Unifametro)</w:t>
      </w:r>
    </w:p>
    <w:p xmlns:wp14="http://schemas.microsoft.com/office/word/2010/wordml" w:rsidR="003C63E6" w:rsidRDefault="003C63E6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3C63E6" w:rsidRDefault="003C63E6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</w:rPr>
      </w:pPr>
    </w:p>
    <w:p xmlns:wp14="http://schemas.microsoft.com/office/word/2010/wordml" w:rsidR="003C63E6" w:rsidRDefault="003721E0" w14:paraId="2711490C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Área Temática: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808080"/>
        </w:rPr>
        <w:t>Políticas e Práticas em Saúde Mental</w:t>
      </w:r>
      <w:r>
        <w:rPr>
          <w:rFonts w:ascii="Times New Roman" w:hAnsi="Times New Roman" w:eastAsia="Times New Roman" w:cs="Times New Roman"/>
          <w:color w:val="808080"/>
        </w:rPr>
        <w:t>.</w:t>
      </w:r>
    </w:p>
    <w:p xmlns:wp14="http://schemas.microsoft.com/office/word/2010/wordml" w:rsidR="003C63E6" w:rsidRDefault="003721E0" w14:paraId="5ABD3069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Área de Conhecimento: </w:t>
      </w:r>
      <w:r>
        <w:rPr>
          <w:rFonts w:ascii="Times New Roman" w:hAnsi="Times New Roman" w:eastAsia="Times New Roman" w:cs="Times New Roman"/>
          <w:color w:val="808080"/>
        </w:rPr>
        <w:t>Ciências da Saúde</w:t>
      </w:r>
      <w:r>
        <w:rPr>
          <w:rFonts w:ascii="Times New Roman" w:hAnsi="Times New Roman" w:eastAsia="Times New Roman" w:cs="Times New Roman"/>
          <w:color w:val="808080"/>
        </w:rPr>
        <w:t>.</w:t>
      </w:r>
    </w:p>
    <w:p xmlns:wp14="http://schemas.microsoft.com/office/word/2010/wordml" w:rsidR="003C63E6" w:rsidRDefault="003721E0" w14:paraId="7EC79933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Encontro Científico: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808080"/>
        </w:rPr>
        <w:t>XI Encontro de Iniciação à Pesquisa</w:t>
      </w:r>
      <w:r>
        <w:rPr>
          <w:rFonts w:ascii="Times New Roman" w:hAnsi="Times New Roman" w:eastAsia="Times New Roman" w:cs="Times New Roman"/>
          <w:color w:val="808080"/>
        </w:rPr>
        <w:t>.</w:t>
      </w:r>
    </w:p>
    <w:p xmlns:wp14="http://schemas.microsoft.com/office/word/2010/wordml" w:rsidR="003C63E6" w:rsidRDefault="003C63E6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eastAsia="Times New Roman" w:cs="Times New Roman"/>
          <w:color w:val="000000"/>
        </w:rPr>
      </w:pPr>
    </w:p>
    <w:p xmlns:wp14="http://schemas.microsoft.com/office/word/2010/wordml" w:rsidR="003C63E6" w:rsidRDefault="003C63E6" w14:paraId="41C8F396" wp14:textId="77777777">
      <w:pPr>
        <w:spacing w:line="360" w:lineRule="auto"/>
        <w:jc w:val="both"/>
        <w:rPr>
          <w:rFonts w:ascii="Times New Roman" w:hAnsi="Times New Roman" w:eastAsia="Times New Roman" w:cs="Times New Roman"/>
          <w:b/>
        </w:rPr>
      </w:pPr>
    </w:p>
    <w:p w:rsidR="47F45F58" w:rsidP="47F45F58" w:rsidRDefault="47F45F58" w14:paraId="2A1D736B" w14:textId="1F43A2AD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>Introdução:</w:t>
      </w:r>
      <w:r w:rsidRPr="47F45F58" w:rsidR="47F45F58">
        <w:rPr>
          <w:rFonts w:ascii="Times New Roman" w:hAnsi="Times New Roman" w:eastAsia="Times New Roman" w:cs="Times New Roman"/>
        </w:rPr>
        <w:t xml:space="preserve">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A reforma sanitária ocorrida em 1980 foi o primeiro passo para a redemocratização do país e o marco que antecedeu a criação do SUS (Sistema Único De Saúde) juntamente com a Constituição Federal de 88. O SUS se baseia no modelo inglês de saúde pública sendo dividido em 3 níveis de atenção à saúde sob os princípios da Universalidade, Equidade e Integralidade. O primário, também conhecido como Atenção Básica (AB) é a porta de entrada para o sistema e os níveis de maior complexidade (Gonçalves, S. T.; Diógenes, J. M, 2020, 2.p).</w:t>
      </w:r>
    </w:p>
    <w:p w:rsidR="47F45F58" w:rsidP="47F45F58" w:rsidRDefault="47F45F58" w14:paraId="739F05D9" w14:textId="4A144941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      A atenção básica (AB) atua sob um sistema de Estratégia de Saúde da Família (ESF) e conta com o núcleo de apoio a saúde da família (NASF), uma equipe especializada e multidisciplinar, para dar conta da demanda existente de maneira abrangente e em toda a sua integralidade. Através do apoio matricial o nível de atenção à saúde pode ser ampliado mesmo no primeiro nível através das Unidades básicas de saúde (UBS) com vista a descentralizar e regionalizar o acesso (Gonçalves, S. T.; Diógenes, J. M, 2020, 2.p).</w:t>
      </w:r>
    </w:p>
    <w:p w:rsidR="47F45F58" w:rsidP="47F45F58" w:rsidRDefault="47F45F58" w14:paraId="7947703E" w14:textId="3B1AB8EB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       É a partir do advento da reforma psiquiátrica que o modelo hospitalocêntrico passa a ser substituído por um que busca dar autonomia e resguardar o direito à cidade dos sujeitos em sofrimento psíquico. De acordo com Gonçalves e Diógenes (2020), ocorre um processo de "desinstitucionalização das pessoas com transtorno mental e/ou em sofrimento mental, propondo um cuidado de base comunitária, preservando os vínculos familiares, sociais, culturais, a história de vida e a subjetividade dos sujeitos".</w:t>
      </w:r>
    </w:p>
    <w:p w:rsidR="47F45F58" w:rsidP="47F45F58" w:rsidRDefault="47F45F58" w14:paraId="388B4386" w14:textId="61172024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      O apoio matricial é uma ferramenta eficaz para auxílio em situações adversas na atenção básica. É também a possibilidade de criar um sistema que se proponha a inserir profissionais além psicologia com intuito gerenciar complexidades de maneira contextualizada e atenta aos determinantes sociais que circunda o adoecimento. Dessa maneira também é possível desenvolver um trabalho de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co-gestão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e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co-responsabilidade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do cuidado em saúde (Gonçalves, S. T.; Diógenes, J. M, 2020, 5.p).</w:t>
      </w:r>
    </w:p>
    <w:p w:rsidR="47F45F58" w:rsidP="47F45F58" w:rsidRDefault="47F45F58" w14:paraId="343A9B0F" w14:textId="45FD5CF7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Se trata de um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trabalho "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multiprofissional, interdisciplinar e intersetorial solicita dos profissionais competências e habilidades para atuar em grupo de forma integrada e interdependente, não se tratando, pois, de um trabalho individual, no qual os profissionais de diferentes formações trabalham separadamente" (Gonçalves, S. T.; Diógenes, J. M, 2020,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2 .p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).</w:t>
      </w:r>
    </w:p>
    <w:p w:rsidR="47F45F58" w:rsidP="47F45F58" w:rsidRDefault="47F45F58" w14:paraId="439BB62C" w14:textId="290FBFC4">
      <w:pPr>
        <w:pStyle w:val="Normal"/>
        <w:bidi w:val="0"/>
        <w:spacing w:before="0" w:beforeAutospacing="off" w:after="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Dentro disso, há a possibilidade de trabalhar na AB, com educação em saúde; atividades em grupos; visitas domiciliares; estudo de caso e realizar a construção de Projeto Terapêutico Singular que busca organizar o cuidado em um planejamento único e plural (Gonçalves, S. T.; Diógenes, J. M, 2020,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7 .p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).</w:t>
      </w:r>
      <w:r>
        <w:br/>
      </w: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 xml:space="preserve">Metodologia: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Este trabalho apresenta uma pesquisa qualitativa, de cunho exploratório, do tipo revisão integrativa da literatura. Os dados foram coletados nas bases de dados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Scientific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Eletronic Library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Online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(SCIELO), Periódicos Eletrônicos em Psicologia (PEPSIC), utilizando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as seguintes palavras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 de busca: Atenção básica e saúde mental. Equipe matricial. Saúde mental. Equipe matricial.  Foram adicionados estudos publicados em português dos últimos dez anos, a compatibilidade com a temática também se tornou um critério necessário. </w:t>
      </w:r>
    </w:p>
    <w:p w:rsidR="47F45F58" w:rsidP="47F45F58" w:rsidRDefault="47F45F58" w14:paraId="656ABCCF" w14:textId="75FEE174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>Resultados e Discussão:</w:t>
      </w:r>
      <w:r w:rsidRPr="47F45F58" w:rsidR="47F45F58">
        <w:rPr>
          <w:rFonts w:ascii="Times New Roman" w:hAnsi="Times New Roman" w:eastAsia="Times New Roman" w:cs="Times New Roman"/>
        </w:rPr>
        <w:t xml:space="preserve"> A presença do apoio matricial nas equipes de saúde demonstra uma crescente potencialização nos serviços e marca a importância da multidisciplinaridade no atendimento de pessoas com sofrimento psíquico (BÖING, E.; CREPALDI, M. A, 2010, p.4). O compartilhamento de demandas não só otimiza os atendimentos como também pode ser um fato colaborativo para diminuição do estresse dos profissionais tendo em vista a quantidade de casos e suas complexibilidades (BÖING, E.; CREPALDI, M. A, 2010, p.4). </w:t>
      </w:r>
    </w:p>
    <w:p w:rsidR="47F45F58" w:rsidP="47F45F58" w:rsidRDefault="47F45F58" w14:paraId="39FF8792" w14:textId="6200CB12">
      <w:pPr>
        <w:bidi w:val="0"/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As ações desenvolvidas em conjunto abrem espaço para um dos pontos mais cobrados na atuação de profissionais da AB que seria a promoção da saúde, desta forma os cuidados além de integrais se tornam muito mais terapêuticos, pois esse posicionamento ajuda na criação do vínculo profissional-usuário sendo indispensável uma vez que a atenção básica é a porta de entrada do sistema de saúde 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>(BÖING</w:t>
      </w: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, E.; CREPALDI, M. A, 2010, p.5). </w:t>
      </w:r>
    </w:p>
    <w:p w:rsidR="47F45F58" w:rsidP="47F45F58" w:rsidRDefault="47F45F58" w14:paraId="4F2487FA" w14:textId="2733D675">
      <w:pPr>
        <w:bidi w:val="0"/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noProof w:val="0"/>
          <w:lang w:val="pt-BR"/>
        </w:rPr>
      </w:pPr>
      <w:r w:rsidRPr="47F45F58" w:rsidR="47F45F58">
        <w:rPr>
          <w:rFonts w:ascii="Times New Roman" w:hAnsi="Times New Roman" w:eastAsia="Times New Roman" w:cs="Times New Roman"/>
          <w:noProof w:val="0"/>
          <w:lang w:val="pt-BR"/>
        </w:rPr>
        <w:t xml:space="preserve">Desde o início do processo de desinstitucionalização é abordado a importância de indivíduos que têm transtornos mentais e outras comorbidades serem acompanhados pela UBS de referência, mantendo-os próximos a suas famílias e comunidades. O atendimento a essas pessoas em locais próximos de sua convivência visa tornar o cuidado acessível e com isso um tratamento possível (BÖING, E.; CREPALDI, M. A, 2010, p.5). </w:t>
      </w:r>
    </w:p>
    <w:p w:rsidR="47F45F58" w:rsidP="47F45F58" w:rsidRDefault="47F45F58" w14:paraId="2638D1AE" w14:textId="5B8A3FB0">
      <w:pPr>
        <w:pStyle w:val="Normal"/>
        <w:bidi w:val="0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 xml:space="preserve">Considerações finais: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 Reforma Sanitária desempenhou um ponto de partida essencial, que antecedeu a criação do Sistema Único de Saúde (SUS) estabelecendo uma atuação sobre saúde mais inclusiva e ampla.</w:t>
      </w:r>
    </w:p>
    <w:p w:rsidR="47F45F58" w:rsidP="47F45F58" w:rsidRDefault="47F45F58" w14:paraId="744E6E96" w14:textId="59E390D8">
      <w:pPr>
        <w:bidi w:val="0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      Diante disso, o apoio matricial se torna uma ferramenta crucial na AB, possibilitando com a abordagem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multi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 interdisciplinar para a melhoria do atendimento.</w:t>
      </w:r>
    </w:p>
    <w:p w:rsidR="47F45F58" w:rsidP="47F45F58" w:rsidRDefault="47F45F58" w14:paraId="0C0F883B" w14:textId="6C0C598B">
      <w:pPr>
        <w:bidi w:val="0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         A atuação da psicologia nesse âmbito da atenção básica age em torno da promoção e prevenção da saúde de maneira a dar conta da integralidade dos sujeitos biopsicossocial e no direito ao cuidado em liberdade em respeito à pessoa humana assim como consta na Declaração de Direitos Humanos.</w:t>
      </w:r>
    </w:p>
    <w:p w:rsidR="47F45F58" w:rsidP="47F45F58" w:rsidRDefault="47F45F58" w14:paraId="5BB6E146" w14:textId="4BD14E93">
      <w:pPr>
        <w:pStyle w:val="Normal"/>
        <w:bidi w:val="0"/>
        <w:spacing w:before="0" w:beforeAutospacing="off" w:after="0" w:afterAutospacing="off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="47F45F58" w:rsidP="47F45F58" w:rsidRDefault="47F45F58" w14:paraId="10FFFA27" w14:textId="1079D353">
      <w:pPr>
        <w:pStyle w:val="Normal"/>
        <w:bidi w:val="0"/>
        <w:spacing w:before="0" w:beforeAutospacing="off" w:after="0" w:afterAutospacing="off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>Palavras-chave:</w:t>
      </w:r>
      <w:r w:rsidRPr="47F45F58" w:rsidR="47F45F58">
        <w:rPr>
          <w:rFonts w:ascii="Times New Roman" w:hAnsi="Times New Roman" w:eastAsia="Times New Roman" w:cs="Times New Roman"/>
        </w:rPr>
        <w:t xml:space="preserve"> A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tenção básica e saúde mental. Equipe matricial. Saúde mental. Equipe matricial.</w:t>
      </w:r>
      <w:r w:rsidRPr="47F45F58" w:rsidR="47F45F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w:rsidR="47F45F58" w:rsidP="47F45F58" w:rsidRDefault="47F45F58" w14:paraId="073B6B48" w14:textId="0D6B973C">
      <w:pPr>
        <w:pStyle w:val="Normal"/>
        <w:bidi w:val="0"/>
        <w:spacing w:before="0" w:beforeAutospacing="off" w:after="0" w:afterAutospacing="off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xmlns:wp14="http://schemas.microsoft.com/office/word/2010/wordml" w:rsidR="003C63E6" w:rsidP="47F45F58" w:rsidRDefault="003721E0" w14:paraId="57C39333" wp14:textId="41B9A1AD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1"/>
          <w:bCs w:val="1"/>
        </w:rPr>
        <w:t xml:space="preserve">Referências: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BÖING, E.; CREPALDI, M.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A..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47F45F58" w:rsidR="47F45F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 psicólogo na atenção básica: uma incursão pelas políticas públicas de saúde brasileiras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Psicologia: Ciência e Profissão. v. 30, n.3, p. 634-649, set.2010.</w:t>
      </w:r>
    </w:p>
    <w:p xmlns:wp14="http://schemas.microsoft.com/office/word/2010/wordml" w:rsidR="003C63E6" w:rsidP="47F45F58" w:rsidRDefault="003721E0" w14:paraId="11FF107E" wp14:textId="30EAD656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R="003C63E6" w:rsidP="47F45F58" w:rsidRDefault="003721E0" w14:paraId="4F3CC77A" wp14:textId="617A1CE4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BONFIM, I. G. et al., </w:t>
      </w:r>
      <w:r w:rsidRPr="47F45F58" w:rsidR="47F45F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Apoio matricial em saúde mental na atenção primária à saúde: uma análise da produção científica e documental.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Interface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-  Comunicação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Saúde, Educação, v. 17, n. 45, p. 287 - 300, abr. 2013.</w:t>
      </w:r>
    </w:p>
    <w:p xmlns:wp14="http://schemas.microsoft.com/office/word/2010/wordml" w:rsidR="003C63E6" w:rsidP="47F45F58" w:rsidRDefault="003721E0" w14:paraId="46AFBB14" wp14:textId="149B3B2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R="003C63E6" w:rsidP="47F45F58" w:rsidRDefault="003721E0" w14:paraId="7206028F" wp14:textId="1FAE5235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TAVARES GONÇALVES,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S. .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; JULIANA MARIA PEREIRA DIÓGENES. </w:t>
      </w:r>
      <w:r w:rsidRPr="47F45F58" w:rsidR="47F45F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atuação do psicólogo no núcleo ampliado de saúde da família e atenção básica </w:t>
      </w:r>
      <w:r w:rsidRPr="47F45F58" w:rsidR="47F45F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(NASF - AB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). Cadernos ESP,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Fortaleza-CE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Brasil, 2020. Disponível em: 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https://cadernos.esp.ce.gov.br/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index.php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/cadernos/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article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/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view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pt-BR"/>
        </w:rPr>
        <w:t>/432</w:t>
      </w: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Acesso em: 24 set. 2023.</w:t>
      </w:r>
    </w:p>
    <w:p xmlns:wp14="http://schemas.microsoft.com/office/word/2010/wordml" w:rsidR="003C63E6" w:rsidP="47F45F58" w:rsidRDefault="003721E0" w14:paraId="0F2E1FB7" wp14:textId="518D4BFE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7F45F58" w:rsidR="47F45F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 </w:t>
      </w:r>
    </w:p>
    <w:p xmlns:wp14="http://schemas.microsoft.com/office/word/2010/wordml" w:rsidR="003C63E6" w:rsidP="47F45F58" w:rsidRDefault="003721E0" w14:paraId="55968072" wp14:textId="3CD09AF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sectPr w:rsidR="003C63E6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21E0" w:rsidRDefault="003721E0" w14:paraId="0FB78278" wp14:textId="77777777">
      <w:r>
        <w:separator/>
      </w:r>
    </w:p>
  </w:endnote>
  <w:endnote w:type="continuationSeparator" w:id="0">
    <w:p xmlns:wp14="http://schemas.microsoft.com/office/word/2010/wordml" w:rsidR="003721E0" w:rsidRDefault="003721E0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3C63E6" w:rsidRDefault="003721E0" w14:paraId="4C3F3B92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1312" behindDoc="0" locked="0" layoutInCell="1" hidden="0" allowOverlap="1" wp14:anchorId="3ED8CFBE" wp14:editId="7777777">
          <wp:simplePos x="0" y="0"/>
          <wp:positionH relativeFrom="column">
            <wp:posOffset>914082</wp:posOffset>
          </wp:positionH>
          <wp:positionV relativeFrom="paragraph">
            <wp:posOffset>0</wp:posOffset>
          </wp:positionV>
          <wp:extent cx="1771650" cy="650528"/>
          <wp:effectExtent l="0" t="0" r="0" b="0"/>
          <wp:wrapSquare wrapText="bothSides" distT="0" distB="0" distL="114300" distR="114300"/>
          <wp:docPr id="9" name="image5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ifametro | Formar para transform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3C63E6" w:rsidRDefault="003721E0" w14:paraId="0621973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2336" behindDoc="0" locked="0" layoutInCell="1" hidden="0" allowOverlap="1" wp14:anchorId="743C01B6" wp14:editId="7777777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hidden="0" allowOverlap="1" wp14:anchorId="783AE618" wp14:editId="7777777">
          <wp:simplePos x="0" y="0"/>
          <wp:positionH relativeFrom="column">
            <wp:posOffset>-1756405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21E0" w:rsidRDefault="003721E0" w14:paraId="0562CB0E" wp14:textId="77777777">
      <w:r>
        <w:separator/>
      </w:r>
    </w:p>
  </w:footnote>
  <w:footnote w:type="continuationSeparator" w:id="0">
    <w:p xmlns:wp14="http://schemas.microsoft.com/office/word/2010/wordml" w:rsidR="003721E0" w:rsidRDefault="003721E0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3C63E6" w:rsidRDefault="003721E0" w14:paraId="2674AD8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38599E5E" wp14:editId="7777777">
          <wp:simplePos x="0" y="0"/>
          <wp:positionH relativeFrom="column">
            <wp:posOffset>-3806</wp:posOffset>
          </wp:positionH>
          <wp:positionV relativeFrom="paragraph">
            <wp:posOffset>1905</wp:posOffset>
          </wp:positionV>
          <wp:extent cx="1976598" cy="720000"/>
          <wp:effectExtent l="0" t="0" r="0" b="0"/>
          <wp:wrapSquare wrapText="bothSides" distT="0" distB="0" distL="114300" distR="11430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3C63E6" w:rsidRDefault="003721E0" w14:paraId="0A2CA1B3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ascii="Arial" w:hAnsi="Arial" w:eastAsia="Arial" w:cs="Arial"/>
        <w:b/>
        <w:color w:val="000000"/>
        <w:sz w:val="20"/>
        <w:szCs w:val="20"/>
      </w:rPr>
      <w:t>CONEXÃO UNIFAMETRO 2023</w:t>
    </w:r>
  </w:p>
  <w:p xmlns:wp14="http://schemas.microsoft.com/office/word/2010/wordml" w:rsidR="003C63E6" w:rsidRDefault="003721E0" w14:paraId="03FF53B5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ascii="Arial" w:hAnsi="Arial" w:eastAsia="Arial" w:cs="Arial"/>
        <w:b/>
        <w:color w:val="000000"/>
        <w:sz w:val="20"/>
        <w:szCs w:val="20"/>
      </w:rPr>
      <w:t>XIX SEMANA ACADÊMICA</w:t>
    </w:r>
  </w:p>
  <w:p xmlns:wp14="http://schemas.microsoft.com/office/word/2010/wordml" w:rsidR="003C63E6" w:rsidRDefault="003721E0" w14:paraId="2ACD7625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hAnsi="Times New Roman" w:eastAsia="Times New Roman" w:cs="Times New Roman"/>
        <w:color w:val="000000"/>
      </w:rPr>
    </w:pPr>
    <w:r>
      <w:rPr>
        <w:rFonts w:ascii="Arial" w:hAnsi="Arial" w:eastAsia="Arial" w:cs="Arial"/>
        <w:b/>
        <w:color w:val="000000"/>
        <w:sz w:val="20"/>
        <w:szCs w:val="20"/>
      </w:rPr>
      <w:t>ISSN: 2357-8645</w:t>
    </w:r>
  </w:p>
  <w:p xmlns:wp14="http://schemas.microsoft.com/office/word/2010/wordml" w:rsidR="003C63E6" w:rsidRDefault="003C63E6" w14:paraId="62EBF3C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3C63E6" w:rsidRDefault="003721E0" w14:paraId="35CD5D04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05195F3C" wp14:editId="7777777">
          <wp:simplePos x="0" y="0"/>
          <wp:positionH relativeFrom="column">
            <wp:posOffset>-60956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1B4ABBB1" wp14:editId="7777777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3C63E6" w:rsidRDefault="003721E0" w14:paraId="5E05DC94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ascii="Arial" w:hAnsi="Arial" w:eastAsia="Arial" w:cs="Arial"/>
        <w:b/>
        <w:color w:val="000000"/>
        <w:sz w:val="20"/>
        <w:szCs w:val="20"/>
      </w:rPr>
      <w:t>CONEXÃO UNIFAMETRO 2019: DIVERSIDADES TECNOLÓGICAS E SEUS IMPACTOS SUSTENTÁVEIS</w:t>
    </w:r>
  </w:p>
  <w:p xmlns:wp14="http://schemas.microsoft.com/office/word/2010/wordml" w:rsidR="003C63E6" w:rsidRDefault="003721E0" w14:paraId="2F2690E6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ascii="Arial" w:hAnsi="Arial" w:eastAsia="Arial" w:cs="Arial"/>
        <w:b/>
        <w:color w:val="000000"/>
        <w:sz w:val="20"/>
        <w:szCs w:val="20"/>
      </w:rPr>
      <w:t>XV SEMANA ACADÊMICA</w:t>
    </w:r>
  </w:p>
  <w:p xmlns:wp14="http://schemas.microsoft.com/office/word/2010/wordml" w:rsidR="003C63E6" w:rsidRDefault="003721E0" w14:paraId="703C2275" wp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hAnsi="Times New Roman" w:eastAsia="Times New Roman" w:cs="Times New Roman"/>
        <w:color w:val="000000"/>
      </w:rPr>
    </w:pPr>
    <w:r>
      <w:rPr>
        <w:rFonts w:ascii="Arial" w:hAnsi="Arial" w:eastAsia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6"/>
    <w:rsid w:val="003721E0"/>
    <w:rsid w:val="003C63E6"/>
    <w:rsid w:val="47F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7D1FC"/>
  <w15:docId w15:val="{85502143-DF2E-4020-816B-FA5D375EA3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mailto:vitoria.lima01@aluno.unifametro.edu.br" TargetMode="External" Id="R0c2e77cfa5f24cfc" /><Relationship Type="http://schemas.openxmlformats.org/officeDocument/2006/relationships/hyperlink" Target="mailto:ana.cavalcante01@aluno.unifametro.edu.br" TargetMode="External" Id="Racb31a25c2244e9b" /><Relationship Type="http://schemas.openxmlformats.org/officeDocument/2006/relationships/hyperlink" Target="mailto:conceicao.castro@aluno.unifametro.edu.br" TargetMode="External" Id="R039929f5717f418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jckgLWDR/jPUsO3AWImr2G96Q==">CgMxLjA4AHIhMXFXN19lc1VYbWFvSUctUW1lV0MtekhyemNiakJGQ3JV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Gabriele Castro</lastModifiedBy>
  <revision>2</revision>
  <dcterms:created xsi:type="dcterms:W3CDTF">2023-09-27T00:25:00.0000000Z</dcterms:created>
  <dcterms:modified xsi:type="dcterms:W3CDTF">2023-09-27T01:48:34.3580703Z</dcterms:modified>
</coreProperties>
</file>