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FDA65" w14:textId="231D247D" w:rsidR="003C0990" w:rsidRPr="003443A8" w:rsidRDefault="003C0990" w:rsidP="003C0990">
      <w:pPr>
        <w:jc w:val="center"/>
        <w:rPr>
          <w:b/>
          <w:bCs/>
          <w:sz w:val="24"/>
          <w:szCs w:val="24"/>
        </w:rPr>
      </w:pPr>
      <w:r w:rsidRPr="003443A8">
        <w:rPr>
          <w:b/>
          <w:bCs/>
          <w:sz w:val="24"/>
          <w:szCs w:val="24"/>
        </w:rPr>
        <w:t>Avaliação clínica postural de pacientes com escoliose através da telemedicina: uma revisão sistemática</w:t>
      </w:r>
    </w:p>
    <w:p w14:paraId="0A448181" w14:textId="2C15DFAB" w:rsidR="00701E68" w:rsidRDefault="00701E68" w:rsidP="003C0990">
      <w:pPr>
        <w:jc w:val="center"/>
        <w:rPr>
          <w:sz w:val="24"/>
          <w:szCs w:val="24"/>
        </w:rPr>
      </w:pPr>
      <w:r>
        <w:rPr>
          <w:sz w:val="24"/>
          <w:szCs w:val="24"/>
        </w:rPr>
        <w:t xml:space="preserve">Isis </w:t>
      </w:r>
      <w:proofErr w:type="spellStart"/>
      <w:r>
        <w:rPr>
          <w:sz w:val="24"/>
          <w:szCs w:val="24"/>
        </w:rPr>
        <w:t>Juliene</w:t>
      </w:r>
      <w:proofErr w:type="spellEnd"/>
      <w:r>
        <w:rPr>
          <w:sz w:val="24"/>
          <w:szCs w:val="24"/>
        </w:rPr>
        <w:t xml:space="preserve"> Rodrigues Leite Navarro¹</w:t>
      </w:r>
      <w:r w:rsidR="003443A8">
        <w:rPr>
          <w:sz w:val="24"/>
          <w:szCs w:val="24"/>
        </w:rPr>
        <w:t>*</w:t>
      </w:r>
      <w:r>
        <w:rPr>
          <w:sz w:val="24"/>
          <w:szCs w:val="24"/>
        </w:rPr>
        <w:t xml:space="preserve">, Fernanda </w:t>
      </w:r>
      <w:proofErr w:type="spellStart"/>
      <w:r>
        <w:rPr>
          <w:sz w:val="24"/>
          <w:szCs w:val="24"/>
        </w:rPr>
        <w:t>Plentz</w:t>
      </w:r>
      <w:proofErr w:type="spellEnd"/>
      <w:r>
        <w:rPr>
          <w:sz w:val="24"/>
          <w:szCs w:val="24"/>
        </w:rPr>
        <w:t xml:space="preserve"> Pacheco¹, Cláudia </w:t>
      </w:r>
      <w:proofErr w:type="spellStart"/>
      <w:r>
        <w:rPr>
          <w:sz w:val="24"/>
          <w:szCs w:val="24"/>
        </w:rPr>
        <w:t>Tarragô</w:t>
      </w:r>
      <w:proofErr w:type="spellEnd"/>
      <w:r>
        <w:rPr>
          <w:sz w:val="24"/>
          <w:szCs w:val="24"/>
        </w:rPr>
        <w:t xml:space="preserve"> Candotti</w:t>
      </w:r>
      <w:r w:rsidR="003443A8">
        <w:rPr>
          <w:sz w:val="24"/>
          <w:szCs w:val="24"/>
        </w:rPr>
        <w:t xml:space="preserve"> ¹</w:t>
      </w:r>
    </w:p>
    <w:p w14:paraId="7CD4EDD7" w14:textId="6C19258D" w:rsidR="003443A8" w:rsidRDefault="003443A8" w:rsidP="003C0990">
      <w:pPr>
        <w:jc w:val="center"/>
        <w:rPr>
          <w:sz w:val="24"/>
          <w:szCs w:val="24"/>
        </w:rPr>
      </w:pPr>
      <w:r>
        <w:rPr>
          <w:sz w:val="24"/>
          <w:szCs w:val="24"/>
        </w:rPr>
        <w:t>¹Universidade Federal do Rio Grande do Sul</w:t>
      </w:r>
    </w:p>
    <w:p w14:paraId="5213397D" w14:textId="300532B2" w:rsidR="003443A8" w:rsidRPr="003C0990" w:rsidRDefault="003443A8" w:rsidP="003C0990">
      <w:pPr>
        <w:jc w:val="center"/>
        <w:rPr>
          <w:sz w:val="24"/>
          <w:szCs w:val="24"/>
        </w:rPr>
      </w:pPr>
      <w:r>
        <w:rPr>
          <w:sz w:val="24"/>
          <w:szCs w:val="24"/>
        </w:rPr>
        <w:t>*isisjlnavarro@gmail.com</w:t>
      </w:r>
    </w:p>
    <w:p w14:paraId="1A649BBA" w14:textId="0097C3EF" w:rsidR="00D63D09" w:rsidRPr="00A9285C" w:rsidRDefault="003C0990" w:rsidP="00A9285C">
      <w:pPr>
        <w:spacing w:line="276" w:lineRule="auto"/>
        <w:jc w:val="both"/>
        <w:rPr>
          <w:sz w:val="24"/>
          <w:szCs w:val="24"/>
        </w:rPr>
      </w:pPr>
      <w:r w:rsidRPr="00803AC6">
        <w:rPr>
          <w:b/>
          <w:bCs/>
          <w:sz w:val="24"/>
          <w:szCs w:val="24"/>
        </w:rPr>
        <w:t>Introdução:</w:t>
      </w:r>
      <w:r w:rsidRPr="00A44047">
        <w:rPr>
          <w:sz w:val="24"/>
          <w:szCs w:val="24"/>
        </w:rPr>
        <w:t xml:space="preserve"> A crescente utilização da modalidade de atendimento remoto ao paciente com escoliose, abriu espaço para utilização e desenvolvimento de diferentes formas/ferramentas de avaliação. No entanto, ainda exist</w:t>
      </w:r>
      <w:r w:rsidR="00803AC6">
        <w:rPr>
          <w:sz w:val="24"/>
          <w:szCs w:val="24"/>
        </w:rPr>
        <w:t>e</w:t>
      </w:r>
      <w:r w:rsidRPr="00A44047">
        <w:rPr>
          <w:sz w:val="24"/>
          <w:szCs w:val="24"/>
        </w:rPr>
        <w:t xml:space="preserve"> uma lacuna quanto as evidências de validade e reprodutibilidade dos procedimentos de avaliação do paciente com escoliose por telemedicina</w:t>
      </w:r>
      <w:r w:rsidR="00803AC6">
        <w:rPr>
          <w:sz w:val="24"/>
          <w:szCs w:val="24"/>
        </w:rPr>
        <w:t xml:space="preserve"> </w:t>
      </w:r>
      <w:r w:rsidR="00803AC6" w:rsidRPr="00A44047">
        <w:rPr>
          <w:sz w:val="24"/>
          <w:szCs w:val="24"/>
        </w:rPr>
        <w:fldChar w:fldCharType="begin"/>
      </w:r>
      <w:r w:rsidR="00803AC6" w:rsidRPr="00A44047">
        <w:rPr>
          <w:sz w:val="24"/>
          <w:szCs w:val="24"/>
        </w:rPr>
        <w:instrText xml:space="preserve"> ADDIN ZOTERO_ITEM CSL_CITATION {"citationID":"FTWPylt5","properties":{"formattedCitation":"(Satin e Lieberman 2021)","plainCitation":"(Satin e Lieberman 2021)","noteIndex":0},"citationItems":[{"id":1306,"uris":["http://zotero.org/users/2456962/items/CDUKWR6M"],"uri":["http://zotero.org/users/2456962/items/CDUKWR6M"],"itemData":{"id":1306,"type":"article-journal","abstract":"STUDY DESIGN: Narrative review. OBJECTIVES: Describe a comprehensive spine telemedicine examination. METHODS: We discuss telemedicine examination techniques  for commonly encountered spine conditions. RESULTS: Techniques to evaluate gait, the  cervical spine, the lumbar spine, adult spinal deformity patients, and adolescent  scoliosis patients via telemedicine are described. We review limitations of the  spine telemedicine examination and discuss special considerations such as patient  safety and criteria for in-person assessment. CONCLUSIONS: While there are  limitations to the spine telemedicine examination, unique strategies exist to  provide important information to the examiner. Efforts have already been undertaken  to validate and expand the capabilities of the spine telemedicine examination.","container-title":"Global spine journal","DOI":"10.1177/2192568220947744","ISSN":"2192-5682 2192-5690","issue":"6","journalAbbreviation":"Global Spine J","language":"eng","note":"PMID: 32734784 \nPMCID: PMC8258829","page":"966-974","title":"The Virtual Spine Examination: Telemedicine in the Era of COVID-19 and Beyond.","volume":"11","author":[{"family":"Satin","given":"Alexander M."},{"family":"Lieberman","given":"Isador H."}],"issued":{"date-parts":[["2021",7]]}}}],"schema":"https://github.com/citation-style-language/schema/raw/master/csl-citation.json"} </w:instrText>
      </w:r>
      <w:r w:rsidR="00803AC6" w:rsidRPr="00A44047">
        <w:rPr>
          <w:sz w:val="24"/>
          <w:szCs w:val="24"/>
        </w:rPr>
        <w:fldChar w:fldCharType="separate"/>
      </w:r>
      <w:r w:rsidR="00803AC6" w:rsidRPr="00A44047">
        <w:rPr>
          <w:rFonts w:ascii="Calibri" w:hAnsi="Calibri" w:cs="Calibri"/>
          <w:sz w:val="24"/>
        </w:rPr>
        <w:t>(Satin e Lieberman 2021)</w:t>
      </w:r>
      <w:r w:rsidR="00803AC6" w:rsidRPr="00A44047">
        <w:rPr>
          <w:sz w:val="24"/>
          <w:szCs w:val="24"/>
        </w:rPr>
        <w:fldChar w:fldCharType="end"/>
      </w:r>
      <w:r w:rsidRPr="00A44047">
        <w:rPr>
          <w:sz w:val="24"/>
          <w:szCs w:val="24"/>
        </w:rPr>
        <w:t xml:space="preserve">. </w:t>
      </w:r>
      <w:r w:rsidR="00803AC6" w:rsidRPr="00803AC6">
        <w:rPr>
          <w:b/>
          <w:bCs/>
          <w:sz w:val="24"/>
          <w:szCs w:val="24"/>
        </w:rPr>
        <w:t>Objetivos:</w:t>
      </w:r>
      <w:r w:rsidR="00803AC6">
        <w:rPr>
          <w:sz w:val="24"/>
          <w:szCs w:val="24"/>
        </w:rPr>
        <w:t xml:space="preserve"> </w:t>
      </w:r>
      <w:r w:rsidRPr="00A44047">
        <w:rPr>
          <w:sz w:val="24"/>
          <w:szCs w:val="24"/>
        </w:rPr>
        <w:t xml:space="preserve">O objetivo primário deste estudo foi identificar as variáveis clínicas posturais avaliadas no paciente com escoliose através da telemedicina. Os objetivos secundários foram (a) determinar como as variáveis clínicas posturais foram mensuradas (captura e análise) e (b) determinar o grau de confiabilidade (validade e/ou reprodutibilidade) dos instrumentos/métodos de obtenção das variáveis clínicas mensuradas. </w:t>
      </w:r>
      <w:r w:rsidRPr="00803AC6">
        <w:rPr>
          <w:b/>
          <w:bCs/>
          <w:sz w:val="24"/>
          <w:szCs w:val="24"/>
        </w:rPr>
        <w:t>Métodos:</w:t>
      </w:r>
      <w:r w:rsidRPr="00A44047">
        <w:rPr>
          <w:sz w:val="24"/>
          <w:szCs w:val="24"/>
        </w:rPr>
        <w:t xml:space="preserve"> </w:t>
      </w:r>
      <w:r w:rsidR="00803AC6">
        <w:rPr>
          <w:sz w:val="24"/>
          <w:szCs w:val="24"/>
        </w:rPr>
        <w:t>Revisão sistemática registrada no PROSPERO (</w:t>
      </w:r>
      <w:r w:rsidR="00803AC6" w:rsidRPr="005101A7">
        <w:rPr>
          <w:sz w:val="24"/>
          <w:szCs w:val="24"/>
        </w:rPr>
        <w:t>CRD42023394149</w:t>
      </w:r>
      <w:r w:rsidR="00803AC6">
        <w:rPr>
          <w:sz w:val="24"/>
          <w:szCs w:val="24"/>
        </w:rPr>
        <w:t xml:space="preserve">). </w:t>
      </w:r>
      <w:r w:rsidRPr="00A44047">
        <w:rPr>
          <w:sz w:val="24"/>
          <w:szCs w:val="24"/>
        </w:rPr>
        <w:t xml:space="preserve">Buscas sistemáticas foram conduzidas </w:t>
      </w:r>
      <w:r>
        <w:rPr>
          <w:sz w:val="24"/>
          <w:szCs w:val="24"/>
        </w:rPr>
        <w:t xml:space="preserve">em março de 2023, </w:t>
      </w:r>
      <w:r w:rsidRPr="00A44047">
        <w:rPr>
          <w:sz w:val="24"/>
          <w:szCs w:val="24"/>
        </w:rPr>
        <w:t xml:space="preserve">nas bases de dados </w:t>
      </w:r>
      <w:proofErr w:type="spellStart"/>
      <w:r w:rsidRPr="00A44047">
        <w:rPr>
          <w:sz w:val="24"/>
          <w:szCs w:val="24"/>
        </w:rPr>
        <w:t>PubMed</w:t>
      </w:r>
      <w:proofErr w:type="spellEnd"/>
      <w:r w:rsidRPr="00A44047">
        <w:rPr>
          <w:sz w:val="24"/>
          <w:szCs w:val="24"/>
        </w:rPr>
        <w:t>, Scopus, EMBASE e IEEE</w:t>
      </w:r>
      <w:r>
        <w:rPr>
          <w:sz w:val="24"/>
          <w:szCs w:val="24"/>
        </w:rPr>
        <w:t>.</w:t>
      </w:r>
      <w:r w:rsidRPr="00A44047">
        <w:rPr>
          <w:sz w:val="24"/>
          <w:szCs w:val="24"/>
        </w:rPr>
        <w:t xml:space="preserve"> </w:t>
      </w:r>
      <w:r>
        <w:rPr>
          <w:sz w:val="24"/>
          <w:szCs w:val="24"/>
        </w:rPr>
        <w:t>O</w:t>
      </w:r>
      <w:r w:rsidRPr="003C0990">
        <w:rPr>
          <w:sz w:val="24"/>
          <w:szCs w:val="24"/>
        </w:rPr>
        <w:t xml:space="preserve">s termos </w:t>
      </w:r>
      <w:proofErr w:type="spellStart"/>
      <w:r w:rsidRPr="003C0990">
        <w:rPr>
          <w:sz w:val="24"/>
          <w:szCs w:val="24"/>
        </w:rPr>
        <w:t>MeSH</w:t>
      </w:r>
      <w:proofErr w:type="spellEnd"/>
      <w:r w:rsidRPr="003C0990">
        <w:rPr>
          <w:sz w:val="24"/>
          <w:szCs w:val="24"/>
        </w:rPr>
        <w:t xml:space="preserve"> "</w:t>
      </w:r>
      <w:proofErr w:type="spellStart"/>
      <w:r w:rsidRPr="003C0990">
        <w:rPr>
          <w:i/>
          <w:iCs/>
          <w:sz w:val="24"/>
          <w:szCs w:val="24"/>
        </w:rPr>
        <w:t>scoliosis</w:t>
      </w:r>
      <w:proofErr w:type="spellEnd"/>
      <w:r w:rsidRPr="003C0990">
        <w:rPr>
          <w:sz w:val="24"/>
          <w:szCs w:val="24"/>
        </w:rPr>
        <w:t>"[</w:t>
      </w:r>
      <w:proofErr w:type="spellStart"/>
      <w:r w:rsidRPr="003C0990">
        <w:rPr>
          <w:sz w:val="24"/>
          <w:szCs w:val="24"/>
        </w:rPr>
        <w:t>MeSH</w:t>
      </w:r>
      <w:proofErr w:type="spellEnd"/>
      <w:r w:rsidRPr="003C0990">
        <w:rPr>
          <w:sz w:val="24"/>
          <w:szCs w:val="24"/>
        </w:rPr>
        <w:t xml:space="preserve"> </w:t>
      </w:r>
      <w:proofErr w:type="spellStart"/>
      <w:r w:rsidRPr="003C0990">
        <w:rPr>
          <w:sz w:val="24"/>
          <w:szCs w:val="24"/>
        </w:rPr>
        <w:t>Terms</w:t>
      </w:r>
      <w:proofErr w:type="spellEnd"/>
      <w:r w:rsidRPr="003C0990">
        <w:rPr>
          <w:sz w:val="24"/>
          <w:szCs w:val="24"/>
        </w:rPr>
        <w:t>] e “</w:t>
      </w:r>
      <w:proofErr w:type="spellStart"/>
      <w:r w:rsidRPr="003C0990">
        <w:rPr>
          <w:i/>
          <w:iCs/>
          <w:sz w:val="24"/>
          <w:szCs w:val="24"/>
        </w:rPr>
        <w:t>telemedicine</w:t>
      </w:r>
      <w:proofErr w:type="spellEnd"/>
      <w:r w:rsidRPr="003C0990">
        <w:rPr>
          <w:sz w:val="24"/>
          <w:szCs w:val="24"/>
        </w:rPr>
        <w:t>"[</w:t>
      </w:r>
      <w:proofErr w:type="spellStart"/>
      <w:r w:rsidRPr="003C0990">
        <w:rPr>
          <w:sz w:val="24"/>
          <w:szCs w:val="24"/>
        </w:rPr>
        <w:t>MeSH</w:t>
      </w:r>
      <w:proofErr w:type="spellEnd"/>
      <w:r w:rsidRPr="003C0990">
        <w:rPr>
          <w:sz w:val="24"/>
          <w:szCs w:val="24"/>
        </w:rPr>
        <w:t xml:space="preserve"> </w:t>
      </w:r>
      <w:proofErr w:type="spellStart"/>
      <w:r w:rsidRPr="003C0990">
        <w:rPr>
          <w:sz w:val="24"/>
          <w:szCs w:val="24"/>
        </w:rPr>
        <w:t>Terms</w:t>
      </w:r>
      <w:proofErr w:type="spellEnd"/>
      <w:r w:rsidRPr="003C0990">
        <w:rPr>
          <w:sz w:val="24"/>
          <w:szCs w:val="24"/>
        </w:rPr>
        <w:t xml:space="preserve">] com seus respectivos </w:t>
      </w:r>
      <w:proofErr w:type="spellStart"/>
      <w:r w:rsidRPr="003C0990">
        <w:rPr>
          <w:i/>
          <w:iCs/>
          <w:sz w:val="24"/>
          <w:szCs w:val="24"/>
        </w:rPr>
        <w:t>entry</w:t>
      </w:r>
      <w:proofErr w:type="spellEnd"/>
      <w:r w:rsidRPr="003C0990">
        <w:rPr>
          <w:i/>
          <w:iCs/>
          <w:sz w:val="24"/>
          <w:szCs w:val="24"/>
        </w:rPr>
        <w:t xml:space="preserve"> </w:t>
      </w:r>
      <w:proofErr w:type="spellStart"/>
      <w:r w:rsidRPr="003C0990">
        <w:rPr>
          <w:i/>
          <w:iCs/>
          <w:sz w:val="24"/>
          <w:szCs w:val="24"/>
        </w:rPr>
        <w:t>terms</w:t>
      </w:r>
      <w:proofErr w:type="spellEnd"/>
      <w:r w:rsidRPr="003C0990">
        <w:rPr>
          <w:sz w:val="24"/>
          <w:szCs w:val="24"/>
        </w:rPr>
        <w:t xml:space="preserve"> foram utilizados com os operadores booleanos </w:t>
      </w:r>
      <w:r w:rsidRPr="003C0990">
        <w:rPr>
          <w:i/>
          <w:iCs/>
          <w:sz w:val="24"/>
          <w:szCs w:val="24"/>
        </w:rPr>
        <w:t>OR</w:t>
      </w:r>
      <w:r w:rsidRPr="003C0990">
        <w:rPr>
          <w:sz w:val="24"/>
          <w:szCs w:val="24"/>
        </w:rPr>
        <w:t xml:space="preserve"> e </w:t>
      </w:r>
      <w:r w:rsidRPr="003C0990">
        <w:rPr>
          <w:i/>
          <w:iCs/>
          <w:sz w:val="24"/>
          <w:szCs w:val="24"/>
        </w:rPr>
        <w:t>AND</w:t>
      </w:r>
      <w:r w:rsidRPr="00A44047">
        <w:rPr>
          <w:sz w:val="24"/>
          <w:szCs w:val="24"/>
        </w:rPr>
        <w:t xml:space="preserve">. Este estudo seguiu as recomendações do MOOSE </w:t>
      </w:r>
      <w:proofErr w:type="spellStart"/>
      <w:r w:rsidRPr="00A44047">
        <w:rPr>
          <w:sz w:val="24"/>
          <w:szCs w:val="24"/>
        </w:rPr>
        <w:t>guideline</w:t>
      </w:r>
      <w:proofErr w:type="spellEnd"/>
      <w:r w:rsidR="00803AC6">
        <w:rPr>
          <w:sz w:val="24"/>
          <w:szCs w:val="24"/>
        </w:rPr>
        <w:t xml:space="preserve"> </w:t>
      </w:r>
      <w:r w:rsidR="00803AC6">
        <w:rPr>
          <w:sz w:val="24"/>
          <w:szCs w:val="24"/>
        </w:rPr>
        <w:fldChar w:fldCharType="begin"/>
      </w:r>
      <w:r w:rsidR="00803AC6">
        <w:rPr>
          <w:sz w:val="24"/>
          <w:szCs w:val="24"/>
        </w:rPr>
        <w:instrText xml:space="preserve"> ADDIN ZOTERO_ITEM CSL_CITATION {"citationID":"QdS6FYZj","properties":{"formattedCitation":"(Stroup et al. 2000)","plainCitation":"(Stroup et al. 2000)","noteIndex":0},"citationItems":[{"id":420,"uris":["http://zotero.org/users/2456962/items/N3RPE7MR"],"uri":["http://zotero.org/users/2456962/items/N3RPE7MR"],"itemData":{"id":420,"type":"article-journal","container-title":"Jama","issue":"15","page":"2008–2012","source":"Google Scholar","title":"Meta-analysis of observational studies in epidemiology: a proposal for reporting","title-short":"Meta-analysis of observational studies in epidemiology","volume":"283","author":[{"family":"Stroup","given":"Donna F."},{"family":"Berlin","given":"Jesse A."},{"family":"Morton","given":"Sally C."},{"family":"Olkin","given":"Ingram"},{"family":"Williamson","given":"G. David"},{"family":"Rennie","given":"Drummond"},{"family":"Moher","given":"David"},{"family":"Becker","given":"Betsy J."},{"family":"Sipe","given":"Theresa Ann"},{"family":"Thacker","given":"Stephen B."},{"literal":"others"}],"issued":{"date-parts":[["2000"]]}}}],"schema":"https://github.com/citation-style-language/schema/raw/master/csl-citation.json"} </w:instrText>
      </w:r>
      <w:r w:rsidR="00803AC6">
        <w:rPr>
          <w:sz w:val="24"/>
          <w:szCs w:val="24"/>
        </w:rPr>
        <w:fldChar w:fldCharType="separate"/>
      </w:r>
      <w:r w:rsidR="00803AC6" w:rsidRPr="00B865ED">
        <w:rPr>
          <w:rFonts w:ascii="Calibri" w:hAnsi="Calibri" w:cs="Calibri"/>
          <w:sz w:val="24"/>
        </w:rPr>
        <w:t>(</w:t>
      </w:r>
      <w:proofErr w:type="spellStart"/>
      <w:r w:rsidR="00803AC6" w:rsidRPr="00B865ED">
        <w:rPr>
          <w:rFonts w:ascii="Calibri" w:hAnsi="Calibri" w:cs="Calibri"/>
          <w:sz w:val="24"/>
        </w:rPr>
        <w:t>Stroup</w:t>
      </w:r>
      <w:proofErr w:type="spellEnd"/>
      <w:r w:rsidR="00803AC6" w:rsidRPr="00B865ED">
        <w:rPr>
          <w:rFonts w:ascii="Calibri" w:hAnsi="Calibri" w:cs="Calibri"/>
          <w:sz w:val="24"/>
        </w:rPr>
        <w:t xml:space="preserve"> et al. 2000)</w:t>
      </w:r>
      <w:r w:rsidR="00803AC6">
        <w:rPr>
          <w:sz w:val="24"/>
          <w:szCs w:val="24"/>
        </w:rPr>
        <w:fldChar w:fldCharType="end"/>
      </w:r>
      <w:r w:rsidRPr="00A44047">
        <w:rPr>
          <w:sz w:val="24"/>
          <w:szCs w:val="24"/>
        </w:rPr>
        <w:t>. A avaliação da qualidade metodológica foi realizada utilizando o CASP (</w:t>
      </w:r>
      <w:proofErr w:type="spellStart"/>
      <w:r w:rsidRPr="00A44047">
        <w:rPr>
          <w:sz w:val="24"/>
          <w:szCs w:val="24"/>
        </w:rPr>
        <w:t>critical</w:t>
      </w:r>
      <w:proofErr w:type="spellEnd"/>
      <w:r w:rsidRPr="00A44047">
        <w:rPr>
          <w:sz w:val="24"/>
          <w:szCs w:val="24"/>
        </w:rPr>
        <w:t xml:space="preserve"> </w:t>
      </w:r>
      <w:proofErr w:type="spellStart"/>
      <w:r w:rsidRPr="00A44047">
        <w:rPr>
          <w:sz w:val="24"/>
          <w:szCs w:val="24"/>
        </w:rPr>
        <w:t>appraisal</w:t>
      </w:r>
      <w:proofErr w:type="spellEnd"/>
      <w:r w:rsidRPr="00A44047">
        <w:rPr>
          <w:sz w:val="24"/>
          <w:szCs w:val="24"/>
        </w:rPr>
        <w:t xml:space="preserve"> skills </w:t>
      </w:r>
      <w:proofErr w:type="spellStart"/>
      <w:r w:rsidRPr="00A44047">
        <w:rPr>
          <w:sz w:val="24"/>
          <w:szCs w:val="24"/>
        </w:rPr>
        <w:t>programme</w:t>
      </w:r>
      <w:proofErr w:type="spellEnd"/>
      <w:r w:rsidRPr="00A44047">
        <w:rPr>
          <w:sz w:val="24"/>
          <w:szCs w:val="24"/>
        </w:rPr>
        <w:t>)</w:t>
      </w:r>
      <w:r w:rsidR="00460234">
        <w:rPr>
          <w:sz w:val="24"/>
          <w:szCs w:val="24"/>
        </w:rPr>
        <w:t>, a</w:t>
      </w:r>
      <w:r w:rsidR="00460234" w:rsidRPr="008F54FE">
        <w:rPr>
          <w:sz w:val="24"/>
          <w:szCs w:val="24"/>
        </w:rPr>
        <w:t xml:space="preserve"> escala</w:t>
      </w:r>
      <w:r w:rsidR="00460234">
        <w:rPr>
          <w:sz w:val="24"/>
          <w:szCs w:val="24"/>
        </w:rPr>
        <w:t xml:space="preserve"> </w:t>
      </w:r>
      <w:r w:rsidR="00803AC6">
        <w:rPr>
          <w:sz w:val="24"/>
          <w:szCs w:val="24"/>
        </w:rPr>
        <w:t>contém</w:t>
      </w:r>
      <w:r w:rsidR="00460234">
        <w:rPr>
          <w:sz w:val="24"/>
          <w:szCs w:val="24"/>
        </w:rPr>
        <w:t xml:space="preserve"> </w:t>
      </w:r>
      <w:r w:rsidR="00C436E8">
        <w:rPr>
          <w:sz w:val="24"/>
          <w:szCs w:val="24"/>
        </w:rPr>
        <w:t>12 questões</w:t>
      </w:r>
      <w:r w:rsidR="00460234">
        <w:rPr>
          <w:sz w:val="24"/>
          <w:szCs w:val="24"/>
        </w:rPr>
        <w:t>. O somatório da pontuação final foi convertido em porcentagem</w:t>
      </w:r>
      <w:r w:rsidR="00C436E8">
        <w:rPr>
          <w:sz w:val="24"/>
          <w:szCs w:val="24"/>
        </w:rPr>
        <w:t>, sendo considerada alta</w:t>
      </w:r>
      <w:r w:rsidR="00460234" w:rsidRPr="008F54FE">
        <w:rPr>
          <w:sz w:val="24"/>
          <w:szCs w:val="24"/>
        </w:rPr>
        <w:t xml:space="preserve"> qualidade metodológ</w:t>
      </w:r>
      <w:r w:rsidR="00460234">
        <w:rPr>
          <w:sz w:val="24"/>
          <w:szCs w:val="24"/>
        </w:rPr>
        <w:t xml:space="preserve">ica </w:t>
      </w:r>
      <w:r w:rsidR="00460234" w:rsidRPr="008F54FE">
        <w:rPr>
          <w:sz w:val="24"/>
          <w:szCs w:val="24"/>
        </w:rPr>
        <w:t xml:space="preserve">≥ 60% </w:t>
      </w:r>
      <w:r w:rsidR="00460234">
        <w:rPr>
          <w:sz w:val="24"/>
          <w:szCs w:val="24"/>
        </w:rPr>
        <w:fldChar w:fldCharType="begin"/>
      </w:r>
      <w:r w:rsidR="00460234">
        <w:rPr>
          <w:sz w:val="24"/>
          <w:szCs w:val="24"/>
        </w:rPr>
        <w:instrText xml:space="preserve"> ADDIN ZOTERO_ITEM CSL_CITATION {"citationID":"Pa2Sgyb4","properties":{"formattedCitation":"(Navarro, Rosa, e Candotti 2019; Pappas et al. 2017)","plainCitation":"(Navarro, Rosa, e Candotti 2019; Pappas et al. 2017)","noteIndex":0},"citationItems":[{"id":27,"uris":["http://zotero.org/users/2456962/items/UUTVIQGK"],"uri":["http://zotero.org/users/2456962/items/UUTVIQGK"],"itemData":{"id":27,"type":"article-journal","container-title":"Gait &amp; posture","page":"112–120","source":"Google Scholar","title":"Anatomical reference marks, evaluation parameters and reproducibility of surface topography for evaluating the adolescent idiopathic scoliosis: a systematic review with meta-analysis.","title-short":"Anatomical reference marks, evaluation parameters and reproducibility of surface topography for evaluating the adolescent idiopathic scoliosis","volume":"69","author":[{"family":"Navarro","given":"Isis Juliene Rodrigues Leite"},{"family":"Rosa","given":"B. N. D."},{"family":"Candotti","given":"Cláudia Tarragô"}],"issued":{"date-parts":[["2019"]]}}},{"id":390,"uris":["http://zotero.org/users/2456962/items/53GKVM6F"],"uri":["http://zotero.org/users/2456962/items/53GKVM6F"],"itemData":{"id":390,"type":"article-journal","container-title":"Scoliosis and spinal disorders","issue":"1","page":"30","source":"Google Scholar","title":"Non-radiographic methods of measuring global sagittal balance: a systematic review","title-short":"Non-radiographic methods of measuring global sagittal balance","volume":"12","author":[{"family":"Pappas","given":"Evangelos"},{"family":"Refshauge","given":"Kathryn"},{"family":"Cohen","given":"Larry"},{"family":"Simic","given":"Milena"},{"family":"Dennis","given":"Sarah"},{"family":"Kobayashi","given":"Sarah"}],"issued":{"date-parts":[["2017"]]}}}],"schema":"https://github.com/citation-style-language/schema/raw/master/csl-citation.json"} </w:instrText>
      </w:r>
      <w:r w:rsidR="00460234">
        <w:rPr>
          <w:sz w:val="24"/>
          <w:szCs w:val="24"/>
        </w:rPr>
        <w:fldChar w:fldCharType="separate"/>
      </w:r>
      <w:r w:rsidR="00460234" w:rsidRPr="0036361A">
        <w:rPr>
          <w:rFonts w:ascii="Calibri" w:hAnsi="Calibri" w:cs="Calibri"/>
          <w:sz w:val="24"/>
        </w:rPr>
        <w:t>(Navarro, Rosa, e Candotti 2019</w:t>
      </w:r>
      <w:r w:rsidR="00460234">
        <w:rPr>
          <w:rFonts w:ascii="Calibri" w:hAnsi="Calibri" w:cs="Calibri"/>
          <w:sz w:val="24"/>
        </w:rPr>
        <w:t>)</w:t>
      </w:r>
      <w:r w:rsidR="00803AC6">
        <w:rPr>
          <w:rFonts w:ascii="Calibri" w:hAnsi="Calibri" w:cs="Calibri"/>
          <w:sz w:val="24"/>
        </w:rPr>
        <w:t>.</w:t>
      </w:r>
      <w:r w:rsidR="00460234" w:rsidRPr="0036361A">
        <w:rPr>
          <w:rFonts w:ascii="Calibri" w:hAnsi="Calibri" w:cs="Calibri"/>
          <w:sz w:val="24"/>
        </w:rPr>
        <w:t xml:space="preserve"> </w:t>
      </w:r>
      <w:r w:rsidR="00460234">
        <w:rPr>
          <w:sz w:val="24"/>
          <w:szCs w:val="24"/>
        </w:rPr>
        <w:fldChar w:fldCharType="end"/>
      </w:r>
      <w:r w:rsidRPr="00803AC6">
        <w:rPr>
          <w:b/>
          <w:bCs/>
          <w:sz w:val="24"/>
          <w:szCs w:val="24"/>
        </w:rPr>
        <w:t>Resultados:</w:t>
      </w:r>
      <w:r w:rsidRPr="00A44047">
        <w:rPr>
          <w:sz w:val="24"/>
          <w:szCs w:val="24"/>
        </w:rPr>
        <w:t xml:space="preserve"> Foram encontrados 124 estudos nas bases de dados e 20 por busca manual nas referências. Após a remoção das duplicatas (n= 38) foram excluídos 93 estudos, restando 13 para leitura na íntegra, destes, cinco estudos foram incluídos para síntese qualitativa. </w:t>
      </w:r>
      <w:r w:rsidR="00460234">
        <w:rPr>
          <w:sz w:val="24"/>
          <w:szCs w:val="24"/>
        </w:rPr>
        <w:t>O ano de publicação dos estudos incluídos foi de 2012 a 2022, totalizando uma amostra de 137 sujeitos.</w:t>
      </w:r>
      <w:r w:rsidR="00821DA4">
        <w:rPr>
          <w:sz w:val="24"/>
          <w:szCs w:val="24"/>
        </w:rPr>
        <w:t xml:space="preserve"> As variáveis clínicas posturais avaliadas foram: ângulo de rotação do tronco, ângulo entre segmentos corporais (em desenvolvimento), movimento - oscilações por segundos (Hz/s), impedância (Ohms) e observação síncrona. A avaliação foi feita de forma assíncrona </w:t>
      </w:r>
      <w:r w:rsidR="00C436E8">
        <w:rPr>
          <w:sz w:val="24"/>
          <w:szCs w:val="24"/>
        </w:rPr>
        <w:t>(n =3)</w:t>
      </w:r>
      <w:r w:rsidR="00821DA4">
        <w:rPr>
          <w:sz w:val="24"/>
          <w:szCs w:val="24"/>
        </w:rPr>
        <w:t xml:space="preserve">, síncrona </w:t>
      </w:r>
      <w:r w:rsidR="00C436E8">
        <w:rPr>
          <w:sz w:val="24"/>
          <w:szCs w:val="24"/>
        </w:rPr>
        <w:t>(n =1)</w:t>
      </w:r>
      <w:r w:rsidR="00821DA4">
        <w:rPr>
          <w:sz w:val="24"/>
          <w:szCs w:val="24"/>
        </w:rPr>
        <w:t xml:space="preserve"> </w:t>
      </w:r>
      <w:r w:rsidR="00C436E8">
        <w:rPr>
          <w:sz w:val="24"/>
          <w:szCs w:val="24"/>
        </w:rPr>
        <w:t xml:space="preserve">ou </w:t>
      </w:r>
      <w:r w:rsidR="00821DA4">
        <w:rPr>
          <w:sz w:val="24"/>
          <w:szCs w:val="24"/>
        </w:rPr>
        <w:t xml:space="preserve">ambas as possibilidades </w:t>
      </w:r>
      <w:r w:rsidR="00C436E8">
        <w:rPr>
          <w:sz w:val="24"/>
          <w:szCs w:val="24"/>
        </w:rPr>
        <w:t>(n = 1)</w:t>
      </w:r>
      <w:r w:rsidR="00821DA4">
        <w:rPr>
          <w:sz w:val="24"/>
          <w:szCs w:val="24"/>
        </w:rPr>
        <w:t xml:space="preserve">.  O dispositivo utilizado foi o smartphone </w:t>
      </w:r>
      <w:r w:rsidR="00C436E8">
        <w:rPr>
          <w:sz w:val="24"/>
          <w:szCs w:val="24"/>
        </w:rPr>
        <w:t>(n =3)</w:t>
      </w:r>
      <w:r w:rsidR="00821DA4">
        <w:rPr>
          <w:sz w:val="24"/>
          <w:szCs w:val="24"/>
        </w:rPr>
        <w:t xml:space="preserve">, smartphone ou tablet </w:t>
      </w:r>
      <w:r w:rsidR="00C436E8">
        <w:rPr>
          <w:sz w:val="24"/>
          <w:szCs w:val="24"/>
        </w:rPr>
        <w:t>(n =1)</w:t>
      </w:r>
      <w:r w:rsidR="00821DA4">
        <w:rPr>
          <w:sz w:val="24"/>
          <w:szCs w:val="24"/>
        </w:rPr>
        <w:t xml:space="preserve"> e camiseta instrumentada com sensor</w:t>
      </w:r>
      <w:r w:rsidR="00C436E8">
        <w:rPr>
          <w:sz w:val="24"/>
          <w:szCs w:val="24"/>
        </w:rPr>
        <w:t xml:space="preserve"> (n =1)</w:t>
      </w:r>
      <w:r w:rsidR="00821DA4">
        <w:rPr>
          <w:sz w:val="24"/>
          <w:szCs w:val="24"/>
        </w:rPr>
        <w:t xml:space="preserve">. Apenas dois estudos reportaram as propriedades de medidas em relação a validade </w:t>
      </w:r>
      <w:r w:rsidR="00821DA4" w:rsidRPr="008F6BBC">
        <w:rPr>
          <w:sz w:val="24"/>
          <w:szCs w:val="24"/>
        </w:rPr>
        <w:t>e apenas um reportou a reprodutibilidade</w:t>
      </w:r>
      <w:r w:rsidR="00821DA4">
        <w:rPr>
          <w:sz w:val="24"/>
          <w:szCs w:val="24"/>
        </w:rPr>
        <w:t xml:space="preserve">. </w:t>
      </w:r>
      <w:r w:rsidR="00460234">
        <w:rPr>
          <w:sz w:val="24"/>
          <w:szCs w:val="24"/>
        </w:rPr>
        <w:t xml:space="preserve">Na avaliação da qualidade metodológica </w:t>
      </w:r>
      <w:r w:rsidR="00821DA4">
        <w:rPr>
          <w:sz w:val="24"/>
          <w:szCs w:val="24"/>
        </w:rPr>
        <w:t xml:space="preserve">a </w:t>
      </w:r>
      <w:r w:rsidR="00460234">
        <w:rPr>
          <w:sz w:val="24"/>
          <w:szCs w:val="24"/>
        </w:rPr>
        <w:t>pontuação</w:t>
      </w:r>
      <w:r w:rsidR="00821DA4">
        <w:rPr>
          <w:sz w:val="24"/>
          <w:szCs w:val="24"/>
        </w:rPr>
        <w:t xml:space="preserve"> média</w:t>
      </w:r>
      <w:r w:rsidR="00460234">
        <w:rPr>
          <w:sz w:val="24"/>
          <w:szCs w:val="24"/>
        </w:rPr>
        <w:t xml:space="preserve"> foi 78%</w:t>
      </w:r>
      <w:r w:rsidR="00C436E8">
        <w:rPr>
          <w:sz w:val="24"/>
          <w:szCs w:val="24"/>
        </w:rPr>
        <w:t xml:space="preserve">. </w:t>
      </w:r>
      <w:r w:rsidR="00821DA4">
        <w:rPr>
          <w:sz w:val="24"/>
          <w:szCs w:val="24"/>
        </w:rPr>
        <w:t xml:space="preserve">Os pontos de fraqueza dos estudos foram relacionados a comparação com padrão-ouro, </w:t>
      </w:r>
      <w:r w:rsidR="00821DA4" w:rsidRPr="00A44047">
        <w:rPr>
          <w:sz w:val="24"/>
          <w:szCs w:val="24"/>
        </w:rPr>
        <w:t>avaliação dos pacientes com o padrão-ouro e com o novo teste</w:t>
      </w:r>
      <w:r w:rsidR="00821DA4">
        <w:rPr>
          <w:sz w:val="24"/>
          <w:szCs w:val="24"/>
        </w:rPr>
        <w:t>, descrição do status da doença da população testada e certeza sobre os resultados (intervalo de confiança).</w:t>
      </w:r>
      <w:r w:rsidR="00460234">
        <w:rPr>
          <w:sz w:val="24"/>
          <w:szCs w:val="24"/>
        </w:rPr>
        <w:t xml:space="preserve"> </w:t>
      </w:r>
      <w:r w:rsidRPr="00803AC6">
        <w:rPr>
          <w:b/>
          <w:bCs/>
          <w:sz w:val="24"/>
          <w:szCs w:val="24"/>
        </w:rPr>
        <w:t>Conclusão:</w:t>
      </w:r>
      <w:r w:rsidRPr="00A44047">
        <w:rPr>
          <w:sz w:val="24"/>
          <w:szCs w:val="24"/>
        </w:rPr>
        <w:t xml:space="preserve"> </w:t>
      </w:r>
      <w:r w:rsidRPr="008F6BBC">
        <w:rPr>
          <w:sz w:val="24"/>
          <w:szCs w:val="24"/>
        </w:rPr>
        <w:t xml:space="preserve">Esta revisão forneceu as variáveis clínicas posturais </w:t>
      </w:r>
      <w:r w:rsidRPr="008F6BBC">
        <w:rPr>
          <w:sz w:val="24"/>
          <w:szCs w:val="24"/>
        </w:rPr>
        <w:lastRenderedPageBreak/>
        <w:t xml:space="preserve">avaliadas no paciente com escoliose através da telemedicina, sendo elas: ângulo de rotação do tronco, ângulo entre segmentos corporais (em desenvolvimento), movimento - oscilações por segundos (Hz/s), impedância (Ohms) e observação postural síncrona. As formas de captura foram síncronas e assíncronas, utilizando smartphone, tablet ou sensores. As diferentes análises foram realizadas por aplicativos ou softwares próprios. Não foi possível quantificar o grau de confiabilidade dos instrumentos/métodos de obtenção das variáveis clínicas através da </w:t>
      </w:r>
      <w:proofErr w:type="spellStart"/>
      <w:r w:rsidRPr="008F6BBC">
        <w:rPr>
          <w:sz w:val="24"/>
          <w:szCs w:val="24"/>
        </w:rPr>
        <w:t>metanálise</w:t>
      </w:r>
      <w:proofErr w:type="spellEnd"/>
      <w:r w:rsidRPr="008F6BBC">
        <w:rPr>
          <w:sz w:val="24"/>
          <w:szCs w:val="24"/>
        </w:rPr>
        <w:t>.</w:t>
      </w:r>
      <w:r w:rsidR="00C436E8">
        <w:rPr>
          <w:sz w:val="24"/>
          <w:szCs w:val="24"/>
        </w:rPr>
        <w:t xml:space="preserve"> Faltam pesquisas direcionadas ao desenvolvimento, validação e reprodutibilidade de instrumentos de avaliação de pacientes com escoliose através da telemedicina.</w:t>
      </w:r>
    </w:p>
    <w:sectPr w:rsidR="00D63D09" w:rsidRPr="00A928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90"/>
    <w:rsid w:val="003443A8"/>
    <w:rsid w:val="003C0990"/>
    <w:rsid w:val="00460234"/>
    <w:rsid w:val="00701E68"/>
    <w:rsid w:val="00803AC6"/>
    <w:rsid w:val="00821DA4"/>
    <w:rsid w:val="00A20ECA"/>
    <w:rsid w:val="00A9285C"/>
    <w:rsid w:val="00C436E8"/>
    <w:rsid w:val="00D63D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24F3"/>
  <w15:chartTrackingRefBased/>
  <w15:docId w15:val="{1C4981CE-CA87-4CB3-A0B7-664BF6F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990"/>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1345</Words>
  <Characters>7263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Rodrigues</dc:creator>
  <cp:keywords/>
  <dc:description/>
  <cp:lastModifiedBy>Isis Rodrigues</cp:lastModifiedBy>
  <cp:revision>6</cp:revision>
  <dcterms:created xsi:type="dcterms:W3CDTF">2023-05-07T12:00:00Z</dcterms:created>
  <dcterms:modified xsi:type="dcterms:W3CDTF">2023-05-07T15:52:00Z</dcterms:modified>
</cp:coreProperties>
</file>