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01A0C" w14:textId="389D816F" w:rsidR="00D7618E" w:rsidRDefault="00D7618E" w:rsidP="00D7618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7618E">
        <w:rPr>
          <w:rFonts w:ascii="Times New Roman" w:hAnsi="Times New Roman" w:cs="Times New Roman"/>
          <w:b/>
          <w:sz w:val="24"/>
        </w:rPr>
        <w:t>HANSENÍASE: CORRELAÇÃO ENTRE NÚMERO DE CASOS</w:t>
      </w:r>
      <w:r w:rsidR="00476B98">
        <w:rPr>
          <w:rFonts w:ascii="Times New Roman" w:hAnsi="Times New Roman" w:cs="Times New Roman"/>
          <w:b/>
          <w:sz w:val="24"/>
        </w:rPr>
        <w:t xml:space="preserve"> </w:t>
      </w:r>
      <w:r w:rsidR="00476B98" w:rsidRPr="00D7618E">
        <w:rPr>
          <w:rFonts w:ascii="Times New Roman" w:hAnsi="Times New Roman" w:cs="Times New Roman"/>
          <w:b/>
          <w:sz w:val="24"/>
        </w:rPr>
        <w:t>NOTIFICADOS</w:t>
      </w:r>
      <w:r w:rsidR="00476B98">
        <w:rPr>
          <w:rFonts w:ascii="Times New Roman" w:hAnsi="Times New Roman" w:cs="Times New Roman"/>
          <w:b/>
          <w:sz w:val="24"/>
        </w:rPr>
        <w:t>, SEXO,</w:t>
      </w:r>
      <w:r w:rsidRPr="00D7618E">
        <w:rPr>
          <w:rFonts w:ascii="Times New Roman" w:hAnsi="Times New Roman" w:cs="Times New Roman"/>
          <w:b/>
          <w:sz w:val="24"/>
        </w:rPr>
        <w:t xml:space="preserve"> EM TRATAMENTO E FORMAS CLÍNICAS</w:t>
      </w:r>
      <w:r w:rsidR="00476B98">
        <w:rPr>
          <w:rFonts w:ascii="Times New Roman" w:hAnsi="Times New Roman" w:cs="Times New Roman"/>
          <w:b/>
          <w:sz w:val="24"/>
        </w:rPr>
        <w:t>, NA</w:t>
      </w:r>
      <w:r w:rsidRPr="00D7618E">
        <w:rPr>
          <w:rFonts w:ascii="Times New Roman" w:hAnsi="Times New Roman" w:cs="Times New Roman"/>
          <w:b/>
          <w:sz w:val="24"/>
        </w:rPr>
        <w:t>S FAIXAS ETÁRIAS 10 A 79 ANOS NO MUNÍCIPIO DE BELÉM/PA</w:t>
      </w:r>
      <w:r w:rsidR="00476B98">
        <w:rPr>
          <w:rFonts w:ascii="Times New Roman" w:hAnsi="Times New Roman" w:cs="Times New Roman"/>
          <w:b/>
          <w:sz w:val="24"/>
        </w:rPr>
        <w:t xml:space="preserve"> ENTRE</w:t>
      </w:r>
      <w:r w:rsidRPr="00D7618E">
        <w:rPr>
          <w:rFonts w:ascii="Times New Roman" w:hAnsi="Times New Roman" w:cs="Times New Roman"/>
          <w:b/>
          <w:sz w:val="24"/>
        </w:rPr>
        <w:t xml:space="preserve"> 2014 </w:t>
      </w:r>
      <w:r w:rsidR="00476B98">
        <w:rPr>
          <w:rFonts w:ascii="Times New Roman" w:hAnsi="Times New Roman" w:cs="Times New Roman"/>
          <w:b/>
          <w:sz w:val="24"/>
        </w:rPr>
        <w:t>E</w:t>
      </w:r>
      <w:r w:rsidRPr="00D7618E">
        <w:rPr>
          <w:rFonts w:ascii="Times New Roman" w:hAnsi="Times New Roman" w:cs="Times New Roman"/>
          <w:b/>
          <w:sz w:val="24"/>
        </w:rPr>
        <w:t xml:space="preserve"> 2017.</w:t>
      </w:r>
    </w:p>
    <w:p w14:paraId="6623E94B" w14:textId="0BEA3859" w:rsidR="00ED6095" w:rsidRDefault="00ED6095" w:rsidP="00D7618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Luana Rodrigues Marinho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 w:rsidR="00786BFF">
        <w:rPr>
          <w:rFonts w:ascii="Times New Roman" w:hAnsi="Times New Roman" w:cs="Times New Roman"/>
          <w:sz w:val="24"/>
        </w:rPr>
        <w:t>; Rafael</w:t>
      </w:r>
      <w:r>
        <w:rPr>
          <w:rFonts w:ascii="Times New Roman" w:hAnsi="Times New Roman" w:cs="Times New Roman"/>
          <w:sz w:val="24"/>
        </w:rPr>
        <w:t xml:space="preserve"> Oliveira Teixeira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; Priscila de Nazaré Quaresma Pinheiro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; Diandra Araújo da</w:t>
      </w:r>
      <w:r w:rsidR="00163E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Luz</w:t>
      </w:r>
      <w:r w:rsidR="00BD3D4F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.</w:t>
      </w:r>
    </w:p>
    <w:p w14:paraId="75D6A34C" w14:textId="77777777" w:rsidR="00BD3D4F" w:rsidRDefault="00163ECD" w:rsidP="00D7618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 w:rsidR="00ED6095" w:rsidRPr="00ED6095">
        <w:rPr>
          <w:rFonts w:ascii="Times New Roman" w:hAnsi="Times New Roman" w:cs="Times New Roman"/>
          <w:sz w:val="24"/>
        </w:rPr>
        <w:t>Discente</w:t>
      </w:r>
      <w:r w:rsidR="00ED6095">
        <w:rPr>
          <w:rFonts w:ascii="Times New Roman" w:hAnsi="Times New Roman" w:cs="Times New Roman"/>
          <w:sz w:val="24"/>
        </w:rPr>
        <w:t xml:space="preserve"> do Curso de Farmácia, Universidade da Amazônia – UNAMA; </w:t>
      </w:r>
    </w:p>
    <w:p w14:paraId="0AB9BF29" w14:textId="70610D12" w:rsidR="00ED6095" w:rsidRDefault="00ED6095" w:rsidP="00D7618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D3D4F">
        <w:rPr>
          <w:rFonts w:ascii="Times New Roman" w:hAnsi="Times New Roman" w:cs="Times New Roman"/>
          <w:sz w:val="24"/>
          <w:vertAlign w:val="superscript"/>
        </w:rPr>
        <w:t>2</w:t>
      </w:r>
      <w:r w:rsidR="00BD3D4F">
        <w:rPr>
          <w:rFonts w:ascii="Times New Roman" w:hAnsi="Times New Roman" w:cs="Times New Roman"/>
          <w:sz w:val="24"/>
        </w:rPr>
        <w:t xml:space="preserve">Farmacêutica, </w:t>
      </w:r>
      <w:proofErr w:type="spellStart"/>
      <w:r w:rsidR="00BD3D4F">
        <w:rPr>
          <w:rFonts w:ascii="Times New Roman" w:hAnsi="Times New Roman" w:cs="Times New Roman"/>
          <w:sz w:val="24"/>
        </w:rPr>
        <w:t>MSc</w:t>
      </w:r>
      <w:proofErr w:type="spellEnd"/>
      <w:r w:rsidR="00BD3D4F">
        <w:rPr>
          <w:rFonts w:ascii="Times New Roman" w:hAnsi="Times New Roman" w:cs="Times New Roman"/>
          <w:sz w:val="24"/>
        </w:rPr>
        <w:t xml:space="preserve">. em Doenças Tropicais, </w:t>
      </w:r>
      <w:r w:rsidRPr="00BD3D4F">
        <w:rPr>
          <w:rFonts w:ascii="Times New Roman" w:hAnsi="Times New Roman" w:cs="Times New Roman"/>
          <w:sz w:val="24"/>
        </w:rPr>
        <w:t>Docente</w:t>
      </w:r>
      <w:r>
        <w:rPr>
          <w:rFonts w:ascii="Times New Roman" w:hAnsi="Times New Roman" w:cs="Times New Roman"/>
          <w:sz w:val="24"/>
        </w:rPr>
        <w:t xml:space="preserve"> do Curso de Farmácia, Universidade da Amazônia – UNAMA.</w:t>
      </w:r>
    </w:p>
    <w:p w14:paraId="4F2BF78E" w14:textId="5715AC39" w:rsidR="00BD3D4F" w:rsidRDefault="00BD3D4F" w:rsidP="00D7618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Farmacêutica, </w:t>
      </w:r>
      <w:proofErr w:type="spellStart"/>
      <w:r>
        <w:rPr>
          <w:rFonts w:ascii="Times New Roman" w:hAnsi="Times New Roman" w:cs="Times New Roman"/>
          <w:sz w:val="24"/>
        </w:rPr>
        <w:t>MSc</w:t>
      </w:r>
      <w:proofErr w:type="spellEnd"/>
      <w:r>
        <w:rPr>
          <w:rFonts w:ascii="Times New Roman" w:hAnsi="Times New Roman" w:cs="Times New Roman"/>
          <w:sz w:val="24"/>
        </w:rPr>
        <w:t xml:space="preserve">. em Ciências Farmacêuticas, </w:t>
      </w:r>
      <w:r w:rsidRPr="00BD3D4F">
        <w:rPr>
          <w:rFonts w:ascii="Times New Roman" w:hAnsi="Times New Roman" w:cs="Times New Roman"/>
          <w:sz w:val="24"/>
        </w:rPr>
        <w:t>Docente</w:t>
      </w:r>
      <w:r>
        <w:rPr>
          <w:rFonts w:ascii="Times New Roman" w:hAnsi="Times New Roman" w:cs="Times New Roman"/>
          <w:sz w:val="24"/>
        </w:rPr>
        <w:t xml:space="preserve"> do Curso de Farmácia, Universidade da Amazônia – UNAMA.</w:t>
      </w:r>
    </w:p>
    <w:p w14:paraId="6DF87C56" w14:textId="3E9D5A64" w:rsidR="00E17BBA" w:rsidRPr="00ED6095" w:rsidRDefault="00A97423" w:rsidP="00D7618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Email</w:t>
      </w:r>
      <w:proofErr w:type="spellEnd"/>
      <w:r>
        <w:rPr>
          <w:rFonts w:ascii="Times New Roman" w:hAnsi="Times New Roman" w:cs="Times New Roman"/>
          <w:sz w:val="24"/>
        </w:rPr>
        <w:t>: luanamarinho1994@gmail.com</w:t>
      </w:r>
    </w:p>
    <w:p w14:paraId="52A116A0" w14:textId="349F6268" w:rsidR="00224022" w:rsidRDefault="00BD13E4" w:rsidP="00CB5DB7">
      <w:pPr>
        <w:pStyle w:val="NormalWeb"/>
        <w:spacing w:line="360" w:lineRule="auto"/>
        <w:jc w:val="both"/>
      </w:pPr>
      <w:r>
        <w:t xml:space="preserve">A </w:t>
      </w:r>
      <w:r w:rsidR="00BD3D4F">
        <w:t>h</w:t>
      </w:r>
      <w:r>
        <w:t>anseníase é uma doença infectocontagiosa, qu</w:t>
      </w:r>
      <w:r w:rsidR="009E6CD6">
        <w:t>e compromete nervos periféricos</w:t>
      </w:r>
      <w:r>
        <w:t xml:space="preserve">, </w:t>
      </w:r>
      <w:r w:rsidR="008114DD">
        <w:t>podendo causar</w:t>
      </w:r>
      <w:proofErr w:type="gramStart"/>
      <w:r>
        <w:t xml:space="preserve">  </w:t>
      </w:r>
      <w:proofErr w:type="gramEnd"/>
      <w:r>
        <w:t>deformidades</w:t>
      </w:r>
      <w:r w:rsidR="009E6CD6">
        <w:t xml:space="preserve"> e incapacidade física</w:t>
      </w:r>
      <w:r w:rsidR="00A5798A">
        <w:t xml:space="preserve"> em estágios mais avançados</w:t>
      </w:r>
      <w:r>
        <w:t>. Os sinais e sintomas são notados através de lesões na pele de tons esbranq</w:t>
      </w:r>
      <w:r w:rsidR="001A535D">
        <w:t>uiçados ou avermelhados</w:t>
      </w:r>
      <w:r w:rsidR="00733FB0">
        <w:t>,</w:t>
      </w:r>
      <w:r>
        <w:t xml:space="preserve"> nos nervos periféricos, ma</w:t>
      </w:r>
      <w:r w:rsidR="001A535D">
        <w:t>is comumente os localizados na face</w:t>
      </w:r>
      <w:r w:rsidR="00733FB0">
        <w:t>,</w:t>
      </w:r>
      <w:r w:rsidR="001A535D">
        <w:t xml:space="preserve"> pescoço</w:t>
      </w:r>
      <w:r w:rsidR="00733FB0">
        <w:t>,</w:t>
      </w:r>
      <w:r>
        <w:t xml:space="preserve"> pés e mãos</w:t>
      </w:r>
      <w:r w:rsidR="00733FB0">
        <w:t>. Pode afetar ainda</w:t>
      </w:r>
      <w:r w:rsidR="001A535D">
        <w:t xml:space="preserve"> órgãos internos, como, olhos, córnea, ossos, baço, fígado</w:t>
      </w:r>
      <w:r w:rsidR="00733FB0">
        <w:t>,</w:t>
      </w:r>
      <w:r w:rsidR="001A535D">
        <w:t xml:space="preserve"> entre outros</w:t>
      </w:r>
      <w:r w:rsidR="00D73706">
        <w:t xml:space="preserve"> </w:t>
      </w:r>
      <w:r w:rsidR="004F4A41">
        <w:t>(</w:t>
      </w:r>
      <w:r w:rsidR="00D73706">
        <w:t>MINISTÈRIO DA SAÙDE</w:t>
      </w:r>
      <w:r w:rsidR="004F4A41">
        <w:t xml:space="preserve">, </w:t>
      </w:r>
      <w:r w:rsidR="00D73706">
        <w:t>2017)</w:t>
      </w:r>
      <w:r>
        <w:t>.</w:t>
      </w:r>
      <w:r w:rsidR="008114DD">
        <w:t xml:space="preserve"> O</w:t>
      </w:r>
      <w:r>
        <w:t xml:space="preserve"> agente etiológico</w:t>
      </w:r>
      <w:r w:rsidR="008114DD">
        <w:t xml:space="preserve"> é o</w:t>
      </w:r>
      <w:r>
        <w:t xml:space="preserve"> </w:t>
      </w:r>
      <w:r>
        <w:rPr>
          <w:i/>
        </w:rPr>
        <w:t xml:space="preserve">Mycobacterium </w:t>
      </w:r>
      <w:proofErr w:type="spellStart"/>
      <w:r>
        <w:rPr>
          <w:i/>
        </w:rPr>
        <w:t>leprae</w:t>
      </w:r>
      <w:proofErr w:type="spellEnd"/>
      <w:r w:rsidR="00012172" w:rsidRPr="00012172">
        <w:t>, ou também chamado de</w:t>
      </w:r>
      <w:r w:rsidR="00012172">
        <w:rPr>
          <w:i/>
        </w:rPr>
        <w:t xml:space="preserve"> </w:t>
      </w:r>
      <w:r w:rsidR="00012172">
        <w:t xml:space="preserve">bacilo de Hansen, </w:t>
      </w:r>
      <w:r w:rsidR="008114DD">
        <w:t xml:space="preserve">o qual possui </w:t>
      </w:r>
      <w:r w:rsidR="00012172">
        <w:t xml:space="preserve">afinidade pelas células de </w:t>
      </w:r>
      <w:proofErr w:type="spellStart"/>
      <w:r w:rsidR="00012172">
        <w:t>Schwann</w:t>
      </w:r>
      <w:proofErr w:type="spellEnd"/>
      <w:r w:rsidR="00012172">
        <w:t xml:space="preserve">, o que justifica o acometimento dos nervos, já que se trata das células </w:t>
      </w:r>
      <w:r w:rsidR="008114DD">
        <w:t>responsáveis pela formação da</w:t>
      </w:r>
      <w:r w:rsidR="00012172">
        <w:t xml:space="preserve"> bainha de mielina. A enfermidade tem um período de 2 a 5 anos de incubação, pois o bacilo demora em média de 11 a 16 dias para multiplicar-se</w:t>
      </w:r>
      <w:r w:rsidR="00A42E2D">
        <w:t xml:space="preserve"> e consequentemente os sintomas s</w:t>
      </w:r>
      <w:r w:rsidR="007E433F">
        <w:t>ão notados tardiamente, tendo uma evolução, em g</w:t>
      </w:r>
      <w:r w:rsidR="00A5798A">
        <w:t>eral, lenta e pro</w:t>
      </w:r>
      <w:r w:rsidR="00B259F4">
        <w:t xml:space="preserve">gressiva </w:t>
      </w:r>
      <w:r w:rsidR="004F4A41">
        <w:t>(</w:t>
      </w:r>
      <w:r w:rsidR="00B259F4">
        <w:t>MINISTÈRIO DA SAÚDE</w:t>
      </w:r>
      <w:r w:rsidR="004F4A41">
        <w:t xml:space="preserve">, </w:t>
      </w:r>
      <w:r w:rsidR="00B259F4">
        <w:t>2017).</w:t>
      </w:r>
      <w:r w:rsidR="00A5798A">
        <w:t xml:space="preserve"> </w:t>
      </w:r>
      <w:r w:rsidR="008114DD">
        <w:t>Pode acometer</w:t>
      </w:r>
      <w:r w:rsidR="00A5798A">
        <w:t xml:space="preserve"> </w:t>
      </w:r>
      <w:r w:rsidR="008114DD">
        <w:t>qualquer</w:t>
      </w:r>
      <w:r w:rsidR="00A5798A">
        <w:t xml:space="preserve"> pessoa, independente de sexo, raça</w:t>
      </w:r>
      <w:r w:rsidR="00820F84">
        <w:t>, faixa etária</w:t>
      </w:r>
      <w:r w:rsidR="008114DD">
        <w:t>. Entretanto</w:t>
      </w:r>
      <w:r w:rsidR="00C10D42">
        <w:t>,</w:t>
      </w:r>
      <w:r w:rsidR="003A4A9B">
        <w:t xml:space="preserve"> </w:t>
      </w:r>
      <w:r w:rsidR="008114DD">
        <w:t xml:space="preserve">alguns estudos indicam que </w:t>
      </w:r>
      <w:r w:rsidR="003A4A9B">
        <w:t>a</w:t>
      </w:r>
      <w:r w:rsidR="00243A64">
        <w:t xml:space="preserve"> incidência é maior em homens do que em</w:t>
      </w:r>
      <w:r w:rsidR="00820F84">
        <w:t xml:space="preserve"> mulheres</w:t>
      </w:r>
      <w:r w:rsidR="008114DD">
        <w:t>.</w:t>
      </w:r>
      <w:r w:rsidR="00820F84">
        <w:t xml:space="preserve"> </w:t>
      </w:r>
      <w:r w:rsidR="008114DD">
        <w:t>O cont</w:t>
      </w:r>
      <w:r w:rsidR="004F4A41">
        <w:t>á</w:t>
      </w:r>
      <w:r w:rsidR="008114DD">
        <w:t>gio com</w:t>
      </w:r>
      <w:r w:rsidR="00820F84">
        <w:t xml:space="preserve"> o bacilo</w:t>
      </w:r>
      <w:r w:rsidR="008114DD">
        <w:t xml:space="preserve"> parece</w:t>
      </w:r>
      <w:r w:rsidR="00820F84">
        <w:t xml:space="preserve"> depende</w:t>
      </w:r>
      <w:r w:rsidR="008114DD">
        <w:t>r</w:t>
      </w:r>
      <w:r w:rsidR="00820F84">
        <w:t xml:space="preserve"> de alguns fatores, como: condições socioeconômicas, demográficas, condições precárias de vida e saúde</w:t>
      </w:r>
      <w:r w:rsidR="007E3D72">
        <w:t>, que</w:t>
      </w:r>
      <w:r w:rsidR="00820F84">
        <w:t xml:space="preserve"> contribuem para o aumento de casos em uma população.</w:t>
      </w:r>
      <w:r w:rsidR="004E6F53">
        <w:t xml:space="preserve"> A transmissão ocorre através do contato íntimo e prolongado com um i</w:t>
      </w:r>
      <w:r w:rsidR="00AD19F0">
        <w:t>ndivíduo infectado não</w:t>
      </w:r>
      <w:r w:rsidR="004E6F53">
        <w:t xml:space="preserve"> diagnosticado </w:t>
      </w:r>
      <w:r w:rsidR="008114DD">
        <w:t>e/ou</w:t>
      </w:r>
      <w:r w:rsidR="00AD19F0">
        <w:t xml:space="preserve"> </w:t>
      </w:r>
      <w:r w:rsidR="00A64816">
        <w:t>não tratado</w:t>
      </w:r>
      <w:r w:rsidR="00C71C65">
        <w:rPr>
          <w:color w:val="C00000"/>
        </w:rPr>
        <w:t xml:space="preserve"> </w:t>
      </w:r>
      <w:r w:rsidR="003B1A6B">
        <w:t>(LASTÓRIA; ABREU</w:t>
      </w:r>
      <w:r w:rsidR="00C71C65" w:rsidRPr="00C71C65">
        <w:t>, 2012)</w:t>
      </w:r>
      <w:r w:rsidR="00C71C65">
        <w:t>.</w:t>
      </w:r>
      <w:r w:rsidR="004E6F53">
        <w:t xml:space="preserve"> </w:t>
      </w:r>
      <w:r w:rsidR="00C340F4">
        <w:t xml:space="preserve">Através da classificação de Madri (1953), por Ridley </w:t>
      </w:r>
      <w:r w:rsidR="004F4A41">
        <w:t>e</w:t>
      </w:r>
      <w:r w:rsidR="00C340F4">
        <w:t xml:space="preserve"> </w:t>
      </w:r>
      <w:proofErr w:type="spellStart"/>
      <w:r w:rsidR="00C340F4">
        <w:t>Jopling</w:t>
      </w:r>
      <w:proofErr w:type="spellEnd"/>
      <w:r w:rsidR="00C340F4">
        <w:t xml:space="preserve"> </w:t>
      </w:r>
      <w:proofErr w:type="gramStart"/>
      <w:r w:rsidR="00C340F4">
        <w:t>as formas clinicas</w:t>
      </w:r>
      <w:proofErr w:type="gramEnd"/>
      <w:r w:rsidR="00123C98">
        <w:t xml:space="preserve"> foram d</w:t>
      </w:r>
      <w:r w:rsidR="00E35406">
        <w:t>efinidas em</w:t>
      </w:r>
      <w:r w:rsidR="00366426">
        <w:t>,</w:t>
      </w:r>
      <w:r w:rsidR="00123C98">
        <w:t xml:space="preserve"> indetermina</w:t>
      </w:r>
      <w:r w:rsidR="008114DD">
        <w:t>da</w:t>
      </w:r>
      <w:r w:rsidR="00123C98">
        <w:t xml:space="preserve">, </w:t>
      </w:r>
      <w:proofErr w:type="spellStart"/>
      <w:r w:rsidR="00123C98">
        <w:t>tuberc</w:t>
      </w:r>
      <w:r w:rsidR="007B4F2E">
        <w:t>ulóide</w:t>
      </w:r>
      <w:proofErr w:type="spellEnd"/>
      <w:r w:rsidR="00A3269B">
        <w:t xml:space="preserve">, </w:t>
      </w:r>
      <w:proofErr w:type="spellStart"/>
      <w:r w:rsidR="00A3269B">
        <w:t>dimorfa</w:t>
      </w:r>
      <w:proofErr w:type="spellEnd"/>
      <w:r w:rsidR="00A3269B">
        <w:t xml:space="preserve"> e </w:t>
      </w:r>
      <w:proofErr w:type="spellStart"/>
      <w:r w:rsidR="00A3269B">
        <w:t>virchowiana</w:t>
      </w:r>
      <w:proofErr w:type="spellEnd"/>
      <w:r w:rsidR="008114DD">
        <w:t>. As duas primeiras, por sua vez,</w:t>
      </w:r>
      <w:r w:rsidR="00A3269B">
        <w:t xml:space="preserve"> </w:t>
      </w:r>
      <w:r w:rsidR="00123C98">
        <w:t xml:space="preserve">são classificadas em </w:t>
      </w:r>
      <w:proofErr w:type="spellStart"/>
      <w:r w:rsidR="00123C98">
        <w:t>paubacilares</w:t>
      </w:r>
      <w:proofErr w:type="spellEnd"/>
      <w:r w:rsidR="00123C98">
        <w:t xml:space="preserve"> e</w:t>
      </w:r>
      <w:r w:rsidR="008114DD">
        <w:t xml:space="preserve"> as d</w:t>
      </w:r>
      <w:r w:rsidR="00B57BEA">
        <w:t>uas últim</w:t>
      </w:r>
      <w:r w:rsidR="00FA1004">
        <w:t xml:space="preserve">as em </w:t>
      </w:r>
      <w:proofErr w:type="spellStart"/>
      <w:r w:rsidR="00FA1004">
        <w:t>multibacilares</w:t>
      </w:r>
      <w:proofErr w:type="spellEnd"/>
      <w:r w:rsidR="00FA1004">
        <w:t xml:space="preserve">. </w:t>
      </w:r>
      <w:proofErr w:type="spellStart"/>
      <w:r w:rsidR="00FA1004">
        <w:t>P</w:t>
      </w:r>
      <w:r w:rsidR="00984367">
        <w:t>aubacilar</w:t>
      </w:r>
      <w:proofErr w:type="spellEnd"/>
      <w:r w:rsidR="00E83E37">
        <w:t xml:space="preserve"> (PB)</w:t>
      </w:r>
      <w:r w:rsidR="00984367">
        <w:t xml:space="preserve"> é </w:t>
      </w:r>
      <w:r w:rsidR="00984367">
        <w:lastRenderedPageBreak/>
        <w:t>o termo utilizado para o paciente que é acometido com uma pequena população d</w:t>
      </w:r>
      <w:r w:rsidR="00EC136B">
        <w:t>a</w:t>
      </w:r>
      <w:r w:rsidR="002C2E0C">
        <w:t xml:space="preserve"> bactéria e </w:t>
      </w:r>
      <w:r w:rsidR="00733FB0">
        <w:t xml:space="preserve">com </w:t>
      </w:r>
      <w:r w:rsidR="002C2E0C">
        <w:t>presença de até cinco lesões de pele</w:t>
      </w:r>
      <w:r w:rsidR="00733FB0">
        <w:t>,</w:t>
      </w:r>
      <w:r w:rsidR="00AE6140">
        <w:t xml:space="preserve"> com </w:t>
      </w:r>
      <w:proofErr w:type="spellStart"/>
      <w:r w:rsidR="00AE6140">
        <w:t>baciloscopia</w:t>
      </w:r>
      <w:proofErr w:type="spellEnd"/>
      <w:r w:rsidR="00AE6140">
        <w:t xml:space="preserve"> de </w:t>
      </w:r>
      <w:proofErr w:type="spellStart"/>
      <w:r w:rsidR="00AE6140">
        <w:t>respardo</w:t>
      </w:r>
      <w:proofErr w:type="spellEnd"/>
      <w:r w:rsidR="00AE6140">
        <w:t xml:space="preserve"> </w:t>
      </w:r>
      <w:proofErr w:type="spellStart"/>
      <w:r w:rsidR="00AE6140">
        <w:t>intradérmico</w:t>
      </w:r>
      <w:proofErr w:type="spellEnd"/>
      <w:r w:rsidR="00AE6140">
        <w:t xml:space="preserve"> negativo</w:t>
      </w:r>
      <w:r w:rsidR="004F4A41">
        <w:t>.</w:t>
      </w:r>
      <w:r w:rsidR="00984367">
        <w:t xml:space="preserve"> </w:t>
      </w:r>
      <w:proofErr w:type="spellStart"/>
      <w:r w:rsidR="004F4A41">
        <w:t>M</w:t>
      </w:r>
      <w:r w:rsidR="00984367">
        <w:t>ultibacilar</w:t>
      </w:r>
      <w:proofErr w:type="spellEnd"/>
      <w:r w:rsidR="00984367">
        <w:t xml:space="preserve"> </w:t>
      </w:r>
      <w:r w:rsidR="00E83E37">
        <w:t xml:space="preserve">(MB) </w:t>
      </w:r>
      <w:r w:rsidR="00984367">
        <w:t>refere-se aqueles pacientes que estão com uma grande p</w:t>
      </w:r>
      <w:r w:rsidR="00C340F4">
        <w:t>opulação d</w:t>
      </w:r>
      <w:r w:rsidR="00AE6140">
        <w:t>e</w:t>
      </w:r>
      <w:r w:rsidR="00C340F4">
        <w:t xml:space="preserve"> bactérias</w:t>
      </w:r>
      <w:r w:rsidR="002C2E0C">
        <w:t xml:space="preserve"> e</w:t>
      </w:r>
      <w:r w:rsidR="00733FB0">
        <w:t>,</w:t>
      </w:r>
      <w:r w:rsidR="002C2E0C">
        <w:t xml:space="preserve"> apresentam seis ou mais lesões de pele</w:t>
      </w:r>
      <w:r w:rsidR="00AE6140">
        <w:t xml:space="preserve"> ou </w:t>
      </w:r>
      <w:proofErr w:type="spellStart"/>
      <w:r w:rsidR="00AE6140">
        <w:t>baciloscopia</w:t>
      </w:r>
      <w:proofErr w:type="spellEnd"/>
      <w:r w:rsidR="00AE6140">
        <w:t xml:space="preserve"> de </w:t>
      </w:r>
      <w:proofErr w:type="spellStart"/>
      <w:r w:rsidR="00AE6140">
        <w:t>respardo</w:t>
      </w:r>
      <w:proofErr w:type="spellEnd"/>
      <w:r w:rsidR="00AE6140">
        <w:t xml:space="preserve"> </w:t>
      </w:r>
      <w:proofErr w:type="spellStart"/>
      <w:r w:rsidR="00AE6140">
        <w:t>intradérmico</w:t>
      </w:r>
      <w:proofErr w:type="spellEnd"/>
      <w:r w:rsidR="00AE6140">
        <w:t xml:space="preserve"> </w:t>
      </w:r>
      <w:r w:rsidR="00FA1004">
        <w:t xml:space="preserve">positivo </w:t>
      </w:r>
      <w:r w:rsidR="00DB1364">
        <w:t>(MINISTÉRIO DA SAÚDE, 2017)</w:t>
      </w:r>
      <w:r w:rsidR="00A3269B">
        <w:t xml:space="preserve">. </w:t>
      </w:r>
      <w:r w:rsidR="00CC44A1">
        <w:t>O trata</w:t>
      </w:r>
      <w:r w:rsidR="00D85661">
        <w:t xml:space="preserve">mento é feito a partir de associações de medicamentos </w:t>
      </w:r>
      <w:r w:rsidR="00962E09">
        <w:t>de 6 e 12 doses</w:t>
      </w:r>
      <w:r w:rsidR="00FC7229">
        <w:t xml:space="preserve"> (</w:t>
      </w:r>
      <w:proofErr w:type="spellStart"/>
      <w:r w:rsidR="00FC7229">
        <w:t>Poliquimioterapia</w:t>
      </w:r>
      <w:proofErr w:type="spellEnd"/>
      <w:r w:rsidR="00FC7229">
        <w:t xml:space="preserve"> – PQT, PQT/PB/6 doses e PQT/MB/12 doses, respectivamente)</w:t>
      </w:r>
      <w:r w:rsidR="00476B98">
        <w:t xml:space="preserve">. </w:t>
      </w:r>
      <w:r w:rsidR="00476B98">
        <w:rPr>
          <w:color w:val="000000"/>
        </w:rPr>
        <w:t xml:space="preserve">O esquema </w:t>
      </w:r>
      <w:r w:rsidR="00476B98">
        <w:t xml:space="preserve">PQT/PB/6 </w:t>
      </w:r>
      <w:r w:rsidR="00476B98">
        <w:rPr>
          <w:color w:val="000000"/>
        </w:rPr>
        <w:t xml:space="preserve">doses (utilizado em </w:t>
      </w:r>
      <w:proofErr w:type="spellStart"/>
      <w:r w:rsidR="00476B98">
        <w:rPr>
          <w:color w:val="000000"/>
        </w:rPr>
        <w:t>paubacilares</w:t>
      </w:r>
      <w:proofErr w:type="spellEnd"/>
      <w:r w:rsidR="00476B98">
        <w:rPr>
          <w:color w:val="000000"/>
        </w:rPr>
        <w:t xml:space="preserve">) é composto de </w:t>
      </w:r>
      <w:proofErr w:type="spellStart"/>
      <w:r w:rsidR="00476B98">
        <w:rPr>
          <w:color w:val="000000"/>
        </w:rPr>
        <w:t>dapsona</w:t>
      </w:r>
      <w:proofErr w:type="spellEnd"/>
      <w:r w:rsidR="00476B98">
        <w:rPr>
          <w:color w:val="000000"/>
        </w:rPr>
        <w:t xml:space="preserve"> 100mg/dia (bacteriostático, sem supervisão) e rifampicina 600mg 1 vez no mês (</w:t>
      </w:r>
      <w:r w:rsidR="00476B98">
        <w:t>bactericida,</w:t>
      </w:r>
      <w:r w:rsidR="00476B98">
        <w:rPr>
          <w:color w:val="000000"/>
        </w:rPr>
        <w:t xml:space="preserve"> sob supervisão médica), por no mínimo 6 meses (6 cartelas). </w:t>
      </w:r>
      <w:r w:rsidR="00476B98">
        <w:t xml:space="preserve">PQT/MB/12 </w:t>
      </w:r>
      <w:r w:rsidR="00476B98">
        <w:rPr>
          <w:color w:val="000000"/>
        </w:rPr>
        <w:t xml:space="preserve">doses (mais utilizado em </w:t>
      </w:r>
      <w:proofErr w:type="spellStart"/>
      <w:r w:rsidR="00476B98">
        <w:rPr>
          <w:color w:val="000000"/>
        </w:rPr>
        <w:t>multibacilares</w:t>
      </w:r>
      <w:proofErr w:type="spellEnd"/>
      <w:r w:rsidR="00476B98">
        <w:rPr>
          <w:color w:val="000000"/>
        </w:rPr>
        <w:t xml:space="preserve">) incluem, </w:t>
      </w:r>
      <w:proofErr w:type="spellStart"/>
      <w:r w:rsidR="00476B98">
        <w:rPr>
          <w:color w:val="000000"/>
        </w:rPr>
        <w:t>dapsona</w:t>
      </w:r>
      <w:proofErr w:type="spellEnd"/>
      <w:r w:rsidR="00476B98">
        <w:rPr>
          <w:color w:val="000000"/>
        </w:rPr>
        <w:t xml:space="preserve"> 100mg/dia, clofazimina 50mg/dia (</w:t>
      </w:r>
      <w:r w:rsidR="00476B98">
        <w:t xml:space="preserve">impede o desenvolvimento de eritema nodoso, </w:t>
      </w:r>
      <w:r w:rsidR="00476B98">
        <w:rPr>
          <w:color w:val="000000"/>
        </w:rPr>
        <w:t xml:space="preserve">sem supervisão), mais 100mg de </w:t>
      </w:r>
      <w:proofErr w:type="spellStart"/>
      <w:r w:rsidR="00476B98">
        <w:rPr>
          <w:color w:val="000000"/>
        </w:rPr>
        <w:t>dapsona</w:t>
      </w:r>
      <w:proofErr w:type="spellEnd"/>
      <w:r w:rsidR="00476B98">
        <w:rPr>
          <w:color w:val="000000"/>
        </w:rPr>
        <w:t xml:space="preserve">, </w:t>
      </w:r>
      <w:proofErr w:type="spellStart"/>
      <w:r w:rsidR="00476B98">
        <w:rPr>
          <w:color w:val="000000"/>
        </w:rPr>
        <w:t>rafampicina</w:t>
      </w:r>
      <w:proofErr w:type="spellEnd"/>
      <w:r w:rsidR="00476B98">
        <w:rPr>
          <w:color w:val="000000"/>
        </w:rPr>
        <w:t xml:space="preserve"> 600mg e clofazimina 300mg, 1 vez ao mês (sob supervisão), durante 12 meses (12 cartelas) (</w:t>
      </w:r>
      <w:r w:rsidR="00476B98">
        <w:t xml:space="preserve">GOODMAN E GILMAN, 2012; </w:t>
      </w:r>
      <w:r w:rsidR="00476B98">
        <w:rPr>
          <w:color w:val="000000"/>
        </w:rPr>
        <w:t>MINISTÉRIO DA SAÚDE, 2017).</w:t>
      </w:r>
      <w:r w:rsidR="00476B98">
        <w:t xml:space="preserve"> </w:t>
      </w:r>
      <w:r w:rsidR="00994E16">
        <w:t>De a</w:t>
      </w:r>
      <w:r w:rsidR="00AE2B61">
        <w:t xml:space="preserve">cordo com o </w:t>
      </w:r>
      <w:r w:rsidR="004F4A41">
        <w:t xml:space="preserve">Ministério da Saúde </w:t>
      </w:r>
      <w:r w:rsidR="00994E16">
        <w:t>(</w:t>
      </w:r>
      <w:r w:rsidR="00937461">
        <w:t>2014)</w:t>
      </w:r>
      <w:r w:rsidR="00A64816">
        <w:t>,</w:t>
      </w:r>
      <w:r w:rsidR="00937461">
        <w:t xml:space="preserve"> </w:t>
      </w:r>
      <w:r w:rsidR="00984FDF">
        <w:t xml:space="preserve">para </w:t>
      </w:r>
      <w:r w:rsidR="00937461">
        <w:t xml:space="preserve">pacientes de hanseníase com reação </w:t>
      </w:r>
      <w:proofErr w:type="spellStart"/>
      <w:r w:rsidR="00937461">
        <w:t>hansênica</w:t>
      </w:r>
      <w:proofErr w:type="spellEnd"/>
      <w:r w:rsidR="00937461">
        <w:t xml:space="preserve"> tipo eritema nodoso ou tipo </w:t>
      </w:r>
      <w:proofErr w:type="gramStart"/>
      <w:r w:rsidR="00937461">
        <w:t>2</w:t>
      </w:r>
      <w:proofErr w:type="gramEnd"/>
      <w:r w:rsidR="00937461">
        <w:t xml:space="preserve">, de CID A30, </w:t>
      </w:r>
      <w:r w:rsidR="00A64816">
        <w:t xml:space="preserve">pode ser prescrito a </w:t>
      </w:r>
      <w:r w:rsidR="00937461">
        <w:t xml:space="preserve"> talidomida</w:t>
      </w:r>
      <w:r w:rsidR="007279AF">
        <w:t>, exceto,</w:t>
      </w:r>
      <w:r w:rsidR="00A64816">
        <w:t xml:space="preserve"> para</w:t>
      </w:r>
      <w:r w:rsidR="007279AF">
        <w:t xml:space="preserve"> mulheres em idade fértil e/ou grávidas, por causa da </w:t>
      </w:r>
      <w:proofErr w:type="spellStart"/>
      <w:r w:rsidR="007279AF">
        <w:t>teratogenicidade</w:t>
      </w:r>
      <w:proofErr w:type="spellEnd"/>
      <w:r w:rsidR="007279AF">
        <w:t xml:space="preserve"> do fármaco</w:t>
      </w:r>
      <w:r w:rsidR="00937461">
        <w:t xml:space="preserve">. </w:t>
      </w:r>
      <w:r w:rsidR="00E94D7C">
        <w:t>O presente trabalho propôs-se analisar</w:t>
      </w:r>
      <w:r w:rsidR="00160EFE">
        <w:t xml:space="preserve"> a incidência de </w:t>
      </w:r>
      <w:r w:rsidR="00E94D7C">
        <w:t>casos de hanseníase de acordo com a faixa etária de 10 a 79 anos, as formas clínicas da doença</w:t>
      </w:r>
      <w:r w:rsidR="0002743C">
        <w:t xml:space="preserve"> </w:t>
      </w:r>
      <w:r w:rsidR="00E94D7C">
        <w:t xml:space="preserve">e o esquema </w:t>
      </w:r>
      <w:r w:rsidR="00A64816">
        <w:t>terapêutico</w:t>
      </w:r>
      <w:r w:rsidR="00E94D7C">
        <w:t xml:space="preserve"> </w:t>
      </w:r>
      <w:r w:rsidR="00984FDF">
        <w:t>usado</w:t>
      </w:r>
      <w:r w:rsidR="00160EFE">
        <w:t>, entre os</w:t>
      </w:r>
      <w:r w:rsidR="00E94D7C">
        <w:t xml:space="preserve"> anos de 2014 a 2017 no muni</w:t>
      </w:r>
      <w:r w:rsidR="009A02F6">
        <w:t>cípio de Belém/PA</w:t>
      </w:r>
      <w:r w:rsidR="00E94D7C">
        <w:t xml:space="preserve">. Trata-se de um estudo epidemiológico, descritivo, quantitativo e transversal, tomando como base o banco de dados do SINAN </w:t>
      </w:r>
      <w:r w:rsidR="005D0DFF">
        <w:t>(Sis</w:t>
      </w:r>
      <w:r w:rsidR="00114C9F">
        <w:t>tema De Informação De Agra</w:t>
      </w:r>
      <w:r w:rsidR="00084811">
        <w:t>vos E</w:t>
      </w:r>
      <w:r w:rsidR="005D0DFF">
        <w:t xml:space="preserve"> Notificação</w:t>
      </w:r>
      <w:r w:rsidR="00E94D7C">
        <w:t>).</w:t>
      </w:r>
      <w:r w:rsidR="00116335">
        <w:t xml:space="preserve"> No período analisado</w:t>
      </w:r>
      <w:r w:rsidR="00F91AA2">
        <w:t>,</w:t>
      </w:r>
      <w:r w:rsidR="00116335">
        <w:t xml:space="preserve"> </w:t>
      </w:r>
      <w:r w:rsidR="005D0DFF">
        <w:t xml:space="preserve">o </w:t>
      </w:r>
      <w:r w:rsidR="00120FFE">
        <w:rPr>
          <w:color w:val="000000"/>
        </w:rPr>
        <w:t>t</w:t>
      </w:r>
      <w:r w:rsidR="00272E96" w:rsidRPr="00272E96">
        <w:rPr>
          <w:color w:val="000000"/>
        </w:rPr>
        <w:t>otal</w:t>
      </w:r>
      <w:r w:rsidR="00116335">
        <w:rPr>
          <w:color w:val="000000"/>
        </w:rPr>
        <w:t xml:space="preserve"> de </w:t>
      </w:r>
      <w:proofErr w:type="spellStart"/>
      <w:r w:rsidR="00116335">
        <w:rPr>
          <w:color w:val="000000"/>
        </w:rPr>
        <w:t>passoas</w:t>
      </w:r>
      <w:proofErr w:type="spellEnd"/>
      <w:r w:rsidR="00116335">
        <w:rPr>
          <w:color w:val="000000"/>
        </w:rPr>
        <w:t xml:space="preserve"> acometidas pela hanseníase foram</w:t>
      </w:r>
      <w:r w:rsidR="00272E96" w:rsidRPr="00272E96">
        <w:rPr>
          <w:color w:val="000000"/>
        </w:rPr>
        <w:t xml:space="preserve"> 869, sendo 513 (59,03%) do sexo masculino e 356 casos (40,97%) do sexo feminino.</w:t>
      </w:r>
      <w:r w:rsidR="00FC7229">
        <w:rPr>
          <w:color w:val="000000"/>
        </w:rPr>
        <w:t xml:space="preserve"> Desta forma, é possível observar que os homens foram mais acometidos pela doença que as mulheres</w:t>
      </w:r>
      <w:r w:rsidR="00E22781">
        <w:rPr>
          <w:color w:val="000000"/>
        </w:rPr>
        <w:t>, no período analisado</w:t>
      </w:r>
      <w:r w:rsidR="00FC7229">
        <w:rPr>
          <w:color w:val="000000"/>
        </w:rPr>
        <w:t>.</w:t>
      </w:r>
      <w:r w:rsidR="00120FFE">
        <w:rPr>
          <w:color w:val="000000"/>
        </w:rPr>
        <w:t xml:space="preserve"> </w:t>
      </w:r>
      <w:r w:rsidR="00984FDF">
        <w:rPr>
          <w:color w:val="000000"/>
        </w:rPr>
        <w:t>Neste mesmo</w:t>
      </w:r>
      <w:r w:rsidR="00186684">
        <w:rPr>
          <w:color w:val="000000"/>
        </w:rPr>
        <w:t xml:space="preserve"> período foram ac</w:t>
      </w:r>
      <w:r w:rsidR="002F260F">
        <w:rPr>
          <w:color w:val="000000"/>
        </w:rPr>
        <w:t>ometidas pela doença 340 mulheres</w:t>
      </w:r>
      <w:r w:rsidR="00186684">
        <w:rPr>
          <w:color w:val="000000"/>
        </w:rPr>
        <w:t xml:space="preserve"> entre as faixas etária</w:t>
      </w:r>
      <w:r w:rsidR="002F260F">
        <w:rPr>
          <w:color w:val="000000"/>
        </w:rPr>
        <w:t>s de 10 a 79 anos, entretanto, a</w:t>
      </w:r>
      <w:r w:rsidR="00186684">
        <w:rPr>
          <w:color w:val="000000"/>
        </w:rPr>
        <w:t xml:space="preserve"> maio</w:t>
      </w:r>
      <w:r w:rsidR="002F260F">
        <w:rPr>
          <w:color w:val="000000"/>
        </w:rPr>
        <w:t>r incidência enco</w:t>
      </w:r>
      <w:r w:rsidR="00475CD8">
        <w:rPr>
          <w:color w:val="000000"/>
        </w:rPr>
        <w:t>ntra-se na faixa etária de 35-49</w:t>
      </w:r>
      <w:r w:rsidR="002F260F">
        <w:rPr>
          <w:color w:val="000000"/>
        </w:rPr>
        <w:t xml:space="preserve"> anos, com</w:t>
      </w:r>
      <w:r w:rsidR="0081185B">
        <w:rPr>
          <w:color w:val="000000"/>
        </w:rPr>
        <w:t xml:space="preserve"> </w:t>
      </w:r>
      <w:r w:rsidR="002F260F">
        <w:rPr>
          <w:color w:val="000000"/>
        </w:rPr>
        <w:t>(109)</w:t>
      </w:r>
      <w:r w:rsidR="0081185B">
        <w:rPr>
          <w:color w:val="000000"/>
        </w:rPr>
        <w:t xml:space="preserve"> 32,05%</w:t>
      </w:r>
      <w:r w:rsidR="002F260F">
        <w:rPr>
          <w:color w:val="000000"/>
        </w:rPr>
        <w:t xml:space="preserve"> dos casos, seguidos de (76)</w:t>
      </w:r>
      <w:r w:rsidR="0081185B">
        <w:rPr>
          <w:color w:val="000000"/>
        </w:rPr>
        <w:t xml:space="preserve"> </w:t>
      </w:r>
      <w:r w:rsidR="00B3089F">
        <w:rPr>
          <w:color w:val="000000"/>
        </w:rPr>
        <w:t>22,35%</w:t>
      </w:r>
      <w:r w:rsidR="002F260F">
        <w:rPr>
          <w:color w:val="000000"/>
        </w:rPr>
        <w:t xml:space="preserve"> entre a idade de 50-64 anos</w:t>
      </w:r>
      <w:r w:rsidR="005D0DFF">
        <w:rPr>
          <w:color w:val="000000"/>
        </w:rPr>
        <w:t>.</w:t>
      </w:r>
      <w:r w:rsidR="002F260F">
        <w:rPr>
          <w:color w:val="000000"/>
        </w:rPr>
        <w:t xml:space="preserve"> </w:t>
      </w:r>
      <w:r w:rsidR="005D0DFF">
        <w:rPr>
          <w:color w:val="000000"/>
        </w:rPr>
        <w:t>A</w:t>
      </w:r>
      <w:r w:rsidR="002F260F">
        <w:rPr>
          <w:color w:val="000000"/>
        </w:rPr>
        <w:t xml:space="preserve"> menor incidência est</w:t>
      </w:r>
      <w:r w:rsidR="00984FDF">
        <w:rPr>
          <w:color w:val="000000"/>
        </w:rPr>
        <w:t>eve</w:t>
      </w:r>
      <w:r w:rsidR="002F260F">
        <w:rPr>
          <w:color w:val="000000"/>
        </w:rPr>
        <w:t xml:space="preserve"> na </w:t>
      </w:r>
      <w:r w:rsidR="00984FDF">
        <w:rPr>
          <w:color w:val="000000"/>
        </w:rPr>
        <w:t>faixa</w:t>
      </w:r>
      <w:r w:rsidR="002F260F">
        <w:rPr>
          <w:color w:val="000000"/>
        </w:rPr>
        <w:t xml:space="preserve"> de 10-14 anos, com apenas (11)</w:t>
      </w:r>
      <w:r w:rsidR="00B3089F">
        <w:rPr>
          <w:color w:val="000000"/>
        </w:rPr>
        <w:t xml:space="preserve"> 3,23%</w:t>
      </w:r>
      <w:r w:rsidR="002F260F">
        <w:rPr>
          <w:color w:val="000000"/>
        </w:rPr>
        <w:t xml:space="preserve"> dos casos</w:t>
      </w:r>
      <w:r w:rsidR="00E02F0A">
        <w:rPr>
          <w:color w:val="000000"/>
        </w:rPr>
        <w:t>.</w:t>
      </w:r>
      <w:r w:rsidR="002F260F">
        <w:rPr>
          <w:color w:val="000000"/>
        </w:rPr>
        <w:t xml:space="preserve"> </w:t>
      </w:r>
      <w:r w:rsidR="00E02F0A">
        <w:rPr>
          <w:color w:val="000000"/>
        </w:rPr>
        <w:t>Quanto a</w:t>
      </w:r>
      <w:r w:rsidR="002F260F">
        <w:rPr>
          <w:color w:val="000000"/>
        </w:rPr>
        <w:t>o sexo masculino</w:t>
      </w:r>
      <w:r w:rsidR="00E02F0A">
        <w:rPr>
          <w:color w:val="000000"/>
        </w:rPr>
        <w:t>,</w:t>
      </w:r>
      <w:r w:rsidR="002F260F">
        <w:rPr>
          <w:color w:val="000000"/>
        </w:rPr>
        <w:t xml:space="preserve"> </w:t>
      </w:r>
      <w:r w:rsidR="00E02F0A">
        <w:rPr>
          <w:color w:val="000000"/>
        </w:rPr>
        <w:t>foram notificados</w:t>
      </w:r>
      <w:r w:rsidR="00A3072D">
        <w:rPr>
          <w:color w:val="000000"/>
        </w:rPr>
        <w:t xml:space="preserve"> 495 </w:t>
      </w:r>
      <w:r w:rsidR="00E02F0A">
        <w:rPr>
          <w:color w:val="000000"/>
        </w:rPr>
        <w:t xml:space="preserve">casos, </w:t>
      </w:r>
      <w:r w:rsidR="00A3072D">
        <w:rPr>
          <w:color w:val="000000"/>
        </w:rPr>
        <w:t xml:space="preserve">sendo a faixa etária com a maior incidência </w:t>
      </w:r>
      <w:r w:rsidR="00E02F0A">
        <w:rPr>
          <w:color w:val="000000"/>
        </w:rPr>
        <w:t>dos</w:t>
      </w:r>
      <w:r w:rsidR="00A3072D">
        <w:rPr>
          <w:color w:val="000000"/>
        </w:rPr>
        <w:t xml:space="preserve"> 35-49 anos</w:t>
      </w:r>
      <w:r w:rsidR="00E02F0A">
        <w:rPr>
          <w:color w:val="000000"/>
        </w:rPr>
        <w:t>,</w:t>
      </w:r>
      <w:r w:rsidR="00A3072D">
        <w:rPr>
          <w:color w:val="000000"/>
        </w:rPr>
        <w:t xml:space="preserve"> com 132</w:t>
      </w:r>
      <w:r w:rsidR="00E02F0A">
        <w:rPr>
          <w:color w:val="000000"/>
        </w:rPr>
        <w:t xml:space="preserve"> casos</w:t>
      </w:r>
      <w:r w:rsidR="00AF2257">
        <w:rPr>
          <w:color w:val="000000"/>
        </w:rPr>
        <w:t xml:space="preserve"> </w:t>
      </w:r>
      <w:r w:rsidR="00E02F0A">
        <w:rPr>
          <w:color w:val="000000"/>
        </w:rPr>
        <w:t>(</w:t>
      </w:r>
      <w:r w:rsidR="00AF2257">
        <w:rPr>
          <w:color w:val="000000"/>
        </w:rPr>
        <w:t>26,66%</w:t>
      </w:r>
      <w:r w:rsidR="00E02F0A">
        <w:rPr>
          <w:color w:val="000000"/>
        </w:rPr>
        <w:t>)</w:t>
      </w:r>
      <w:r w:rsidR="00AF2257">
        <w:rPr>
          <w:color w:val="000000"/>
        </w:rPr>
        <w:t xml:space="preserve">, </w:t>
      </w:r>
      <w:r w:rsidR="00E02F0A">
        <w:rPr>
          <w:color w:val="000000"/>
        </w:rPr>
        <w:t xml:space="preserve">seguido pela </w:t>
      </w:r>
      <w:r w:rsidR="00984FDF">
        <w:rPr>
          <w:color w:val="000000"/>
        </w:rPr>
        <w:t>idade</w:t>
      </w:r>
      <w:r w:rsidR="00E02F0A">
        <w:rPr>
          <w:color w:val="000000"/>
        </w:rPr>
        <w:t xml:space="preserve"> de</w:t>
      </w:r>
      <w:r w:rsidR="00A3072D">
        <w:rPr>
          <w:color w:val="000000"/>
        </w:rPr>
        <w:t xml:space="preserve"> 20-34 anos</w:t>
      </w:r>
      <w:r w:rsidR="00E02F0A">
        <w:rPr>
          <w:color w:val="000000"/>
        </w:rPr>
        <w:t xml:space="preserve">, com </w:t>
      </w:r>
      <w:r w:rsidR="00A3072D">
        <w:rPr>
          <w:color w:val="000000"/>
        </w:rPr>
        <w:t>129</w:t>
      </w:r>
      <w:r w:rsidR="00E02F0A">
        <w:rPr>
          <w:color w:val="000000"/>
        </w:rPr>
        <w:t xml:space="preserve"> casos</w:t>
      </w:r>
      <w:r w:rsidR="00A3072D">
        <w:rPr>
          <w:color w:val="000000"/>
        </w:rPr>
        <w:t xml:space="preserve"> </w:t>
      </w:r>
      <w:r w:rsidR="00E02F0A">
        <w:rPr>
          <w:color w:val="000000"/>
        </w:rPr>
        <w:t>(</w:t>
      </w:r>
      <w:r w:rsidR="00A3072D">
        <w:rPr>
          <w:color w:val="000000"/>
        </w:rPr>
        <w:t>26,06%</w:t>
      </w:r>
      <w:proofErr w:type="gramStart"/>
      <w:r w:rsidR="00A3072D">
        <w:rPr>
          <w:color w:val="000000"/>
        </w:rPr>
        <w:t xml:space="preserve"> </w:t>
      </w:r>
      <w:r w:rsidR="00E02F0A">
        <w:rPr>
          <w:color w:val="000000"/>
        </w:rPr>
        <w:t>)</w:t>
      </w:r>
      <w:proofErr w:type="gramEnd"/>
      <w:r w:rsidR="00E02F0A">
        <w:rPr>
          <w:color w:val="000000"/>
        </w:rPr>
        <w:t>.</w:t>
      </w:r>
      <w:r w:rsidR="00A3072D">
        <w:rPr>
          <w:color w:val="000000"/>
        </w:rPr>
        <w:t xml:space="preserve"> </w:t>
      </w:r>
      <w:r w:rsidR="00E02F0A">
        <w:rPr>
          <w:color w:val="000000"/>
        </w:rPr>
        <w:t>O</w:t>
      </w:r>
      <w:r w:rsidR="00A3072D">
        <w:rPr>
          <w:color w:val="000000"/>
        </w:rPr>
        <w:t xml:space="preserve"> menor</w:t>
      </w:r>
      <w:r w:rsidR="00E02F0A">
        <w:rPr>
          <w:color w:val="000000"/>
        </w:rPr>
        <w:t xml:space="preserve"> número de registros correspondeu ao período de 10-14 anos, com 20 casos</w:t>
      </w:r>
      <w:r w:rsidR="00A3072D">
        <w:rPr>
          <w:color w:val="000000"/>
        </w:rPr>
        <w:t xml:space="preserve"> </w:t>
      </w:r>
      <w:r w:rsidR="00E02F0A">
        <w:rPr>
          <w:color w:val="000000"/>
        </w:rPr>
        <w:t>(</w:t>
      </w:r>
      <w:r w:rsidR="00A3072D">
        <w:rPr>
          <w:color w:val="000000"/>
        </w:rPr>
        <w:t>4,04%</w:t>
      </w:r>
      <w:r w:rsidR="00E02F0A">
        <w:rPr>
          <w:color w:val="000000"/>
        </w:rPr>
        <w:t>)</w:t>
      </w:r>
      <w:r w:rsidR="00F22560">
        <w:rPr>
          <w:color w:val="000000"/>
        </w:rPr>
        <w:t>.</w:t>
      </w:r>
      <w:r w:rsidR="00E02F0A">
        <w:rPr>
          <w:color w:val="000000"/>
        </w:rPr>
        <w:t xml:space="preserve"> Em relação a forma clínica,</w:t>
      </w:r>
      <w:r w:rsidR="00F22560">
        <w:rPr>
          <w:color w:val="000000"/>
        </w:rPr>
        <w:t xml:space="preserve"> </w:t>
      </w:r>
      <w:r w:rsidR="00E02F0A">
        <w:rPr>
          <w:color w:val="000000"/>
        </w:rPr>
        <w:t>o</w:t>
      </w:r>
      <w:r w:rsidR="00F22560">
        <w:rPr>
          <w:color w:val="000000"/>
        </w:rPr>
        <w:t xml:space="preserve"> sexo feminino te</w:t>
      </w:r>
      <w:r w:rsidR="00E02F0A">
        <w:rPr>
          <w:color w:val="000000"/>
        </w:rPr>
        <w:t>ve</w:t>
      </w:r>
      <w:r w:rsidR="00F22560">
        <w:rPr>
          <w:color w:val="000000"/>
        </w:rPr>
        <w:t xml:space="preserve"> o maior índice de notificação da doença nas seguintes formas clínicas: </w:t>
      </w:r>
      <w:proofErr w:type="spellStart"/>
      <w:r w:rsidR="00F22560" w:rsidRPr="00DA22FB">
        <w:rPr>
          <w:b/>
          <w:color w:val="000000"/>
        </w:rPr>
        <w:t>tuberculóide</w:t>
      </w:r>
      <w:proofErr w:type="spellEnd"/>
      <w:r w:rsidR="00E02F0A">
        <w:rPr>
          <w:b/>
          <w:color w:val="000000"/>
        </w:rPr>
        <w:t xml:space="preserve"> </w:t>
      </w:r>
      <w:r w:rsidR="00F22560">
        <w:rPr>
          <w:color w:val="000000"/>
        </w:rPr>
        <w:t>120 casos,</w:t>
      </w:r>
      <w:r w:rsidR="00E02F0A">
        <w:rPr>
          <w:color w:val="000000"/>
        </w:rPr>
        <w:t xml:space="preserve"> destes</w:t>
      </w:r>
      <w:r w:rsidR="00F22560">
        <w:rPr>
          <w:color w:val="000000"/>
        </w:rPr>
        <w:t xml:space="preserve"> 40 casos (33,33%) </w:t>
      </w:r>
      <w:r w:rsidR="00E02F0A">
        <w:rPr>
          <w:color w:val="000000"/>
        </w:rPr>
        <w:t xml:space="preserve">registrados </w:t>
      </w:r>
      <w:r w:rsidR="00492BAD">
        <w:rPr>
          <w:color w:val="000000"/>
        </w:rPr>
        <w:t>nas idades de 35-49 anos</w:t>
      </w:r>
      <w:r w:rsidR="00DA22FB">
        <w:rPr>
          <w:color w:val="000000"/>
        </w:rPr>
        <w:t xml:space="preserve"> e 34 casos (28,33%) na faixa de 50-64 anos</w:t>
      </w:r>
      <w:r w:rsidR="00E02F0A">
        <w:rPr>
          <w:color w:val="000000"/>
        </w:rPr>
        <w:t>;</w:t>
      </w:r>
      <w:r w:rsidR="00DA22FB">
        <w:rPr>
          <w:color w:val="000000"/>
        </w:rPr>
        <w:t xml:space="preserve"> </w:t>
      </w:r>
      <w:proofErr w:type="spellStart"/>
      <w:r w:rsidR="00DA22FB" w:rsidRPr="00DA22FB">
        <w:rPr>
          <w:b/>
          <w:color w:val="000000"/>
        </w:rPr>
        <w:t>dimorfa</w:t>
      </w:r>
      <w:proofErr w:type="spellEnd"/>
      <w:r w:rsidR="00DA22FB">
        <w:rPr>
          <w:color w:val="000000"/>
        </w:rPr>
        <w:t xml:space="preserve">, </w:t>
      </w:r>
      <w:r w:rsidR="00DA22FB">
        <w:rPr>
          <w:color w:val="000000"/>
        </w:rPr>
        <w:lastRenderedPageBreak/>
        <w:t xml:space="preserve">com 108 casos registrados, </w:t>
      </w:r>
      <w:r w:rsidR="00E02F0A">
        <w:rPr>
          <w:color w:val="000000"/>
        </w:rPr>
        <w:t>dos quais 33</w:t>
      </w:r>
      <w:r w:rsidR="00DA22FB">
        <w:rPr>
          <w:color w:val="000000"/>
        </w:rPr>
        <w:t xml:space="preserve"> (30,55%)</w:t>
      </w:r>
      <w:r w:rsidR="00E02F0A">
        <w:rPr>
          <w:color w:val="000000"/>
        </w:rPr>
        <w:t xml:space="preserve"> relativos a faixa etária de</w:t>
      </w:r>
      <w:r w:rsidR="00DA22FB">
        <w:rPr>
          <w:color w:val="000000"/>
        </w:rPr>
        <w:t xml:space="preserve"> 35-49 anos, seguida de 24 casos (22,22%) </w:t>
      </w:r>
      <w:r w:rsidR="00E02F0A">
        <w:rPr>
          <w:color w:val="000000"/>
        </w:rPr>
        <w:t xml:space="preserve">entre </w:t>
      </w:r>
      <w:r w:rsidR="00DA22FB">
        <w:rPr>
          <w:color w:val="000000"/>
        </w:rPr>
        <w:t>20-34 anos</w:t>
      </w:r>
      <w:r w:rsidR="00E02F0A">
        <w:rPr>
          <w:color w:val="000000"/>
        </w:rPr>
        <w:t>.</w:t>
      </w:r>
      <w:r w:rsidR="007F2B10">
        <w:rPr>
          <w:color w:val="000000"/>
        </w:rPr>
        <w:t xml:space="preserve"> </w:t>
      </w:r>
      <w:r w:rsidR="00E02F0A">
        <w:rPr>
          <w:color w:val="000000"/>
        </w:rPr>
        <w:t>N</w:t>
      </w:r>
      <w:r w:rsidR="007F2B10">
        <w:rPr>
          <w:color w:val="000000"/>
        </w:rPr>
        <w:t>o sexo masculino a forma clínica com os valores mais expressivos são:</w:t>
      </w:r>
      <w:r w:rsidR="00F91AA2">
        <w:rPr>
          <w:color w:val="000000"/>
        </w:rPr>
        <w:t xml:space="preserve"> </w:t>
      </w:r>
      <w:r w:rsidR="00027549">
        <w:rPr>
          <w:color w:val="000000"/>
        </w:rPr>
        <w:t xml:space="preserve">forma </w:t>
      </w:r>
      <w:proofErr w:type="spellStart"/>
      <w:r w:rsidR="00027549" w:rsidRPr="00027549">
        <w:rPr>
          <w:b/>
          <w:color w:val="000000"/>
        </w:rPr>
        <w:t>dimorfa</w:t>
      </w:r>
      <w:proofErr w:type="spellEnd"/>
      <w:r w:rsidR="00027549">
        <w:rPr>
          <w:color w:val="000000"/>
        </w:rPr>
        <w:t xml:space="preserve"> 218 casos, </w:t>
      </w:r>
      <w:r w:rsidR="00533FF2">
        <w:rPr>
          <w:color w:val="000000"/>
        </w:rPr>
        <w:t xml:space="preserve">dos quais </w:t>
      </w:r>
      <w:r w:rsidR="00027549">
        <w:rPr>
          <w:color w:val="000000"/>
        </w:rPr>
        <w:t xml:space="preserve">64 casos (22,35%) </w:t>
      </w:r>
      <w:r w:rsidR="00533FF2">
        <w:rPr>
          <w:color w:val="000000"/>
        </w:rPr>
        <w:t xml:space="preserve">registrados na idade de </w:t>
      </w:r>
      <w:r w:rsidR="00027549">
        <w:rPr>
          <w:color w:val="000000"/>
        </w:rPr>
        <w:t>50-64 anos e 59 casos (27,06</w:t>
      </w:r>
      <w:r w:rsidR="00533FF2">
        <w:rPr>
          <w:color w:val="000000"/>
        </w:rPr>
        <w:t>%</w:t>
      </w:r>
      <w:r w:rsidR="00027549">
        <w:rPr>
          <w:color w:val="000000"/>
        </w:rPr>
        <w:t>) entre 20-34 anos</w:t>
      </w:r>
      <w:r w:rsidR="00533FF2">
        <w:rPr>
          <w:color w:val="000000"/>
        </w:rPr>
        <w:t>;</w:t>
      </w:r>
      <w:r w:rsidR="00027549">
        <w:rPr>
          <w:color w:val="000000"/>
        </w:rPr>
        <w:t xml:space="preserve"> forma </w:t>
      </w:r>
      <w:proofErr w:type="spellStart"/>
      <w:r w:rsidR="00027549">
        <w:rPr>
          <w:b/>
          <w:color w:val="000000"/>
        </w:rPr>
        <w:t>virchowiana</w:t>
      </w:r>
      <w:proofErr w:type="spellEnd"/>
      <w:r w:rsidR="00027549">
        <w:rPr>
          <w:b/>
          <w:color w:val="000000"/>
        </w:rPr>
        <w:t xml:space="preserve"> </w:t>
      </w:r>
      <w:r w:rsidR="00027549">
        <w:rPr>
          <w:color w:val="000000"/>
        </w:rPr>
        <w:t xml:space="preserve">147 casos, </w:t>
      </w:r>
      <w:r w:rsidR="00533FF2">
        <w:rPr>
          <w:color w:val="000000"/>
        </w:rPr>
        <w:t xml:space="preserve">sendo </w:t>
      </w:r>
      <w:r w:rsidR="00027549">
        <w:rPr>
          <w:color w:val="000000"/>
        </w:rPr>
        <w:t xml:space="preserve">as idades mais acometidas </w:t>
      </w:r>
      <w:r w:rsidR="00533FF2">
        <w:rPr>
          <w:color w:val="000000"/>
        </w:rPr>
        <w:t>entre</w:t>
      </w:r>
      <w:r w:rsidR="00027549">
        <w:rPr>
          <w:color w:val="000000"/>
        </w:rPr>
        <w:t xml:space="preserve"> 35-49 e 50-64, com os valores respectivos</w:t>
      </w:r>
      <w:r w:rsidR="00533FF2">
        <w:rPr>
          <w:color w:val="000000"/>
        </w:rPr>
        <w:t xml:space="preserve"> de</w:t>
      </w:r>
      <w:r w:rsidR="00027549">
        <w:rPr>
          <w:color w:val="000000"/>
        </w:rPr>
        <w:t xml:space="preserve"> 43 (</w:t>
      </w:r>
      <w:r w:rsidR="00764E3B">
        <w:rPr>
          <w:color w:val="000000"/>
        </w:rPr>
        <w:t>29,25%</w:t>
      </w:r>
      <w:r w:rsidR="00027549">
        <w:rPr>
          <w:color w:val="000000"/>
        </w:rPr>
        <w:t>) e 33 (</w:t>
      </w:r>
      <w:r w:rsidR="00764E3B">
        <w:rPr>
          <w:color w:val="000000"/>
        </w:rPr>
        <w:t>22,44%</w:t>
      </w:r>
      <w:r w:rsidR="00027549">
        <w:rPr>
          <w:color w:val="000000"/>
        </w:rPr>
        <w:t>)</w:t>
      </w:r>
      <w:r w:rsidR="00533FF2">
        <w:rPr>
          <w:color w:val="000000"/>
        </w:rPr>
        <w:t>. A</w:t>
      </w:r>
      <w:r w:rsidR="00764E3B">
        <w:rPr>
          <w:color w:val="000000"/>
        </w:rPr>
        <w:t xml:space="preserve"> forma </w:t>
      </w:r>
      <w:r w:rsidR="00764E3B" w:rsidRPr="00764E3B">
        <w:rPr>
          <w:b/>
          <w:color w:val="000000"/>
        </w:rPr>
        <w:t>indeterminada</w:t>
      </w:r>
      <w:r w:rsidR="00764E3B">
        <w:rPr>
          <w:color w:val="000000"/>
        </w:rPr>
        <w:t xml:space="preserve"> é a que se mostra menos expressiva durante o período analisado, com um total de 25 </w:t>
      </w:r>
      <w:proofErr w:type="spellStart"/>
      <w:r w:rsidR="00D06F2B">
        <w:rPr>
          <w:color w:val="000000"/>
        </w:rPr>
        <w:t>notifcações</w:t>
      </w:r>
      <w:proofErr w:type="spellEnd"/>
      <w:r w:rsidR="00764E3B">
        <w:rPr>
          <w:color w:val="000000"/>
        </w:rPr>
        <w:t>.</w:t>
      </w:r>
      <w:r w:rsidR="00F730C2">
        <w:rPr>
          <w:color w:val="000000"/>
        </w:rPr>
        <w:t xml:space="preserve"> </w:t>
      </w:r>
      <w:r w:rsidR="00D06F2B">
        <w:rPr>
          <w:color w:val="000000"/>
        </w:rPr>
        <w:t>Em relação ao esquema terapêutico adotado,</w:t>
      </w:r>
      <w:r w:rsidR="00945525">
        <w:rPr>
          <w:color w:val="000000"/>
        </w:rPr>
        <w:t xml:space="preserve"> para ambos os sexos</w:t>
      </w:r>
      <w:r w:rsidR="00262A60">
        <w:rPr>
          <w:color w:val="000000"/>
        </w:rPr>
        <w:t xml:space="preserve"> foram</w:t>
      </w:r>
      <w:r w:rsidR="00D06F2B">
        <w:rPr>
          <w:color w:val="000000"/>
        </w:rPr>
        <w:t xml:space="preserve"> registrados</w:t>
      </w:r>
      <w:r w:rsidR="0091074D">
        <w:rPr>
          <w:color w:val="000000"/>
        </w:rPr>
        <w:t xml:space="preserve"> 275 </w:t>
      </w:r>
      <w:r w:rsidR="00D06F2B">
        <w:rPr>
          <w:color w:val="000000"/>
        </w:rPr>
        <w:t>casos tratados com a</w:t>
      </w:r>
      <w:r w:rsidR="0091074D">
        <w:rPr>
          <w:color w:val="000000"/>
        </w:rPr>
        <w:t xml:space="preserve"> P</w:t>
      </w:r>
      <w:r w:rsidR="00262A60">
        <w:rPr>
          <w:color w:val="000000"/>
        </w:rPr>
        <w:t>Q</w:t>
      </w:r>
      <w:r w:rsidR="0091074D">
        <w:rPr>
          <w:color w:val="000000"/>
        </w:rPr>
        <w:t>T</w:t>
      </w:r>
      <w:r w:rsidR="00262A60">
        <w:rPr>
          <w:color w:val="000000"/>
        </w:rPr>
        <w:t>/</w:t>
      </w:r>
      <w:r w:rsidR="00FC7229">
        <w:rPr>
          <w:color w:val="000000"/>
        </w:rPr>
        <w:t>P</w:t>
      </w:r>
      <w:r w:rsidR="00262A60">
        <w:rPr>
          <w:color w:val="000000"/>
        </w:rPr>
        <w:t xml:space="preserve">B/6 doses e 557 </w:t>
      </w:r>
      <w:r w:rsidR="00D06F2B">
        <w:rPr>
          <w:color w:val="000000"/>
        </w:rPr>
        <w:t>com a</w:t>
      </w:r>
      <w:r w:rsidR="0091074D">
        <w:rPr>
          <w:color w:val="000000"/>
        </w:rPr>
        <w:t xml:space="preserve"> P</w:t>
      </w:r>
      <w:r w:rsidR="00262A60">
        <w:rPr>
          <w:color w:val="000000"/>
        </w:rPr>
        <w:t>Q</w:t>
      </w:r>
      <w:r w:rsidR="0091074D">
        <w:rPr>
          <w:color w:val="000000"/>
        </w:rPr>
        <w:t>T</w:t>
      </w:r>
      <w:r w:rsidR="00262A60">
        <w:rPr>
          <w:color w:val="000000"/>
        </w:rPr>
        <w:t>/MB/12 doses</w:t>
      </w:r>
      <w:r w:rsidR="00533FF2">
        <w:rPr>
          <w:color w:val="000000"/>
        </w:rPr>
        <w:t>. O</w:t>
      </w:r>
      <w:r w:rsidR="00F730C2">
        <w:rPr>
          <w:color w:val="000000"/>
        </w:rPr>
        <w:t xml:space="preserve"> e</w:t>
      </w:r>
      <w:r w:rsidR="00533FF2">
        <w:rPr>
          <w:color w:val="000000"/>
        </w:rPr>
        <w:t>s</w:t>
      </w:r>
      <w:r w:rsidR="00F730C2">
        <w:rPr>
          <w:color w:val="000000"/>
        </w:rPr>
        <w:t>quema mais prevalente</w:t>
      </w:r>
      <w:r w:rsidR="006E6DB0">
        <w:rPr>
          <w:color w:val="000000"/>
        </w:rPr>
        <w:t xml:space="preserve"> entre os homens é o PQT/MB/12</w:t>
      </w:r>
      <w:r w:rsidR="009B0449">
        <w:rPr>
          <w:color w:val="000000"/>
        </w:rPr>
        <w:t xml:space="preserve"> doses,</w:t>
      </w:r>
      <w:r w:rsidR="006E6DB0">
        <w:rPr>
          <w:color w:val="000000"/>
        </w:rPr>
        <w:t xml:space="preserve"> com 396 </w:t>
      </w:r>
      <w:r w:rsidR="00933843">
        <w:rPr>
          <w:color w:val="000000"/>
        </w:rPr>
        <w:t>registros</w:t>
      </w:r>
      <w:r w:rsidR="00EC7D55">
        <w:rPr>
          <w:color w:val="000000"/>
        </w:rPr>
        <w:t xml:space="preserve"> (71,09%)</w:t>
      </w:r>
      <w:r w:rsidR="004F4A41">
        <w:rPr>
          <w:color w:val="000000"/>
        </w:rPr>
        <w:t>. N</w:t>
      </w:r>
      <w:r w:rsidR="00F730C2">
        <w:rPr>
          <w:color w:val="000000"/>
        </w:rPr>
        <w:t>as mulheres</w:t>
      </w:r>
      <w:r w:rsidR="004F4A41">
        <w:rPr>
          <w:color w:val="000000"/>
        </w:rPr>
        <w:t>, do total de pacientes em tratamento</w:t>
      </w:r>
      <w:r w:rsidR="00FC7229">
        <w:rPr>
          <w:color w:val="000000"/>
        </w:rPr>
        <w:t>,</w:t>
      </w:r>
      <w:r w:rsidR="004F4A41">
        <w:rPr>
          <w:color w:val="000000"/>
        </w:rPr>
        <w:t xml:space="preserve"> </w:t>
      </w:r>
      <w:r w:rsidR="00FC7229">
        <w:rPr>
          <w:color w:val="000000"/>
        </w:rPr>
        <w:t>178 (64,72%) e 161 (28,90%) corresponderam, respectivamente, aos esquemas</w:t>
      </w:r>
      <w:r w:rsidR="004F4A41">
        <w:rPr>
          <w:color w:val="000000"/>
        </w:rPr>
        <w:t xml:space="preserve"> PQT/</w:t>
      </w:r>
      <w:r w:rsidR="00FC7229">
        <w:rPr>
          <w:color w:val="000000"/>
        </w:rPr>
        <w:t>P</w:t>
      </w:r>
      <w:r w:rsidR="004F4A41">
        <w:rPr>
          <w:color w:val="000000"/>
        </w:rPr>
        <w:t>B/6 doses</w:t>
      </w:r>
      <w:r w:rsidR="00FC7229">
        <w:rPr>
          <w:color w:val="000000"/>
        </w:rPr>
        <w:t xml:space="preserve"> ou PQT/MB/12 doses.</w:t>
      </w:r>
      <w:r w:rsidR="00D30314">
        <w:rPr>
          <w:color w:val="000000"/>
        </w:rPr>
        <w:t xml:space="preserve"> </w:t>
      </w:r>
      <w:r w:rsidR="00E22781">
        <w:rPr>
          <w:color w:val="000000"/>
        </w:rPr>
        <w:t>Observa-se então</w:t>
      </w:r>
      <w:r w:rsidR="00D94F47">
        <w:rPr>
          <w:color w:val="000000"/>
        </w:rPr>
        <w:t>,</w:t>
      </w:r>
      <w:r w:rsidR="00E22781">
        <w:rPr>
          <w:color w:val="000000"/>
        </w:rPr>
        <w:t xml:space="preserve"> que</w:t>
      </w:r>
      <w:r w:rsidR="00D94F47">
        <w:rPr>
          <w:color w:val="000000"/>
        </w:rPr>
        <w:t xml:space="preserve"> pacientes do sexo masculino </w:t>
      </w:r>
      <w:r w:rsidR="00E22781">
        <w:rPr>
          <w:color w:val="000000"/>
        </w:rPr>
        <w:t>fizeram</w:t>
      </w:r>
      <w:r w:rsidR="00D94F47">
        <w:rPr>
          <w:color w:val="000000"/>
        </w:rPr>
        <w:t xml:space="preserve"> mais uso do esquema de PQT/MB/12 doses. </w:t>
      </w:r>
      <w:r w:rsidR="00476B98">
        <w:rPr>
          <w:color w:val="000000"/>
        </w:rPr>
        <w:t>O mesmo</w:t>
      </w:r>
      <w:r w:rsidR="00D94F47">
        <w:rPr>
          <w:color w:val="000000"/>
        </w:rPr>
        <w:t xml:space="preserve"> é utilizado quando o paciente é diagnosticado em um estágio avançado da doença ou mediante insucesso como </w:t>
      </w:r>
      <w:r w:rsidR="00476B98">
        <w:rPr>
          <w:color w:val="000000"/>
        </w:rPr>
        <w:t xml:space="preserve">o </w:t>
      </w:r>
      <w:r w:rsidR="00D94F47">
        <w:rPr>
          <w:color w:val="000000"/>
        </w:rPr>
        <w:t>PQT/MB/6 doses. Logo, este dado pode estar relacionado ao fato de os homens normalmente resistirem em buscar</w:t>
      </w:r>
      <w:proofErr w:type="gramStart"/>
      <w:r w:rsidR="00D94F47">
        <w:rPr>
          <w:color w:val="000000"/>
        </w:rPr>
        <w:t xml:space="preserve">  </w:t>
      </w:r>
      <w:proofErr w:type="gramEnd"/>
      <w:r w:rsidR="00A64816">
        <w:rPr>
          <w:color w:val="000000"/>
        </w:rPr>
        <w:t>auxílio</w:t>
      </w:r>
      <w:r w:rsidR="00D94F47">
        <w:rPr>
          <w:color w:val="000000"/>
        </w:rPr>
        <w:t xml:space="preserve"> nos primeiros sintomas</w:t>
      </w:r>
      <w:r w:rsidR="00476B98">
        <w:rPr>
          <w:color w:val="000000"/>
        </w:rPr>
        <w:t xml:space="preserve"> ou mesmo por abandono </w:t>
      </w:r>
      <w:r w:rsidR="00A64816">
        <w:rPr>
          <w:color w:val="000000"/>
        </w:rPr>
        <w:t>do</w:t>
      </w:r>
      <w:r w:rsidR="00476B98">
        <w:rPr>
          <w:color w:val="000000"/>
        </w:rPr>
        <w:t xml:space="preserve"> t</w:t>
      </w:r>
      <w:r w:rsidR="00A64816">
        <w:rPr>
          <w:color w:val="000000"/>
        </w:rPr>
        <w:t>ratamento</w:t>
      </w:r>
      <w:r w:rsidR="00D94F47">
        <w:rPr>
          <w:color w:val="000000"/>
        </w:rPr>
        <w:t>.</w:t>
      </w:r>
      <w:r w:rsidR="009C047D">
        <w:rPr>
          <w:color w:val="000000"/>
        </w:rPr>
        <w:t xml:space="preserve"> </w:t>
      </w:r>
      <w:r w:rsidR="00E22781">
        <w:rPr>
          <w:color w:val="000000"/>
        </w:rPr>
        <w:t>Isto se confronta também com o fato de se ter um menor número de casos de mulheres diagnosticadas com a doença e ainda assim não haver tanta diferença no uso de ambos os esquemas</w:t>
      </w:r>
      <w:r w:rsidR="001B3582">
        <w:rPr>
          <w:color w:val="000000"/>
        </w:rPr>
        <w:t xml:space="preserve">. </w:t>
      </w:r>
      <w:r w:rsidR="00F97568">
        <w:rPr>
          <w:color w:val="000000"/>
        </w:rPr>
        <w:t xml:space="preserve">Em relação a forma clínica, a </w:t>
      </w:r>
      <w:r w:rsidR="00BD3D4F">
        <w:rPr>
          <w:color w:val="000000"/>
        </w:rPr>
        <w:t>mais</w:t>
      </w:r>
      <w:r w:rsidR="00F97568">
        <w:rPr>
          <w:color w:val="000000"/>
        </w:rPr>
        <w:t xml:space="preserve"> </w:t>
      </w:r>
      <w:r w:rsidR="00BD3D4F">
        <w:rPr>
          <w:color w:val="000000"/>
        </w:rPr>
        <w:t>notificada</w:t>
      </w:r>
      <w:r w:rsidR="00F97568">
        <w:rPr>
          <w:color w:val="000000"/>
        </w:rPr>
        <w:t xml:space="preserve"> em ambos os sexos </w:t>
      </w:r>
      <w:r w:rsidR="00BD3D4F">
        <w:rPr>
          <w:color w:val="000000"/>
        </w:rPr>
        <w:t>é</w:t>
      </w:r>
      <w:r w:rsidR="00F97568">
        <w:rPr>
          <w:color w:val="000000"/>
        </w:rPr>
        <w:t xml:space="preserve"> a </w:t>
      </w:r>
      <w:proofErr w:type="spellStart"/>
      <w:r w:rsidR="00F97568">
        <w:rPr>
          <w:color w:val="000000"/>
        </w:rPr>
        <w:t>dimorfa</w:t>
      </w:r>
      <w:proofErr w:type="spellEnd"/>
      <w:r w:rsidR="00F97568">
        <w:rPr>
          <w:color w:val="000000"/>
        </w:rPr>
        <w:t xml:space="preserve"> (</w:t>
      </w:r>
      <w:proofErr w:type="spellStart"/>
      <w:r w:rsidR="00F97568">
        <w:rPr>
          <w:color w:val="000000"/>
        </w:rPr>
        <w:t>multibacilar</w:t>
      </w:r>
      <w:proofErr w:type="spellEnd"/>
      <w:r w:rsidR="00F97568">
        <w:rPr>
          <w:color w:val="000000"/>
        </w:rPr>
        <w:t xml:space="preserve">), </w:t>
      </w:r>
      <w:r w:rsidR="00EB2CAB">
        <w:rPr>
          <w:color w:val="000000"/>
        </w:rPr>
        <w:t>onde há maior comprometimento de nervos</w:t>
      </w:r>
      <w:r w:rsidR="00910B6C">
        <w:rPr>
          <w:color w:val="000000"/>
        </w:rPr>
        <w:t>, m</w:t>
      </w:r>
      <w:r w:rsidR="0084470D">
        <w:rPr>
          <w:color w:val="000000"/>
        </w:rPr>
        <w:t>anchas</w:t>
      </w:r>
      <w:r w:rsidR="00B07776">
        <w:rPr>
          <w:color w:val="000000"/>
        </w:rPr>
        <w:t xml:space="preserve"> na pele</w:t>
      </w:r>
      <w:r w:rsidR="0084470D">
        <w:rPr>
          <w:color w:val="000000"/>
        </w:rPr>
        <w:t xml:space="preserve"> e eritemas nodosos. Podemos então observar que</w:t>
      </w:r>
      <w:r w:rsidR="00E22781">
        <w:rPr>
          <w:color w:val="000000"/>
        </w:rPr>
        <w:t xml:space="preserve"> </w:t>
      </w:r>
      <w:r w:rsidR="00715FA9">
        <w:rPr>
          <w:color w:val="000000"/>
        </w:rPr>
        <w:t>a doença é diagnosticada e tratada em</w:t>
      </w:r>
      <w:r w:rsidR="00130B5F">
        <w:rPr>
          <w:color w:val="000000"/>
        </w:rPr>
        <w:t xml:space="preserve"> estágios avançados. </w:t>
      </w:r>
      <w:r w:rsidR="00E22781">
        <w:rPr>
          <w:color w:val="000000"/>
        </w:rPr>
        <w:t>Tal fato reforça a necessidade do</w:t>
      </w:r>
      <w:r w:rsidR="00715FA9">
        <w:rPr>
          <w:color w:val="000000"/>
        </w:rPr>
        <w:t xml:space="preserve"> monitoramento epidemiológico</w:t>
      </w:r>
      <w:r w:rsidR="00E22781">
        <w:rPr>
          <w:color w:val="000000"/>
        </w:rPr>
        <w:t>,</w:t>
      </w:r>
      <w:r w:rsidR="00715FA9">
        <w:rPr>
          <w:color w:val="000000"/>
        </w:rPr>
        <w:t xml:space="preserve"> ações de prevenção</w:t>
      </w:r>
      <w:r w:rsidR="00E22781">
        <w:rPr>
          <w:color w:val="000000"/>
        </w:rPr>
        <w:t xml:space="preserve"> e </w:t>
      </w:r>
      <w:proofErr w:type="spellStart"/>
      <w:r w:rsidR="00AF01F6">
        <w:rPr>
          <w:color w:val="000000"/>
        </w:rPr>
        <w:t>concientiza</w:t>
      </w:r>
      <w:r w:rsidR="00E22781">
        <w:rPr>
          <w:color w:val="000000"/>
        </w:rPr>
        <w:t>ção</w:t>
      </w:r>
      <w:proofErr w:type="spellEnd"/>
      <w:r w:rsidR="00E22781">
        <w:rPr>
          <w:color w:val="000000"/>
        </w:rPr>
        <w:t xml:space="preserve"> a respeito da doença,</w:t>
      </w:r>
      <w:r w:rsidR="00715FA9">
        <w:rPr>
          <w:color w:val="000000"/>
        </w:rPr>
        <w:t xml:space="preserve"> </w:t>
      </w:r>
      <w:r w:rsidR="00E22781">
        <w:rPr>
          <w:color w:val="000000"/>
        </w:rPr>
        <w:t xml:space="preserve">principalmente para que o </w:t>
      </w:r>
      <w:r w:rsidR="00715FA9">
        <w:rPr>
          <w:color w:val="000000"/>
        </w:rPr>
        <w:t>diagnóstic</w:t>
      </w:r>
      <w:r w:rsidR="00130B5F">
        <w:rPr>
          <w:color w:val="000000"/>
        </w:rPr>
        <w:t>o</w:t>
      </w:r>
      <w:r w:rsidR="00E22781">
        <w:rPr>
          <w:color w:val="000000"/>
        </w:rPr>
        <w:t xml:space="preserve"> seja feito</w:t>
      </w:r>
      <w:r w:rsidR="00130B5F">
        <w:rPr>
          <w:color w:val="000000"/>
        </w:rPr>
        <w:t xml:space="preserve"> no estágio inicial</w:t>
      </w:r>
      <w:r w:rsidR="00E22781">
        <w:rPr>
          <w:color w:val="000000"/>
        </w:rPr>
        <w:t xml:space="preserve"> da mesma</w:t>
      </w:r>
      <w:r w:rsidR="00130B5F">
        <w:rPr>
          <w:color w:val="000000"/>
        </w:rPr>
        <w:t xml:space="preserve">. </w:t>
      </w:r>
      <w:r w:rsidR="00AF01F6">
        <w:rPr>
          <w:color w:val="000000"/>
        </w:rPr>
        <w:t>Para tanto, investir em</w:t>
      </w:r>
      <w:r w:rsidR="004052CD">
        <w:rPr>
          <w:color w:val="000000"/>
        </w:rPr>
        <w:t xml:space="preserve"> </w:t>
      </w:r>
      <w:r w:rsidR="004052CD">
        <w:t xml:space="preserve">educação permanente dos trabalhadores ligados à hanseníase </w:t>
      </w:r>
      <w:r w:rsidR="00AF01F6">
        <w:t>pode torna-los mais aptos</w:t>
      </w:r>
      <w:r w:rsidR="004052CD">
        <w:t xml:space="preserve"> no atendimento ao usuário</w:t>
      </w:r>
      <w:r w:rsidR="00AF01F6">
        <w:t xml:space="preserve">, influenciando </w:t>
      </w:r>
      <w:r w:rsidR="004052CD">
        <w:t>diretamente na qualidade da assistência prestada</w:t>
      </w:r>
      <w:r w:rsidR="00006631">
        <w:t xml:space="preserve">. </w:t>
      </w:r>
      <w:r w:rsidR="00AF01F6">
        <w:t xml:space="preserve">Conforme demonstrado, esquema de </w:t>
      </w:r>
      <w:r w:rsidR="00AF01F6">
        <w:rPr>
          <w:color w:val="000000"/>
        </w:rPr>
        <w:t>PQT/MB/12 doses</w:t>
      </w:r>
      <w:r w:rsidR="00AF01F6">
        <w:t xml:space="preserve"> é o mais utilizado e, sabe-se, que é o mais agressivo, podendo ter como consequência o abandono. Logo, além </w:t>
      </w:r>
      <w:r w:rsidR="00BD3D4F">
        <w:t>d</w:t>
      </w:r>
      <w:r w:rsidR="00AF01F6">
        <w:t>o diagnóstico precoce,</w:t>
      </w:r>
      <w:r w:rsidR="004052CD">
        <w:t xml:space="preserve"> os pacientes </w:t>
      </w:r>
      <w:r w:rsidR="00AF01F6">
        <w:t>devem ser sempre incentivados a continuidade</w:t>
      </w:r>
      <w:r w:rsidR="008C38F1">
        <w:t xml:space="preserve"> </w:t>
      </w:r>
      <w:r w:rsidR="00AF01F6">
        <w:t>d</w:t>
      </w:r>
      <w:r w:rsidR="008C38F1">
        <w:t>o tratamento,</w:t>
      </w:r>
      <w:proofErr w:type="gramStart"/>
      <w:r w:rsidR="00AF01F6">
        <w:t xml:space="preserve"> </w:t>
      </w:r>
      <w:r w:rsidR="00B84B36">
        <w:t xml:space="preserve"> </w:t>
      </w:r>
      <w:proofErr w:type="gramEnd"/>
      <w:r w:rsidR="00AF01F6">
        <w:t>tanto para impedir o</w:t>
      </w:r>
      <w:r w:rsidR="00B84B36">
        <w:t xml:space="preserve"> agravo</w:t>
      </w:r>
      <w:r w:rsidR="00476B98">
        <w:t xml:space="preserve"> </w:t>
      </w:r>
      <w:r w:rsidR="00AF01F6">
        <w:t xml:space="preserve">quanto </w:t>
      </w:r>
      <w:r w:rsidR="00476B98">
        <w:t>a disseminação da hanseníase</w:t>
      </w:r>
      <w:r w:rsidR="00AF01F6">
        <w:t>,  que é minimizad</w:t>
      </w:r>
      <w:r w:rsidR="00476B98">
        <w:t>a</w:t>
      </w:r>
      <w:r w:rsidR="00AF01F6">
        <w:t xml:space="preserve"> quando o portador é tratado.</w:t>
      </w:r>
    </w:p>
    <w:p w14:paraId="1404490A" w14:textId="7AEDC913" w:rsidR="00485542" w:rsidRDefault="00485542" w:rsidP="00CB5DB7">
      <w:pPr>
        <w:pStyle w:val="NormalWeb"/>
        <w:spacing w:line="360" w:lineRule="auto"/>
        <w:jc w:val="both"/>
      </w:pPr>
      <w:r>
        <w:t>Descritores: Hanseníase, Epidemiologia Descritiva, Monitoramento Epidemiológico.</w:t>
      </w:r>
      <w:bookmarkStart w:id="0" w:name="_GoBack"/>
      <w:bookmarkEnd w:id="0"/>
    </w:p>
    <w:p w14:paraId="08EDD0D8" w14:textId="77777777" w:rsidR="00224022" w:rsidRDefault="00224022" w:rsidP="00CB5DB7">
      <w:pPr>
        <w:pStyle w:val="NormalWeb"/>
        <w:spacing w:line="360" w:lineRule="auto"/>
        <w:jc w:val="both"/>
      </w:pPr>
    </w:p>
    <w:p w14:paraId="59C6A56D" w14:textId="504F4B56" w:rsidR="00984A69" w:rsidRPr="00E250BB" w:rsidRDefault="00E250BB" w:rsidP="00D06F2B">
      <w:pPr>
        <w:pStyle w:val="NormalWeb"/>
        <w:spacing w:before="0" w:beforeAutospacing="0" w:after="0" w:afterAutospacing="0"/>
        <w:jc w:val="both"/>
      </w:pPr>
      <w:r w:rsidRPr="00E250BB">
        <w:lastRenderedPageBreak/>
        <w:t>HARDMAN, J. G.; LIMBIRD, L. E.; GILMAN, A. G</w:t>
      </w:r>
      <w:r w:rsidR="00D57D27" w:rsidRPr="00E250BB">
        <w:t xml:space="preserve">.; </w:t>
      </w:r>
      <w:r w:rsidR="00D57D27" w:rsidRPr="00E250BB">
        <w:rPr>
          <w:b/>
        </w:rPr>
        <w:t xml:space="preserve">Goodman &amp; Gilman. </w:t>
      </w:r>
      <w:r w:rsidR="00D57D27" w:rsidRPr="00D57D27">
        <w:rPr>
          <w:b/>
        </w:rPr>
        <w:t>As bases farmacológicas da terapêutica</w:t>
      </w:r>
      <w:r w:rsidR="00D57D27" w:rsidRPr="00D57D27">
        <w:t>, 1</w:t>
      </w:r>
      <w:r w:rsidR="00D57D27">
        <w:t>2ª</w:t>
      </w:r>
      <w:r w:rsidR="00D57D27" w:rsidRPr="00D57D27">
        <w:t xml:space="preserve"> ed. McGraw-Hill</w:t>
      </w:r>
      <w:r>
        <w:t xml:space="preserve">. </w:t>
      </w:r>
      <w:r w:rsidR="007338C1">
        <w:t>Porto Alegre</w:t>
      </w:r>
      <w:r>
        <w:t>,</w:t>
      </w:r>
      <w:r w:rsidR="007338C1">
        <w:t xml:space="preserve"> </w:t>
      </w:r>
      <w:r w:rsidR="00224022">
        <w:t>2012</w:t>
      </w:r>
      <w:r w:rsidR="00224022" w:rsidRPr="00480AF9">
        <w:rPr>
          <w:color w:val="FF0000"/>
        </w:rPr>
        <w:t>.</w:t>
      </w:r>
    </w:p>
    <w:p w14:paraId="4426B053" w14:textId="1B474BC0" w:rsidR="00D06F2B" w:rsidRDefault="00D06F2B" w:rsidP="00D06F2B">
      <w:pPr>
        <w:pStyle w:val="NormalWeb"/>
        <w:spacing w:before="0" w:beforeAutospacing="0" w:after="0" w:afterAutospacing="0"/>
        <w:jc w:val="both"/>
        <w:rPr>
          <w:color w:val="FF0000"/>
        </w:rPr>
      </w:pPr>
    </w:p>
    <w:p w14:paraId="1931D84C" w14:textId="77777777" w:rsidR="00D06F2B" w:rsidRPr="00984A69" w:rsidRDefault="00D06F2B" w:rsidP="00D06F2B">
      <w:pPr>
        <w:pStyle w:val="NormalWeb"/>
        <w:spacing w:before="0" w:beforeAutospacing="0" w:after="0" w:afterAutospacing="0"/>
        <w:jc w:val="both"/>
        <w:rPr>
          <w:color w:val="FF0000"/>
        </w:rPr>
      </w:pPr>
    </w:p>
    <w:p w14:paraId="69156A54" w14:textId="78249C0F" w:rsidR="7CA5CE20" w:rsidRDefault="7CA5CE20" w:rsidP="00D06F2B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7CA5CE20">
        <w:rPr>
          <w:color w:val="000000" w:themeColor="text1"/>
        </w:rPr>
        <w:t>LASTÓRIA, J.C.</w:t>
      </w:r>
      <w:r w:rsidR="00D06F2B">
        <w:rPr>
          <w:color w:val="000000" w:themeColor="text1"/>
        </w:rPr>
        <w:t>;</w:t>
      </w:r>
      <w:r w:rsidRPr="7CA5CE20">
        <w:rPr>
          <w:color w:val="000000" w:themeColor="text1"/>
        </w:rPr>
        <w:t xml:space="preserve"> HANSENÍASE: DIAGNÓSTICO E TRATAMENTO. </w:t>
      </w:r>
      <w:r w:rsidRPr="7CA5CE20">
        <w:rPr>
          <w:b/>
          <w:bCs/>
          <w:color w:val="000000" w:themeColor="text1"/>
        </w:rPr>
        <w:t xml:space="preserve">DERMATOLOGIA. </w:t>
      </w:r>
      <w:r w:rsidRPr="7CA5CE20">
        <w:rPr>
          <w:color w:val="000000" w:themeColor="text1"/>
        </w:rPr>
        <w:t>São Paulo, p. 17(4):173-9, out. 2012</w:t>
      </w:r>
      <w:r w:rsidR="0073716C">
        <w:rPr>
          <w:color w:val="000000" w:themeColor="text1"/>
        </w:rPr>
        <w:t>.</w:t>
      </w:r>
    </w:p>
    <w:p w14:paraId="5C331DFA" w14:textId="77777777" w:rsidR="00D06F2B" w:rsidRDefault="00D06F2B" w:rsidP="00D06F2B">
      <w:pPr>
        <w:pStyle w:val="NormalWeb"/>
        <w:spacing w:before="0" w:beforeAutospacing="0" w:after="0" w:afterAutospacing="0"/>
        <w:jc w:val="both"/>
      </w:pPr>
    </w:p>
    <w:p w14:paraId="3C306805" w14:textId="77777777" w:rsidR="00D06F2B" w:rsidRDefault="00D06F2B" w:rsidP="00D06F2B">
      <w:pPr>
        <w:pStyle w:val="NormalWeb"/>
        <w:spacing w:before="0" w:beforeAutospacing="0" w:after="0" w:afterAutospacing="0"/>
        <w:jc w:val="both"/>
      </w:pPr>
    </w:p>
    <w:p w14:paraId="32EE486F" w14:textId="3011F6A8" w:rsidR="00224022" w:rsidRDefault="00224022" w:rsidP="00D06F2B">
      <w:pPr>
        <w:pStyle w:val="NormalWeb"/>
        <w:spacing w:before="0" w:beforeAutospacing="0" w:after="0" w:afterAutospacing="0"/>
        <w:jc w:val="both"/>
      </w:pPr>
      <w:r>
        <w:t xml:space="preserve">MINISTÉRIO DA SAÚDE. </w:t>
      </w:r>
      <w:r w:rsidRPr="00D06F2B">
        <w:rPr>
          <w:b/>
        </w:rPr>
        <w:t>Talidomida Orientação Para o Uso Controlado</w:t>
      </w:r>
      <w:r>
        <w:t>. Brasília-DF: 2014.</w:t>
      </w:r>
    </w:p>
    <w:p w14:paraId="462FB741" w14:textId="2F96159A" w:rsidR="00D06F2B" w:rsidRDefault="00D06F2B" w:rsidP="00D06F2B">
      <w:pPr>
        <w:pStyle w:val="NormalWeb"/>
        <w:spacing w:before="0" w:beforeAutospacing="0" w:after="0" w:afterAutospacing="0"/>
        <w:jc w:val="both"/>
      </w:pPr>
    </w:p>
    <w:p w14:paraId="2BC77862" w14:textId="77777777" w:rsidR="00D06F2B" w:rsidRDefault="00D06F2B" w:rsidP="00D06F2B">
      <w:pPr>
        <w:pStyle w:val="NormalWeb"/>
        <w:spacing w:before="0" w:beforeAutospacing="0" w:after="0" w:afterAutospacing="0"/>
        <w:jc w:val="both"/>
      </w:pPr>
    </w:p>
    <w:p w14:paraId="473204D4" w14:textId="743F9478" w:rsidR="007B1282" w:rsidRPr="00224022" w:rsidRDefault="007B1282" w:rsidP="00D06F2B">
      <w:pPr>
        <w:pStyle w:val="NormalWeb"/>
        <w:spacing w:before="0" w:beforeAutospacing="0" w:after="0" w:afterAutospacing="0"/>
        <w:jc w:val="both"/>
      </w:pPr>
      <w:r>
        <w:t xml:space="preserve">MINISTÉRIO DA SAÚDE. </w:t>
      </w:r>
      <w:r w:rsidR="00703F8F" w:rsidRPr="00D06F2B">
        <w:rPr>
          <w:b/>
        </w:rPr>
        <w:t>Guia Prático Sobre a Hanseníase</w:t>
      </w:r>
      <w:r w:rsidR="00703F8F">
        <w:t>. Brasília-DF: 2017.</w:t>
      </w:r>
    </w:p>
    <w:sectPr w:rsidR="007B1282" w:rsidRPr="00224022" w:rsidSect="00765D6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6D"/>
    <w:rsid w:val="00003026"/>
    <w:rsid w:val="00006631"/>
    <w:rsid w:val="00012172"/>
    <w:rsid w:val="00012B26"/>
    <w:rsid w:val="0001592E"/>
    <w:rsid w:val="0002743C"/>
    <w:rsid w:val="00027549"/>
    <w:rsid w:val="000405E7"/>
    <w:rsid w:val="000835B2"/>
    <w:rsid w:val="00084811"/>
    <w:rsid w:val="00085E4A"/>
    <w:rsid w:val="00093766"/>
    <w:rsid w:val="000A6A12"/>
    <w:rsid w:val="000B6EDE"/>
    <w:rsid w:val="000E495A"/>
    <w:rsid w:val="00112C9C"/>
    <w:rsid w:val="00114C9F"/>
    <w:rsid w:val="00116335"/>
    <w:rsid w:val="00120FFE"/>
    <w:rsid w:val="00123C98"/>
    <w:rsid w:val="00130B5F"/>
    <w:rsid w:val="001477A0"/>
    <w:rsid w:val="00153263"/>
    <w:rsid w:val="00160EFE"/>
    <w:rsid w:val="00163ECD"/>
    <w:rsid w:val="00166230"/>
    <w:rsid w:val="00186684"/>
    <w:rsid w:val="001A535D"/>
    <w:rsid w:val="001B3582"/>
    <w:rsid w:val="001B7974"/>
    <w:rsid w:val="001D5C14"/>
    <w:rsid w:val="001D647D"/>
    <w:rsid w:val="001D7DD8"/>
    <w:rsid w:val="00224022"/>
    <w:rsid w:val="00243A64"/>
    <w:rsid w:val="0026094E"/>
    <w:rsid w:val="00262A60"/>
    <w:rsid w:val="0026669A"/>
    <w:rsid w:val="00272E96"/>
    <w:rsid w:val="00283810"/>
    <w:rsid w:val="002A70CE"/>
    <w:rsid w:val="002C2E0C"/>
    <w:rsid w:val="002F260F"/>
    <w:rsid w:val="00302B50"/>
    <w:rsid w:val="00346244"/>
    <w:rsid w:val="00352092"/>
    <w:rsid w:val="0035628C"/>
    <w:rsid w:val="00366426"/>
    <w:rsid w:val="003A4A9B"/>
    <w:rsid w:val="003B1A6B"/>
    <w:rsid w:val="003C31B3"/>
    <w:rsid w:val="003F5410"/>
    <w:rsid w:val="0040149B"/>
    <w:rsid w:val="004052CD"/>
    <w:rsid w:val="0041057E"/>
    <w:rsid w:val="00442308"/>
    <w:rsid w:val="00475CD8"/>
    <w:rsid w:val="00476B98"/>
    <w:rsid w:val="00480AF9"/>
    <w:rsid w:val="00482FCE"/>
    <w:rsid w:val="00485542"/>
    <w:rsid w:val="00492BAD"/>
    <w:rsid w:val="004C761A"/>
    <w:rsid w:val="004C7D57"/>
    <w:rsid w:val="004E671A"/>
    <w:rsid w:val="004E6F53"/>
    <w:rsid w:val="004F4A41"/>
    <w:rsid w:val="00533FF2"/>
    <w:rsid w:val="0055767B"/>
    <w:rsid w:val="005A485B"/>
    <w:rsid w:val="005C06B2"/>
    <w:rsid w:val="005D0DFF"/>
    <w:rsid w:val="005E443A"/>
    <w:rsid w:val="00614384"/>
    <w:rsid w:val="006565DA"/>
    <w:rsid w:val="00672CD0"/>
    <w:rsid w:val="006A0EAC"/>
    <w:rsid w:val="006B4662"/>
    <w:rsid w:val="006D7AA0"/>
    <w:rsid w:val="006E6DB0"/>
    <w:rsid w:val="00703F8F"/>
    <w:rsid w:val="00715FA9"/>
    <w:rsid w:val="007279AF"/>
    <w:rsid w:val="007338C1"/>
    <w:rsid w:val="00733FB0"/>
    <w:rsid w:val="0073716C"/>
    <w:rsid w:val="00764E3B"/>
    <w:rsid w:val="00765D6D"/>
    <w:rsid w:val="0078373E"/>
    <w:rsid w:val="00786BFF"/>
    <w:rsid w:val="007B1282"/>
    <w:rsid w:val="007B4F2E"/>
    <w:rsid w:val="007C0693"/>
    <w:rsid w:val="007C641B"/>
    <w:rsid w:val="007E3D72"/>
    <w:rsid w:val="007E433F"/>
    <w:rsid w:val="007F2B10"/>
    <w:rsid w:val="007F74C4"/>
    <w:rsid w:val="00800A5D"/>
    <w:rsid w:val="00801ACA"/>
    <w:rsid w:val="008114DD"/>
    <w:rsid w:val="0081185B"/>
    <w:rsid w:val="0081518E"/>
    <w:rsid w:val="00820F84"/>
    <w:rsid w:val="0084470D"/>
    <w:rsid w:val="00847B38"/>
    <w:rsid w:val="0085226C"/>
    <w:rsid w:val="0089477B"/>
    <w:rsid w:val="008B6514"/>
    <w:rsid w:val="008C38F1"/>
    <w:rsid w:val="008E45BC"/>
    <w:rsid w:val="0090755A"/>
    <w:rsid w:val="0091074D"/>
    <w:rsid w:val="00910B6C"/>
    <w:rsid w:val="009121A4"/>
    <w:rsid w:val="009160B6"/>
    <w:rsid w:val="009258DF"/>
    <w:rsid w:val="00933843"/>
    <w:rsid w:val="00937461"/>
    <w:rsid w:val="00945525"/>
    <w:rsid w:val="0095541F"/>
    <w:rsid w:val="00956934"/>
    <w:rsid w:val="00962E09"/>
    <w:rsid w:val="009665E5"/>
    <w:rsid w:val="0098119F"/>
    <w:rsid w:val="00984082"/>
    <w:rsid w:val="00984367"/>
    <w:rsid w:val="00984639"/>
    <w:rsid w:val="00984A69"/>
    <w:rsid w:val="00984FDF"/>
    <w:rsid w:val="00994E16"/>
    <w:rsid w:val="009A02F6"/>
    <w:rsid w:val="009A0E88"/>
    <w:rsid w:val="009B0449"/>
    <w:rsid w:val="009C047D"/>
    <w:rsid w:val="009E6CD6"/>
    <w:rsid w:val="009F0697"/>
    <w:rsid w:val="00A02FE8"/>
    <w:rsid w:val="00A3072D"/>
    <w:rsid w:val="00A3269B"/>
    <w:rsid w:val="00A36B95"/>
    <w:rsid w:val="00A42E2D"/>
    <w:rsid w:val="00A5798A"/>
    <w:rsid w:val="00A64816"/>
    <w:rsid w:val="00A97423"/>
    <w:rsid w:val="00AB1821"/>
    <w:rsid w:val="00AD19F0"/>
    <w:rsid w:val="00AE2B61"/>
    <w:rsid w:val="00AE3872"/>
    <w:rsid w:val="00AE49DF"/>
    <w:rsid w:val="00AE6140"/>
    <w:rsid w:val="00AF01F6"/>
    <w:rsid w:val="00AF2257"/>
    <w:rsid w:val="00B010D8"/>
    <w:rsid w:val="00B07776"/>
    <w:rsid w:val="00B259F4"/>
    <w:rsid w:val="00B3089F"/>
    <w:rsid w:val="00B57BEA"/>
    <w:rsid w:val="00B63D79"/>
    <w:rsid w:val="00B65CE5"/>
    <w:rsid w:val="00B73174"/>
    <w:rsid w:val="00B84B36"/>
    <w:rsid w:val="00BA0EB1"/>
    <w:rsid w:val="00BA1555"/>
    <w:rsid w:val="00BC0DF9"/>
    <w:rsid w:val="00BC5E5B"/>
    <w:rsid w:val="00BD13E4"/>
    <w:rsid w:val="00BD3D4F"/>
    <w:rsid w:val="00BE65B3"/>
    <w:rsid w:val="00C00828"/>
    <w:rsid w:val="00C10D42"/>
    <w:rsid w:val="00C3379C"/>
    <w:rsid w:val="00C340F4"/>
    <w:rsid w:val="00C458AF"/>
    <w:rsid w:val="00C6441C"/>
    <w:rsid w:val="00C71C65"/>
    <w:rsid w:val="00C77661"/>
    <w:rsid w:val="00C93F0E"/>
    <w:rsid w:val="00CA6685"/>
    <w:rsid w:val="00CB5DB7"/>
    <w:rsid w:val="00CB7A8C"/>
    <w:rsid w:val="00CC44A1"/>
    <w:rsid w:val="00CD5F6F"/>
    <w:rsid w:val="00D06891"/>
    <w:rsid w:val="00D06F2B"/>
    <w:rsid w:val="00D30314"/>
    <w:rsid w:val="00D57D27"/>
    <w:rsid w:val="00D667BE"/>
    <w:rsid w:val="00D72917"/>
    <w:rsid w:val="00D73706"/>
    <w:rsid w:val="00D7618E"/>
    <w:rsid w:val="00D85661"/>
    <w:rsid w:val="00D94F47"/>
    <w:rsid w:val="00DA22FB"/>
    <w:rsid w:val="00DB1364"/>
    <w:rsid w:val="00E02F0A"/>
    <w:rsid w:val="00E17BBA"/>
    <w:rsid w:val="00E22781"/>
    <w:rsid w:val="00E250BB"/>
    <w:rsid w:val="00E33FF6"/>
    <w:rsid w:val="00E35406"/>
    <w:rsid w:val="00E47D91"/>
    <w:rsid w:val="00E574C1"/>
    <w:rsid w:val="00E71064"/>
    <w:rsid w:val="00E83E37"/>
    <w:rsid w:val="00E86100"/>
    <w:rsid w:val="00E9041B"/>
    <w:rsid w:val="00E94D7C"/>
    <w:rsid w:val="00EA75B0"/>
    <w:rsid w:val="00EB2CAB"/>
    <w:rsid w:val="00EC136B"/>
    <w:rsid w:val="00EC7D55"/>
    <w:rsid w:val="00ED6095"/>
    <w:rsid w:val="00EE1104"/>
    <w:rsid w:val="00EF6087"/>
    <w:rsid w:val="00F0006A"/>
    <w:rsid w:val="00F22560"/>
    <w:rsid w:val="00F714B6"/>
    <w:rsid w:val="00F730C2"/>
    <w:rsid w:val="00F91AA2"/>
    <w:rsid w:val="00F97568"/>
    <w:rsid w:val="00FA1004"/>
    <w:rsid w:val="00FC2EB1"/>
    <w:rsid w:val="00FC3EC3"/>
    <w:rsid w:val="00FC5B33"/>
    <w:rsid w:val="00FC7229"/>
    <w:rsid w:val="7CA5C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4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11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4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4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4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114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4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4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4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4D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4C9B-B401-4914-A1CD-0AC75C7E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1312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Marinho</dc:creator>
  <cp:lastModifiedBy>Luana Marinho</cp:lastModifiedBy>
  <cp:revision>200</cp:revision>
  <dcterms:created xsi:type="dcterms:W3CDTF">2018-09-16T20:31:00Z</dcterms:created>
  <dcterms:modified xsi:type="dcterms:W3CDTF">2018-09-28T22:07:00Z</dcterms:modified>
</cp:coreProperties>
</file>