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515CA" w:rsidRDefault="00620E2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-1230842</wp:posOffset>
            </wp:positionH>
            <wp:positionV relativeFrom="paragraph">
              <wp:posOffset>-1132205</wp:posOffset>
            </wp:positionV>
            <wp:extent cx="7753350" cy="10744200"/>
            <wp:effectExtent l="0" t="0" r="0" b="0"/>
            <wp:wrapNone/>
            <wp:docPr id="6" name="image1.png" descr="Padrão do plano de fund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adrão do plano de fundo&#10;&#10;Descrição gerada automaticament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515CA" w:rsidRDefault="00D515C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515CA" w:rsidRDefault="00620E2E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 IMPORTÂNCIA DA POLÍTICA NACIONAL DE ATENÇÃO INTEGRAL </w:t>
      </w:r>
      <w:r w:rsidR="004E2A14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S PESSOAS COM DOENÇAS RARAS PARA O  SISTEMA ÚNICO DE SAÚDE</w:t>
      </w:r>
    </w:p>
    <w:p w:rsidR="00D515CA" w:rsidRDefault="00620E2E" w:rsidP="00BB42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INTRODUÇÃO: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Política Nacional de Atenção Integral às Pessoas com Doenças Raras (PNAIPDR) é</w:t>
      </w:r>
      <w:r w:rsidR="00B87D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política pública para doenças raras (DR) que mais se destaca. Ela visa</w:t>
      </w:r>
      <w:r w:rsidR="001B0C73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reduzir a morbimortalidade, as manifestações secundárias, a melhoria da qualidade de vida através da </w:t>
      </w:r>
      <w:r w:rsidR="0047423D">
        <w:rPr>
          <w:rFonts w:ascii="Times New Roman" w:eastAsia="Times New Roman" w:hAnsi="Times New Roman" w:cs="Times New Roman"/>
          <w:color w:val="000000"/>
          <w:sz w:val="24"/>
          <w:szCs w:val="24"/>
        </w:rPr>
        <w:t>qualificação a atenção a saúde</w:t>
      </w:r>
      <w:r w:rsidR="00D737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promoção, prevenção, detecção precoce, tratamento oportuno, redução de incapacidade e cuidados paliativos. Atingindo pessoas com doenças individualmente raras mas que representam grande parte da população.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OBJETIVO</w:t>
      </w:r>
      <w:r w:rsidRPr="00E33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Analisar a </w:t>
      </w:r>
      <w:r w:rsidR="00C40093">
        <w:rPr>
          <w:rFonts w:ascii="Times New Roman" w:eastAsia="Times New Roman" w:hAnsi="Times New Roman" w:cs="Times New Roman"/>
          <w:color w:val="000000"/>
          <w:sz w:val="24"/>
          <w:szCs w:val="24"/>
        </w:rPr>
        <w:t>importância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PNAIPDR para </w:t>
      </w:r>
      <w:r w:rsidR="00747B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realidade das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ações públicas direcionadas as pessoas com doenças raras.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METODOLOGIA: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Trata-se de um estudo de revisão integrativa da literatura que seguiu a estratégia PICO. Com isso, realizou-se</w:t>
      </w:r>
      <w:r w:rsidR="00B928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uma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busca nas bases de dados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National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Library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Medicine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National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Institutes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Health (PUBMED), Biblioteca Virtual em Saúde (BVS)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Brasil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Scientific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Electronic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Library Online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SciELO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EBSCO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Services</w:t>
      </w:r>
      <w:r w:rsidR="00927035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="009039F2">
        <w:rPr>
          <w:rFonts w:ascii="Times New Roman" w:eastAsia="Times New Roman" w:hAnsi="Times New Roman" w:cs="Times New Roman"/>
          <w:sz w:val="24"/>
          <w:szCs w:val="24"/>
        </w:rPr>
        <w:t>Journal</w:t>
      </w:r>
      <w:proofErr w:type="spellEnd"/>
      <w:r w:rsidR="009039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039F2">
        <w:rPr>
          <w:rFonts w:ascii="Times New Roman" w:eastAsia="Times New Roman" w:hAnsi="Times New Roman" w:cs="Times New Roman"/>
          <w:sz w:val="24"/>
          <w:szCs w:val="24"/>
        </w:rPr>
        <w:t>Storage</w:t>
      </w:r>
      <w:proofErr w:type="spellEnd"/>
      <w:r w:rsidR="009039F2">
        <w:rPr>
          <w:rFonts w:ascii="Times New Roman" w:eastAsia="Times New Roman" w:hAnsi="Times New Roman" w:cs="Times New Roman"/>
          <w:sz w:val="24"/>
          <w:szCs w:val="24"/>
        </w:rPr>
        <w:t xml:space="preserve"> (JSTOR)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entre os artigos dos últimos </w:t>
      </w:r>
      <w:r w:rsidR="009F52E3">
        <w:rPr>
          <w:rFonts w:ascii="Times New Roman" w:eastAsia="Times New Roman" w:hAnsi="Times New Roman" w:cs="Times New Roman"/>
          <w:color w:val="000000"/>
          <w:sz w:val="24"/>
          <w:szCs w:val="24"/>
        </w:rPr>
        <w:t>cinco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anos. Foram utilizados os descritores “Doenças Raras” e “Sistema Único de Saúde” combinados com o booleano “AND”, bem como os seus respectivos termos em inglês.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RESULTADOS: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24600">
        <w:rPr>
          <w:rFonts w:ascii="Times New Roman" w:eastAsia="Times New Roman" w:hAnsi="Times New Roman" w:cs="Times New Roman"/>
          <w:color w:val="000000"/>
          <w:sz w:val="24"/>
          <w:szCs w:val="24"/>
        </w:rPr>
        <w:t>Estudos voltados para o funcionamento prático das políticas ressaltaram a existência de</w:t>
      </w:r>
      <w:r w:rsidR="00AE6A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24600" w:rsidRPr="00EC7942">
        <w:rPr>
          <w:rFonts w:ascii="Times New Roman" w:eastAsia="Times New Roman" w:hAnsi="Times New Roman" w:cs="Times New Roman"/>
          <w:color w:val="000000"/>
          <w:sz w:val="24"/>
          <w:szCs w:val="24"/>
        </w:rPr>
        <w:t>barreiras</w:t>
      </w:r>
      <w:r w:rsidR="00DA70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246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como </w:t>
      </w:r>
      <w:r w:rsidR="00E85797">
        <w:rPr>
          <w:rFonts w:ascii="Times New Roman" w:eastAsia="Times New Roman" w:hAnsi="Times New Roman" w:cs="Times New Roman"/>
          <w:color w:val="000000"/>
          <w:sz w:val="24"/>
          <w:szCs w:val="24"/>
        </w:rPr>
        <w:t>orçamentos re</w:t>
      </w:r>
      <w:r w:rsidR="0013584E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E85797">
        <w:rPr>
          <w:rFonts w:ascii="Times New Roman" w:eastAsia="Times New Roman" w:hAnsi="Times New Roman" w:cs="Times New Roman"/>
          <w:color w:val="000000"/>
          <w:sz w:val="24"/>
          <w:szCs w:val="24"/>
        </w:rPr>
        <w:t>tr</w:t>
      </w:r>
      <w:r w:rsidR="0013584E">
        <w:rPr>
          <w:rFonts w:ascii="Times New Roman" w:eastAsia="Times New Roman" w:hAnsi="Times New Roman" w:cs="Times New Roman"/>
          <w:color w:val="000000"/>
          <w:sz w:val="24"/>
          <w:szCs w:val="24"/>
        </w:rPr>
        <w:t>itos</w:t>
      </w:r>
      <w:r w:rsidR="005E4B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r w:rsidR="00EF5324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7246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F5324">
        <w:rPr>
          <w:rFonts w:ascii="Times New Roman" w:eastAsia="Times New Roman" w:hAnsi="Times New Roman" w:cs="Times New Roman"/>
          <w:color w:val="000000"/>
          <w:sz w:val="24"/>
          <w:szCs w:val="24"/>
        </w:rPr>
        <w:t>acesso irregular</w:t>
      </w:r>
      <w:r w:rsidR="00EF53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7246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os medicamentos. Além disso, salientam o quão fundamental é a participação da comunidade em supervisionar o uso de recursos financeiros, auxiliar na formulação e implementação de políticas públicas que beneficiem </w:t>
      </w:r>
      <w:r w:rsidR="00727760">
        <w:rPr>
          <w:rFonts w:ascii="Times New Roman" w:eastAsia="Times New Roman" w:hAnsi="Times New Roman" w:cs="Times New Roman"/>
          <w:color w:val="000000"/>
          <w:sz w:val="24"/>
          <w:szCs w:val="24"/>
        </w:rPr>
        <w:t>os usuários do</w:t>
      </w:r>
      <w:r w:rsidR="006549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549C8">
        <w:rPr>
          <w:rFonts w:ascii="Times New Roman" w:eastAsia="Times New Roman" w:hAnsi="Times New Roman" w:cs="Times New Roman"/>
          <w:color w:val="000000"/>
          <w:sz w:val="24"/>
          <w:szCs w:val="24"/>
        </w:rPr>
        <w:t>Sistema Único de Saúde</w:t>
      </w:r>
      <w:r w:rsidR="006549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(SUS)</w:t>
      </w:r>
      <w:r w:rsidR="00DD45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Observou-se também uma complexa subjetividade para a tomada de decisões, já que muitas das DR não possuem um tratamento específico, apenas medicamentos que controlam os sintomas, sendo que a própria existência dessas opções terapêuticas não </w:t>
      </w:r>
      <w:r w:rsidR="003F1D35">
        <w:rPr>
          <w:rFonts w:ascii="Times New Roman" w:eastAsia="Times New Roman" w:hAnsi="Times New Roman" w:cs="Times New Roman"/>
          <w:color w:val="000000"/>
          <w:sz w:val="24"/>
          <w:szCs w:val="24"/>
        </w:rPr>
        <w:t>são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uma garantia para a sua inclusão nas políticas publicas. Desse modo, </w:t>
      </w:r>
      <w:r w:rsidR="00870B98"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F91D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24600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870B98">
        <w:rPr>
          <w:rFonts w:ascii="Times New Roman" w:eastAsia="Times New Roman" w:hAnsi="Times New Roman" w:cs="Times New Roman"/>
          <w:color w:val="000000"/>
          <w:sz w:val="24"/>
          <w:szCs w:val="24"/>
        </w:rPr>
        <w:t>chados científicos</w:t>
      </w:r>
      <w:r w:rsidR="00922E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evidenciaram que mesmo havendo a PNAIPDR e várias políticas públicas</w:t>
      </w:r>
      <w:r w:rsidR="00F91D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B407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 pessoas </w:t>
      </w:r>
      <w:r w:rsidR="008F555D">
        <w:rPr>
          <w:rFonts w:ascii="Times New Roman" w:eastAsia="Times New Roman" w:hAnsi="Times New Roman" w:cs="Times New Roman"/>
          <w:color w:val="000000"/>
          <w:sz w:val="24"/>
          <w:szCs w:val="24"/>
        </w:rPr>
        <w:t>acometidas com DR</w:t>
      </w:r>
      <w:r w:rsidR="00922E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ainda precisam recor</w:t>
      </w:r>
      <w:r w:rsidR="000F7E34">
        <w:rPr>
          <w:rFonts w:ascii="Times New Roman" w:eastAsia="Times New Roman" w:hAnsi="Times New Roman" w:cs="Times New Roman"/>
          <w:color w:val="000000"/>
          <w:sz w:val="24"/>
          <w:szCs w:val="24"/>
        </w:rPr>
        <w:t>rer a ações ju</w:t>
      </w:r>
      <w:r w:rsidR="000A546B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="000F7E34">
        <w:rPr>
          <w:rFonts w:ascii="Times New Roman" w:eastAsia="Times New Roman" w:hAnsi="Times New Roman" w:cs="Times New Roman"/>
          <w:color w:val="000000"/>
          <w:sz w:val="24"/>
          <w:szCs w:val="24"/>
        </w:rPr>
        <w:t>iciai</w:t>
      </w:r>
      <w:r w:rsidR="000A54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para </w:t>
      </w:r>
      <w:r w:rsidR="00943F0A">
        <w:rPr>
          <w:rFonts w:ascii="Times New Roman" w:eastAsia="Times New Roman" w:hAnsi="Times New Roman" w:cs="Times New Roman"/>
          <w:color w:val="000000"/>
          <w:sz w:val="24"/>
          <w:szCs w:val="24"/>
        </w:rPr>
        <w:t>acessar</w:t>
      </w:r>
      <w:r w:rsidR="000A54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direitos básicos garantidos por lei.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CONCLUSÃO:</w:t>
      </w:r>
      <w:r w:rsidR="00AF35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A </w:t>
      </w:r>
      <w:r w:rsidR="00AF3506">
        <w:rPr>
          <w:rFonts w:ascii="Times New Roman" w:eastAsia="Times New Roman" w:hAnsi="Times New Roman" w:cs="Times New Roman"/>
          <w:color w:val="000000"/>
          <w:sz w:val="24"/>
          <w:szCs w:val="24"/>
        </w:rPr>
        <w:t>PNAIPDR</w:t>
      </w:r>
      <w:r w:rsidR="001E40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funciona como uma base estrutural para a formulação de políticas públicas </w:t>
      </w:r>
      <w:r w:rsidR="00A22CCD">
        <w:rPr>
          <w:rFonts w:ascii="Times New Roman" w:eastAsia="Times New Roman" w:hAnsi="Times New Roman" w:cs="Times New Roman"/>
          <w:color w:val="000000"/>
          <w:sz w:val="24"/>
          <w:szCs w:val="24"/>
        </w:rPr>
        <w:t>e garantia de direitos para pessoas com DR</w:t>
      </w:r>
      <w:r w:rsidR="00A620D4">
        <w:rPr>
          <w:rFonts w:ascii="Times New Roman" w:eastAsia="Times New Roman" w:hAnsi="Times New Roman" w:cs="Times New Roman"/>
          <w:color w:val="000000"/>
          <w:sz w:val="24"/>
          <w:szCs w:val="24"/>
        </w:rPr>
        <w:t>. Entretanto</w:t>
      </w:r>
      <w:r w:rsidR="00940DF1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A620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ainda existem diversas barreiras</w:t>
      </w:r>
      <w:r w:rsidR="004056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20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que </w:t>
      </w:r>
      <w:r w:rsidR="001633F5">
        <w:rPr>
          <w:rFonts w:ascii="Times New Roman" w:eastAsia="Times New Roman" w:hAnsi="Times New Roman" w:cs="Times New Roman"/>
          <w:color w:val="000000"/>
          <w:sz w:val="24"/>
          <w:szCs w:val="24"/>
        </w:rPr>
        <w:t>permeiam a realidade dos usuários do</w:t>
      </w:r>
      <w:r w:rsidR="009D34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SUS</w:t>
      </w:r>
      <w:r w:rsidR="004056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78369E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F45D20">
        <w:rPr>
          <w:rFonts w:ascii="Times New Roman" w:eastAsia="Times New Roman" w:hAnsi="Times New Roman" w:cs="Times New Roman"/>
          <w:color w:val="000000"/>
          <w:sz w:val="24"/>
          <w:szCs w:val="24"/>
        </w:rPr>
        <w:t>s quais</w:t>
      </w:r>
      <w:r w:rsidR="00F774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90BE4">
        <w:rPr>
          <w:rFonts w:ascii="Times New Roman" w:eastAsia="Times New Roman" w:hAnsi="Times New Roman" w:cs="Times New Roman"/>
          <w:color w:val="000000"/>
          <w:sz w:val="24"/>
          <w:szCs w:val="24"/>
        </w:rPr>
        <w:t>dificultam o tratame</w:t>
      </w:r>
      <w:r w:rsidR="004066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nto </w:t>
      </w:r>
      <w:r w:rsidR="00873703">
        <w:rPr>
          <w:rFonts w:ascii="Times New Roman" w:eastAsia="Times New Roman" w:hAnsi="Times New Roman" w:cs="Times New Roman"/>
          <w:color w:val="000000"/>
          <w:sz w:val="24"/>
          <w:szCs w:val="24"/>
        </w:rPr>
        <w:t>e o acesso à saúde pe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las pessoas com DR.</w:t>
      </w:r>
    </w:p>
    <w:p w:rsidR="00B536A6" w:rsidRDefault="00B536A6" w:rsidP="00BB42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15CA" w:rsidRDefault="00D515CA" w:rsidP="00BB42B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15CA" w:rsidRPr="003A4B94" w:rsidRDefault="00620E2E" w:rsidP="00BB42B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Palavras-chaves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Sistema Único de Saúde</w:t>
      </w:r>
      <w:r w:rsidR="006E7A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</w:rPr>
        <w:t>Doenças Raras</w:t>
      </w:r>
      <w:r w:rsidR="003A4B94">
        <w:rPr>
          <w:rFonts w:ascii="Times New Roman" w:eastAsia="Times New Roman" w:hAnsi="Times New Roman" w:cs="Times New Roman"/>
          <w:color w:val="000000"/>
        </w:rPr>
        <w:t>;</w:t>
      </w:r>
      <w:r w:rsidR="006E7A06">
        <w:rPr>
          <w:rFonts w:ascii="Times New Roman" w:eastAsia="Times New Roman" w:hAnsi="Times New Roman" w:cs="Times New Roman"/>
          <w:color w:val="000000"/>
        </w:rPr>
        <w:t xml:space="preserve"> </w:t>
      </w:r>
      <w:r w:rsidR="006E7A06">
        <w:rPr>
          <w:rFonts w:ascii="Times New Roman" w:eastAsia="Times New Roman" w:hAnsi="Times New Roman" w:cs="Times New Roman"/>
          <w:sz w:val="24"/>
          <w:szCs w:val="24"/>
        </w:rPr>
        <w:t>Política Pública.</w:t>
      </w:r>
    </w:p>
    <w:p w:rsidR="00D515CA" w:rsidRDefault="00D515C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D515CA"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5CA"/>
    <w:rsid w:val="00012FEB"/>
    <w:rsid w:val="000A546B"/>
    <w:rsid w:val="000D5038"/>
    <w:rsid w:val="000F7E34"/>
    <w:rsid w:val="0013584E"/>
    <w:rsid w:val="001633F5"/>
    <w:rsid w:val="001A1205"/>
    <w:rsid w:val="001B0C73"/>
    <w:rsid w:val="001E4079"/>
    <w:rsid w:val="00234682"/>
    <w:rsid w:val="00290BE4"/>
    <w:rsid w:val="003012CC"/>
    <w:rsid w:val="00317FBF"/>
    <w:rsid w:val="003A4B94"/>
    <w:rsid w:val="003F1D35"/>
    <w:rsid w:val="00405627"/>
    <w:rsid w:val="0040660C"/>
    <w:rsid w:val="004673A8"/>
    <w:rsid w:val="0047423D"/>
    <w:rsid w:val="004C3CFA"/>
    <w:rsid w:val="004E2A14"/>
    <w:rsid w:val="005154F8"/>
    <w:rsid w:val="005E4BB6"/>
    <w:rsid w:val="00620E2E"/>
    <w:rsid w:val="00635DA1"/>
    <w:rsid w:val="006549C8"/>
    <w:rsid w:val="006E7A06"/>
    <w:rsid w:val="00724600"/>
    <w:rsid w:val="00727760"/>
    <w:rsid w:val="007428F5"/>
    <w:rsid w:val="00747BAC"/>
    <w:rsid w:val="0078369E"/>
    <w:rsid w:val="007F5A09"/>
    <w:rsid w:val="00814FB7"/>
    <w:rsid w:val="00870B98"/>
    <w:rsid w:val="00873703"/>
    <w:rsid w:val="00875348"/>
    <w:rsid w:val="008F555D"/>
    <w:rsid w:val="009039F2"/>
    <w:rsid w:val="00922EDE"/>
    <w:rsid w:val="00923300"/>
    <w:rsid w:val="00927035"/>
    <w:rsid w:val="00940DF1"/>
    <w:rsid w:val="00943F0A"/>
    <w:rsid w:val="009D34F2"/>
    <w:rsid w:val="009D765C"/>
    <w:rsid w:val="009F52E3"/>
    <w:rsid w:val="00A22CCD"/>
    <w:rsid w:val="00A620D4"/>
    <w:rsid w:val="00AB5931"/>
    <w:rsid w:val="00AC63D1"/>
    <w:rsid w:val="00AE6AF6"/>
    <w:rsid w:val="00AF3506"/>
    <w:rsid w:val="00B40739"/>
    <w:rsid w:val="00B536A6"/>
    <w:rsid w:val="00B87DE0"/>
    <w:rsid w:val="00B928C4"/>
    <w:rsid w:val="00BB42B7"/>
    <w:rsid w:val="00BC5857"/>
    <w:rsid w:val="00C40093"/>
    <w:rsid w:val="00D132BC"/>
    <w:rsid w:val="00D515CA"/>
    <w:rsid w:val="00D73778"/>
    <w:rsid w:val="00D965F4"/>
    <w:rsid w:val="00DA7008"/>
    <w:rsid w:val="00DD455F"/>
    <w:rsid w:val="00E33AD6"/>
    <w:rsid w:val="00E47512"/>
    <w:rsid w:val="00E85797"/>
    <w:rsid w:val="00EC7942"/>
    <w:rsid w:val="00EE033A"/>
    <w:rsid w:val="00EF5324"/>
    <w:rsid w:val="00F45D20"/>
    <w:rsid w:val="00F52B9E"/>
    <w:rsid w:val="00F77486"/>
    <w:rsid w:val="00F9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85C5ECA"/>
  <w15:docId w15:val="{B4188AB0-E0F5-4F92-8474-A3967223C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81F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  <w:style w:type="character" w:styleId="Hyperlink">
    <w:name w:val="Hyperlink"/>
    <w:basedOn w:val="Fontepargpadro"/>
    <w:uiPriority w:val="99"/>
    <w:unhideWhenUsed/>
    <w:rsid w:val="00D4439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4439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23F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081F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3xJhWkoptgyzpaorfxY1LmoqJ9g==">AMUW2mWUSXuqiYjE7WEun5Fqk3BFGJNNS4/fsFfattwsoz3AJnfSryp+k1wS95iUiGMufTQJFZg6sqAVkbrl2cRyVECo+n5jEoy0YYGL0lXRZ6tutgElaU4=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</Pages>
  <Words>387</Words>
  <Characters>2249</Characters>
  <Application>Microsoft Office Word</Application>
  <DocSecurity>0</DocSecurity>
  <Lines>36</Lines>
  <Paragraphs>4</Paragraphs>
  <ScaleCrop>false</ScaleCrop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Alves Xavier</dc:creator>
  <cp:lastModifiedBy>Ananda Camille Silva Oliveira</cp:lastModifiedBy>
  <cp:revision>77</cp:revision>
  <dcterms:created xsi:type="dcterms:W3CDTF">2023-05-05T01:58:00Z</dcterms:created>
  <dcterms:modified xsi:type="dcterms:W3CDTF">2023-05-07T07:31:00Z</dcterms:modified>
</cp:coreProperties>
</file>