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4862" w14:textId="77777777" w:rsidR="00022A69" w:rsidRDefault="00000000">
      <w:pPr>
        <w:keepNext/>
        <w:keepLines/>
        <w:pBdr>
          <w:top w:val="nil"/>
          <w:left w:val="nil"/>
          <w:bottom w:val="nil"/>
          <w:right w:val="nil"/>
          <w:between w:val="nil"/>
        </w:pBdr>
        <w:spacing w:before="120" w:after="0" w:line="276" w:lineRule="auto"/>
        <w:ind w:left="1" w:right="284" w:hanging="3"/>
        <w:jc w:val="center"/>
        <w:rPr>
          <w:color w:val="000000"/>
          <w:sz w:val="32"/>
          <w:szCs w:val="32"/>
        </w:rPr>
      </w:pPr>
      <w:bookmarkStart w:id="0" w:name="_heading=h.gjdgxs" w:colFirst="0" w:colLast="0"/>
      <w:bookmarkEnd w:id="0"/>
      <w:r>
        <w:rPr>
          <w:b/>
          <w:sz w:val="32"/>
          <w:szCs w:val="32"/>
        </w:rPr>
        <w:t>CRENÇA DE AUTOEFICÁCIA DURANTE O PRIMEIRO SEMESTRE DA GRADUAÇÃO</w:t>
      </w:r>
    </w:p>
    <w:p w14:paraId="62B1AA65" w14:textId="77777777" w:rsidR="00022A69" w:rsidRDefault="00022A69">
      <w:pPr>
        <w:spacing w:after="0"/>
        <w:ind w:left="0" w:hanging="2"/>
        <w:rPr>
          <w:sz w:val="24"/>
          <w:szCs w:val="24"/>
        </w:rPr>
      </w:pPr>
    </w:p>
    <w:p w14:paraId="54E2D9E1" w14:textId="77777777" w:rsidR="00022A69" w:rsidRDefault="00000000">
      <w:pPr>
        <w:tabs>
          <w:tab w:val="left" w:pos="7078"/>
          <w:tab w:val="left" w:pos="9638"/>
        </w:tabs>
        <w:ind w:left="0" w:hanging="2"/>
        <w:rPr>
          <w:sz w:val="24"/>
          <w:szCs w:val="24"/>
        </w:rPr>
      </w:pPr>
      <w:proofErr w:type="spellStart"/>
      <w:r>
        <w:rPr>
          <w:b/>
          <w:sz w:val="24"/>
          <w:szCs w:val="24"/>
        </w:rPr>
        <w:t>Linha</w:t>
      </w:r>
      <w:proofErr w:type="spellEnd"/>
      <w:r>
        <w:rPr>
          <w:b/>
          <w:sz w:val="24"/>
          <w:szCs w:val="24"/>
        </w:rPr>
        <w:t xml:space="preserve"> Temática</w:t>
      </w:r>
      <w:r>
        <w:rPr>
          <w:sz w:val="24"/>
          <w:szCs w:val="24"/>
        </w:rPr>
        <w:t xml:space="preserve">: </w:t>
      </w:r>
      <w:proofErr w:type="spellStart"/>
      <w:r>
        <w:rPr>
          <w:sz w:val="24"/>
          <w:szCs w:val="24"/>
        </w:rPr>
        <w:t>Práticas</w:t>
      </w:r>
      <w:proofErr w:type="spellEnd"/>
      <w:r>
        <w:rPr>
          <w:sz w:val="24"/>
          <w:szCs w:val="24"/>
        </w:rPr>
        <w:t xml:space="preserve"> de </w:t>
      </w:r>
      <w:proofErr w:type="spellStart"/>
      <w:r>
        <w:rPr>
          <w:sz w:val="24"/>
          <w:szCs w:val="24"/>
        </w:rPr>
        <w:t>integração</w:t>
      </w:r>
      <w:proofErr w:type="spellEnd"/>
      <w:r>
        <w:rPr>
          <w:sz w:val="24"/>
          <w:szCs w:val="24"/>
        </w:rPr>
        <w:t xml:space="preserve"> </w:t>
      </w:r>
      <w:proofErr w:type="spellStart"/>
      <w:r>
        <w:rPr>
          <w:sz w:val="24"/>
          <w:szCs w:val="24"/>
        </w:rPr>
        <w:t>universitária</w:t>
      </w:r>
      <w:proofErr w:type="spellEnd"/>
      <w:r>
        <w:rPr>
          <w:sz w:val="24"/>
          <w:szCs w:val="24"/>
        </w:rPr>
        <w:t xml:space="preserve"> para fomentar a </w:t>
      </w:r>
      <w:proofErr w:type="spellStart"/>
      <w:r>
        <w:rPr>
          <w:sz w:val="24"/>
          <w:szCs w:val="24"/>
        </w:rPr>
        <w:t>permanência</w:t>
      </w:r>
      <w:proofErr w:type="spellEnd"/>
      <w:r>
        <w:rPr>
          <w:sz w:val="24"/>
          <w:szCs w:val="24"/>
        </w:rPr>
        <w:t xml:space="preserve"> e para </w:t>
      </w:r>
      <w:proofErr w:type="spellStart"/>
      <w:r>
        <w:rPr>
          <w:sz w:val="24"/>
          <w:szCs w:val="24"/>
        </w:rPr>
        <w:t>redução</w:t>
      </w:r>
      <w:proofErr w:type="spellEnd"/>
      <w:r>
        <w:rPr>
          <w:sz w:val="24"/>
          <w:szCs w:val="24"/>
        </w:rPr>
        <w:t xml:space="preserve"> da </w:t>
      </w:r>
      <w:proofErr w:type="spellStart"/>
      <w:r>
        <w:rPr>
          <w:sz w:val="24"/>
          <w:szCs w:val="24"/>
        </w:rPr>
        <w:t>evasão</w:t>
      </w:r>
      <w:proofErr w:type="spellEnd"/>
      <w:r>
        <w:rPr>
          <w:sz w:val="24"/>
          <w:szCs w:val="24"/>
        </w:rPr>
        <w:t xml:space="preserve"> (</w:t>
      </w:r>
      <w:proofErr w:type="spellStart"/>
      <w:r>
        <w:rPr>
          <w:sz w:val="24"/>
          <w:szCs w:val="24"/>
        </w:rPr>
        <w:t>Tutorias-Mentorias</w:t>
      </w:r>
      <w:proofErr w:type="spellEnd"/>
      <w:r>
        <w:rPr>
          <w:sz w:val="24"/>
          <w:szCs w:val="24"/>
        </w:rPr>
        <w:t>).</w:t>
      </w:r>
    </w:p>
    <w:p w14:paraId="1DCD69E0" w14:textId="77777777" w:rsidR="00022A69" w:rsidRDefault="00022A69">
      <w:pPr>
        <w:tabs>
          <w:tab w:val="left" w:pos="9638"/>
        </w:tabs>
        <w:ind w:left="0" w:hanging="2"/>
        <w:rPr>
          <w:color w:val="000000"/>
          <w:sz w:val="24"/>
          <w:szCs w:val="24"/>
        </w:rPr>
      </w:pPr>
    </w:p>
    <w:p w14:paraId="6C6387BF" w14:textId="77777777" w:rsidR="00022A69" w:rsidRDefault="00000000">
      <w:pPr>
        <w:tabs>
          <w:tab w:val="left" w:pos="9638"/>
        </w:tabs>
        <w:ind w:left="0" w:hanging="2"/>
        <w:jc w:val="right"/>
        <w:rPr>
          <w:i/>
          <w:sz w:val="24"/>
          <w:szCs w:val="24"/>
        </w:rPr>
      </w:pPr>
      <w:r>
        <w:rPr>
          <w:i/>
          <w:sz w:val="24"/>
          <w:szCs w:val="24"/>
        </w:rPr>
        <w:t xml:space="preserve">Thiago </w:t>
      </w:r>
      <w:proofErr w:type="spellStart"/>
      <w:r>
        <w:rPr>
          <w:i/>
          <w:sz w:val="24"/>
          <w:szCs w:val="24"/>
        </w:rPr>
        <w:t>Januario</w:t>
      </w:r>
      <w:proofErr w:type="spellEnd"/>
      <w:r>
        <w:rPr>
          <w:i/>
          <w:sz w:val="24"/>
          <w:szCs w:val="24"/>
        </w:rPr>
        <w:t xml:space="preserve"> Lisbôa, PUC-Rio, professorthiagolisboa@gmail.com </w:t>
      </w:r>
    </w:p>
    <w:p w14:paraId="415B8E44" w14:textId="77777777" w:rsidR="00022A69" w:rsidRDefault="00000000">
      <w:pPr>
        <w:tabs>
          <w:tab w:val="left" w:pos="9638"/>
        </w:tabs>
        <w:ind w:left="0" w:hanging="2"/>
        <w:jc w:val="right"/>
        <w:rPr>
          <w:i/>
          <w:sz w:val="24"/>
          <w:szCs w:val="24"/>
        </w:rPr>
      </w:pPr>
      <w:r>
        <w:rPr>
          <w:i/>
          <w:sz w:val="24"/>
          <w:szCs w:val="24"/>
        </w:rPr>
        <w:t xml:space="preserve">Silvia </w:t>
      </w:r>
      <w:proofErr w:type="spellStart"/>
      <w:r>
        <w:rPr>
          <w:i/>
          <w:sz w:val="24"/>
          <w:szCs w:val="24"/>
        </w:rPr>
        <w:t>Brilhante</w:t>
      </w:r>
      <w:proofErr w:type="spellEnd"/>
      <w:r>
        <w:rPr>
          <w:i/>
          <w:sz w:val="24"/>
          <w:szCs w:val="24"/>
        </w:rPr>
        <w:t xml:space="preserve"> Guimarães, PUC-Rio, silvia_brilhante@puc-rio.br</w:t>
      </w:r>
    </w:p>
    <w:p w14:paraId="706DA57C" w14:textId="77777777" w:rsidR="00022A69" w:rsidRDefault="00022A69">
      <w:pPr>
        <w:tabs>
          <w:tab w:val="left" w:pos="9638"/>
        </w:tabs>
        <w:ind w:left="0" w:hanging="2"/>
        <w:jc w:val="right"/>
        <w:rPr>
          <w:i/>
          <w:sz w:val="24"/>
          <w:szCs w:val="24"/>
        </w:rPr>
      </w:pPr>
    </w:p>
    <w:p w14:paraId="39727DA2" w14:textId="77777777" w:rsidR="00022A69" w:rsidRDefault="00000000">
      <w:pPr>
        <w:pBdr>
          <w:top w:val="nil"/>
          <w:left w:val="nil"/>
          <w:bottom w:val="nil"/>
          <w:right w:val="nil"/>
          <w:between w:val="nil"/>
        </w:pBdr>
        <w:tabs>
          <w:tab w:val="center" w:pos="4419"/>
          <w:tab w:val="right" w:pos="8838"/>
        </w:tabs>
        <w:ind w:left="0" w:hanging="2"/>
        <w:rPr>
          <w:b/>
          <w:sz w:val="24"/>
          <w:szCs w:val="24"/>
        </w:rPr>
      </w:pPr>
      <w:r>
        <w:rPr>
          <w:b/>
          <w:sz w:val="24"/>
          <w:szCs w:val="24"/>
        </w:rPr>
        <w:t>Resumo</w:t>
      </w:r>
    </w:p>
    <w:p w14:paraId="51990727" w14:textId="77777777" w:rsidR="002F0A0B" w:rsidRPr="002F0A0B" w:rsidRDefault="002F0A0B" w:rsidP="002F0A0B">
      <w:pPr>
        <w:suppressAutoHyphens w:val="0"/>
        <w:spacing w:line="240" w:lineRule="auto"/>
        <w:ind w:leftChars="0" w:left="0" w:firstLineChars="0" w:hanging="2"/>
        <w:textDirection w:val="lrTb"/>
        <w:textAlignment w:val="auto"/>
        <w:outlineLvl w:val="9"/>
        <w:rPr>
          <w:rFonts w:ascii="Arial" w:hAnsi="Arial" w:cs="Arial"/>
          <w:color w:val="333333"/>
          <w:position w:val="0"/>
          <w:lang w:val="pt-BR" w:eastAsia="pt-BR"/>
        </w:rPr>
      </w:pPr>
      <w:r w:rsidRPr="002F0A0B">
        <w:rPr>
          <w:color w:val="000000"/>
          <w:position w:val="0"/>
          <w:sz w:val="24"/>
          <w:szCs w:val="24"/>
          <w:lang w:val="pt-BR" w:eastAsia="pt-BR"/>
        </w:rPr>
        <w:t>A autoeficácia é um construto formulado no cerne da Teoria Social Cognitiva. De acordo com Bandura (1994, p. 71) ela pode ser definida como “as crenças das pessoas sobre suas capacidades de produzir níveis designados de desempenho que exercem influência sobre eventos que afetam suas vidas”. Deste modo, ao inserirmos o construto de Bandura dentro do contexto educacional do ensino superior, podemos dizer que a crença de autoeficácia acadêmica é a “capacidade em organizar e executar cursos de ações requeridos para produzir certas realizações, referentes aos aspectos compreendidos pelas tarefas acadêmicas pertinentes ao ensino superior” (POLYDORO; GUERREIRO-CASANOVA, 2010, p. 268).</w:t>
      </w:r>
    </w:p>
    <w:p w14:paraId="76B44EC3" w14:textId="77777777" w:rsidR="002F0A0B" w:rsidRPr="002F0A0B" w:rsidRDefault="002F0A0B" w:rsidP="002F0A0B">
      <w:pPr>
        <w:suppressAutoHyphens w:val="0"/>
        <w:spacing w:line="240" w:lineRule="auto"/>
        <w:ind w:leftChars="0" w:left="0" w:firstLineChars="0" w:firstLine="0"/>
        <w:textDirection w:val="lrTb"/>
        <w:textAlignment w:val="auto"/>
        <w:outlineLvl w:val="9"/>
        <w:rPr>
          <w:rFonts w:ascii="Arial" w:hAnsi="Arial" w:cs="Arial"/>
          <w:color w:val="333333"/>
          <w:position w:val="0"/>
          <w:lang w:val="pt-BR" w:eastAsia="pt-BR"/>
        </w:rPr>
      </w:pPr>
      <w:r w:rsidRPr="002F0A0B">
        <w:rPr>
          <w:color w:val="000000"/>
          <w:position w:val="0"/>
          <w:sz w:val="24"/>
          <w:szCs w:val="24"/>
          <w:lang w:val="pt-BR" w:eastAsia="pt-BR"/>
        </w:rPr>
        <w:t>Ao refletirmos sobre as dificuldades enfrentadas pelos estudantes ao longo do Ensino Superior, encontramos na literatura que o começo da graduação é um momento na vida dos estudantes que representa um grande desafio (MOHALLEM, 2016). Isto ocorre por conta de uma série de mudanças na vida acadêmica entre o ensino médio e o superior, As principais mudanças são: horários com maior flexibilidade, professores mais distantes, atividades curriculares menos sequenciadas e apoiadas em materiais didáticos diversificados, nova rotina de estudo e prazos para entrega de trabalhos curtos e por vezes concomitantes (ALMEIDA, 2007; SAMPAIO, 2011; JOLY et al., 2012; MAGALHÃES, 2013).</w:t>
      </w:r>
    </w:p>
    <w:p w14:paraId="7E3E9435" w14:textId="77777777" w:rsidR="002F0A0B" w:rsidRPr="002F0A0B" w:rsidRDefault="002F0A0B" w:rsidP="002F0A0B">
      <w:pPr>
        <w:suppressAutoHyphens w:val="0"/>
        <w:spacing w:line="240" w:lineRule="auto"/>
        <w:ind w:leftChars="0" w:left="0" w:firstLineChars="0" w:firstLine="0"/>
        <w:textDirection w:val="lrTb"/>
        <w:textAlignment w:val="auto"/>
        <w:outlineLvl w:val="9"/>
        <w:rPr>
          <w:rFonts w:ascii="Arial" w:hAnsi="Arial" w:cs="Arial"/>
          <w:color w:val="333333"/>
          <w:position w:val="0"/>
          <w:lang w:val="pt-BR" w:eastAsia="pt-BR"/>
        </w:rPr>
      </w:pPr>
      <w:r w:rsidRPr="002F0A0B">
        <w:rPr>
          <w:color w:val="000000"/>
          <w:position w:val="0"/>
          <w:sz w:val="24"/>
          <w:szCs w:val="24"/>
          <w:lang w:val="pt-BR" w:eastAsia="pt-BR"/>
        </w:rPr>
        <w:t>Além disso, a literatura (ZIMMERMAN; CLEARY, 2006) expõe que a crença de autoeficácia está relacionada tanto com o desempenho acadêmico dos estudantes quanto com o sucesso acadêmico dos estudantes. Os que apresentam maior crença de autoeficácia também apresentam melhor desempenho acadêmico e, seguindo este raciocínio, as chances deles apresentarem resiliência aos desafios impostos e não abandonarem seus cursos acaba sendo maior, alcançando dessa maneira um maior sucesso em sua vida acadêmica. Desta forma, é de suma importância que investiguemos como a crença de autoeficácia acadêmica evolui ao longo do primeiro semestre da graduação.</w:t>
      </w:r>
    </w:p>
    <w:p w14:paraId="41C8C1BF" w14:textId="77777777" w:rsidR="002F0A0B" w:rsidRPr="002F0A0B" w:rsidRDefault="002F0A0B" w:rsidP="002F0A0B">
      <w:pPr>
        <w:suppressAutoHyphens w:val="0"/>
        <w:spacing w:line="240" w:lineRule="auto"/>
        <w:ind w:leftChars="0" w:left="0" w:firstLineChars="0" w:firstLine="0"/>
        <w:textDirection w:val="lrTb"/>
        <w:textAlignment w:val="auto"/>
        <w:outlineLvl w:val="9"/>
        <w:rPr>
          <w:rFonts w:ascii="Arial" w:hAnsi="Arial" w:cs="Arial"/>
          <w:color w:val="333333"/>
          <w:position w:val="0"/>
          <w:lang w:val="pt-BR" w:eastAsia="pt-BR"/>
        </w:rPr>
      </w:pPr>
      <w:r w:rsidRPr="002F0A0B">
        <w:rPr>
          <w:color w:val="000000"/>
          <w:position w:val="0"/>
          <w:sz w:val="24"/>
          <w:szCs w:val="24"/>
          <w:lang w:val="pt-BR" w:eastAsia="pt-BR"/>
        </w:rPr>
        <w:t>Sendo assim, o objetivo desta pesquisa foi investigar como a crença de autoeficácia acadêmica se comporta ao longo do primeiro semestre. A pesquisa foi composta por um estudo longitudinal que apresentou delineamento quantitativo. Ao todo participaram 70 estudantes universitários ingressantes. Eles, após consentirem com o Termo de Consentimento Livre e Esclarecido, responderam a Escala de Autoeficácia na Formação Superior (AEFS) (POLYDORO; GUERREIRO-</w:t>
      </w:r>
      <w:r w:rsidRPr="002F0A0B">
        <w:rPr>
          <w:color w:val="000000"/>
          <w:position w:val="0"/>
          <w:sz w:val="24"/>
          <w:szCs w:val="24"/>
          <w:lang w:val="pt-BR" w:eastAsia="pt-BR"/>
        </w:rPr>
        <w:lastRenderedPageBreak/>
        <w:t>CASANOVA, 2010). Seu objetivo é avaliar as crenças dos estudantes em sua capacidade de executar as tarefas relacionadas a sua formação acadêmica a nível superior. </w:t>
      </w:r>
    </w:p>
    <w:p w14:paraId="4DBD860A" w14:textId="77777777" w:rsidR="002F0A0B" w:rsidRPr="002F0A0B" w:rsidRDefault="002F0A0B" w:rsidP="002F0A0B">
      <w:pPr>
        <w:suppressAutoHyphens w:val="0"/>
        <w:spacing w:line="240" w:lineRule="auto"/>
        <w:ind w:leftChars="0" w:left="0" w:firstLineChars="0" w:firstLine="0"/>
        <w:textDirection w:val="lrTb"/>
        <w:textAlignment w:val="auto"/>
        <w:outlineLvl w:val="9"/>
        <w:rPr>
          <w:rFonts w:ascii="Arial" w:hAnsi="Arial" w:cs="Arial"/>
          <w:color w:val="333333"/>
          <w:position w:val="0"/>
          <w:lang w:val="pt-BR" w:eastAsia="pt-BR"/>
        </w:rPr>
      </w:pPr>
      <w:r w:rsidRPr="002F0A0B">
        <w:rPr>
          <w:color w:val="000000"/>
          <w:position w:val="0"/>
          <w:sz w:val="24"/>
          <w:szCs w:val="24"/>
          <w:shd w:val="clear" w:color="auto" w:fill="FFFFFF"/>
          <w:lang w:val="pt-BR" w:eastAsia="pt-BR"/>
        </w:rPr>
        <w:t xml:space="preserve">Os dados coletados, em vista de atender ao objetivo proposto, foram submetidos a análise por meio do software </w:t>
      </w:r>
      <w:proofErr w:type="spellStart"/>
      <w:r w:rsidRPr="002F0A0B">
        <w:rPr>
          <w:color w:val="000000"/>
          <w:position w:val="0"/>
          <w:sz w:val="24"/>
          <w:szCs w:val="24"/>
          <w:shd w:val="clear" w:color="auto" w:fill="FFFFFF"/>
          <w:lang w:val="pt-BR" w:eastAsia="pt-BR"/>
        </w:rPr>
        <w:t>Statistical</w:t>
      </w:r>
      <w:proofErr w:type="spellEnd"/>
      <w:r w:rsidRPr="002F0A0B">
        <w:rPr>
          <w:color w:val="000000"/>
          <w:position w:val="0"/>
          <w:sz w:val="24"/>
          <w:szCs w:val="24"/>
          <w:shd w:val="clear" w:color="auto" w:fill="FFFFFF"/>
          <w:lang w:val="pt-BR" w:eastAsia="pt-BR"/>
        </w:rPr>
        <w:t xml:space="preserve"> </w:t>
      </w:r>
      <w:proofErr w:type="spellStart"/>
      <w:r w:rsidRPr="002F0A0B">
        <w:rPr>
          <w:color w:val="000000"/>
          <w:position w:val="0"/>
          <w:sz w:val="24"/>
          <w:szCs w:val="24"/>
          <w:shd w:val="clear" w:color="auto" w:fill="FFFFFF"/>
          <w:lang w:val="pt-BR" w:eastAsia="pt-BR"/>
        </w:rPr>
        <w:t>Package</w:t>
      </w:r>
      <w:proofErr w:type="spellEnd"/>
      <w:r w:rsidRPr="002F0A0B">
        <w:rPr>
          <w:color w:val="000000"/>
          <w:position w:val="0"/>
          <w:sz w:val="24"/>
          <w:szCs w:val="24"/>
          <w:shd w:val="clear" w:color="auto" w:fill="FFFFFF"/>
          <w:lang w:val="pt-BR" w:eastAsia="pt-BR"/>
        </w:rPr>
        <w:t xml:space="preserve"> for Social </w:t>
      </w:r>
      <w:proofErr w:type="spellStart"/>
      <w:r w:rsidRPr="002F0A0B">
        <w:rPr>
          <w:color w:val="000000"/>
          <w:position w:val="0"/>
          <w:sz w:val="24"/>
          <w:szCs w:val="24"/>
          <w:shd w:val="clear" w:color="auto" w:fill="FFFFFF"/>
          <w:lang w:val="pt-BR" w:eastAsia="pt-BR"/>
        </w:rPr>
        <w:t>Sciences</w:t>
      </w:r>
      <w:proofErr w:type="spellEnd"/>
      <w:r w:rsidRPr="002F0A0B">
        <w:rPr>
          <w:color w:val="000000"/>
          <w:position w:val="0"/>
          <w:sz w:val="24"/>
          <w:szCs w:val="24"/>
          <w:shd w:val="clear" w:color="auto" w:fill="FFFFFF"/>
          <w:lang w:val="pt-BR" w:eastAsia="pt-BR"/>
        </w:rPr>
        <w:t xml:space="preserve"> v.20 (IBM, 2011). Inicialmente, para verificar a normalidade da distribuição do escore total e das dimensões, os resultados da AEFS foram submetidos ao teste de normalidade de </w:t>
      </w:r>
      <w:proofErr w:type="spellStart"/>
      <w:r w:rsidRPr="002F0A0B">
        <w:rPr>
          <w:i/>
          <w:iCs/>
          <w:color w:val="000000"/>
          <w:position w:val="0"/>
          <w:sz w:val="24"/>
          <w:szCs w:val="24"/>
          <w:shd w:val="clear" w:color="auto" w:fill="FFFFFF"/>
          <w:lang w:val="pt-BR" w:eastAsia="pt-BR"/>
        </w:rPr>
        <w:t>Kolmogorov</w:t>
      </w:r>
      <w:proofErr w:type="spellEnd"/>
      <w:r w:rsidRPr="002F0A0B">
        <w:rPr>
          <w:i/>
          <w:iCs/>
          <w:color w:val="000000"/>
          <w:position w:val="0"/>
          <w:sz w:val="24"/>
          <w:szCs w:val="24"/>
          <w:shd w:val="clear" w:color="auto" w:fill="FFFFFF"/>
          <w:lang w:val="pt-BR" w:eastAsia="pt-BR"/>
        </w:rPr>
        <w:t>-Smirnov</w:t>
      </w:r>
      <w:r w:rsidRPr="002F0A0B">
        <w:rPr>
          <w:color w:val="000000"/>
          <w:position w:val="0"/>
          <w:sz w:val="24"/>
          <w:szCs w:val="24"/>
          <w:shd w:val="clear" w:color="auto" w:fill="FFFFFF"/>
          <w:lang w:val="pt-BR" w:eastAsia="pt-BR"/>
        </w:rPr>
        <w:t xml:space="preserve">. Foi verificado que parte dos dados era paramétrica e parte não-paramétrica. A partir daí, foi realizado o teste de sinais de </w:t>
      </w:r>
      <w:proofErr w:type="spellStart"/>
      <w:r w:rsidRPr="002F0A0B">
        <w:rPr>
          <w:color w:val="000000"/>
          <w:position w:val="0"/>
          <w:sz w:val="24"/>
          <w:szCs w:val="24"/>
          <w:shd w:val="clear" w:color="auto" w:fill="FFFFFF"/>
          <w:lang w:val="pt-BR" w:eastAsia="pt-BR"/>
        </w:rPr>
        <w:t>Wilcoxon</w:t>
      </w:r>
      <w:proofErr w:type="spellEnd"/>
      <w:r w:rsidRPr="002F0A0B">
        <w:rPr>
          <w:color w:val="000000"/>
          <w:position w:val="0"/>
          <w:sz w:val="24"/>
          <w:szCs w:val="24"/>
          <w:shd w:val="clear" w:color="auto" w:fill="FFFFFF"/>
          <w:lang w:val="pt-BR" w:eastAsia="pt-BR"/>
        </w:rPr>
        <w:t xml:space="preserve"> para verificar as diferenças entre as médias nas duas aplicações (dados não-paramétricos) e o teste t pareado (dados paramétricos). A análise dos resultados dos testes realizados mostrou que houve diferença estatisticamente significativa entre as médias apenas da dimensão Autoeficácia Acadêmica. As demais dimensões assim como o total da AEFS não apresentaram diferença significativa. Este resultado indica que os estudantes por si só não foram capazes de aumentar sua crença de autoeficácia acadêmica durante o primeiro período. </w:t>
      </w:r>
    </w:p>
    <w:p w14:paraId="7ACC1CAC" w14:textId="77777777" w:rsidR="002F0A0B" w:rsidRPr="002F0A0B" w:rsidRDefault="002F0A0B" w:rsidP="002F0A0B">
      <w:pPr>
        <w:suppressAutoHyphens w:val="0"/>
        <w:spacing w:line="240" w:lineRule="auto"/>
        <w:ind w:leftChars="0" w:left="0" w:firstLineChars="0" w:hanging="2"/>
        <w:textDirection w:val="lrTb"/>
        <w:textAlignment w:val="auto"/>
        <w:outlineLvl w:val="9"/>
        <w:rPr>
          <w:rFonts w:ascii="Arial" w:hAnsi="Arial" w:cs="Arial"/>
          <w:color w:val="333333"/>
          <w:position w:val="0"/>
          <w:lang w:val="pt-BR" w:eastAsia="pt-BR"/>
        </w:rPr>
      </w:pPr>
      <w:r w:rsidRPr="002F0A0B">
        <w:rPr>
          <w:color w:val="000000"/>
          <w:position w:val="0"/>
          <w:sz w:val="24"/>
          <w:szCs w:val="24"/>
          <w:shd w:val="clear" w:color="auto" w:fill="FFFFFF"/>
          <w:lang w:val="pt-BR" w:eastAsia="pt-BR"/>
        </w:rPr>
        <w:t>Considerando a relação da crença de autoeficácia com o sucesso acadêmico, o resultado encontrado aponta para a necessidade da realização de intervenções que visem estimular a autoeficácia acadêmica dos estudantes visto que, por si só, os estudantes ingressantes não elevaram de maneira significativa sua crença de autoeficácia ao longo do primeiro semestre da graduação. A realização das intervenções pode favorecer a permanência estudantil na graduação de forma a diminuir a evasão universitária.</w:t>
      </w:r>
    </w:p>
    <w:p w14:paraId="5BB14916" w14:textId="3B4DC01D" w:rsidR="00422222" w:rsidRPr="00422222" w:rsidRDefault="00000000" w:rsidP="00422222">
      <w:pPr>
        <w:tabs>
          <w:tab w:val="left" w:pos="9638"/>
        </w:tabs>
        <w:spacing w:before="240" w:after="240"/>
        <w:ind w:left="0" w:hanging="2"/>
      </w:pPr>
      <w:proofErr w:type="spellStart"/>
      <w:r>
        <w:rPr>
          <w:b/>
          <w:sz w:val="24"/>
          <w:szCs w:val="24"/>
        </w:rPr>
        <w:t>Palavras</w:t>
      </w:r>
      <w:proofErr w:type="spellEnd"/>
      <w:r>
        <w:rPr>
          <w:b/>
          <w:sz w:val="24"/>
          <w:szCs w:val="24"/>
        </w:rPr>
        <w:t xml:space="preserve">-chave: </w:t>
      </w:r>
      <w:proofErr w:type="spellStart"/>
      <w:r>
        <w:rPr>
          <w:sz w:val="24"/>
          <w:szCs w:val="24"/>
        </w:rPr>
        <w:t>Autoeficácia</w:t>
      </w:r>
      <w:proofErr w:type="spellEnd"/>
      <w:r>
        <w:rPr>
          <w:sz w:val="24"/>
          <w:szCs w:val="24"/>
        </w:rPr>
        <w:t xml:space="preserve">, Programas de </w:t>
      </w:r>
      <w:proofErr w:type="spellStart"/>
      <w:r>
        <w:rPr>
          <w:sz w:val="24"/>
          <w:szCs w:val="24"/>
        </w:rPr>
        <w:t>Intervenção</w:t>
      </w:r>
      <w:proofErr w:type="spellEnd"/>
      <w:r>
        <w:rPr>
          <w:sz w:val="24"/>
          <w:szCs w:val="24"/>
        </w:rPr>
        <w:t xml:space="preserve">, </w:t>
      </w:r>
      <w:proofErr w:type="spellStart"/>
      <w:r>
        <w:rPr>
          <w:sz w:val="24"/>
          <w:szCs w:val="24"/>
        </w:rPr>
        <w:t>Permanência</w:t>
      </w:r>
      <w:proofErr w:type="spellEnd"/>
      <w:r>
        <w:rPr>
          <w:sz w:val="24"/>
          <w:szCs w:val="24"/>
        </w:rPr>
        <w:t xml:space="preserve"> </w:t>
      </w:r>
      <w:proofErr w:type="spellStart"/>
      <w:r>
        <w:rPr>
          <w:sz w:val="24"/>
          <w:szCs w:val="24"/>
        </w:rPr>
        <w:t>Estudantil</w:t>
      </w:r>
      <w:proofErr w:type="spellEnd"/>
      <w:r>
        <w:rPr>
          <w:sz w:val="24"/>
          <w:szCs w:val="24"/>
        </w:rPr>
        <w:t xml:space="preserve">. </w:t>
      </w:r>
    </w:p>
    <w:p w14:paraId="331F4F3B" w14:textId="77777777" w:rsidR="00422222" w:rsidRDefault="00422222">
      <w:pPr>
        <w:tabs>
          <w:tab w:val="left" w:pos="9638"/>
        </w:tabs>
        <w:ind w:left="0" w:hanging="2"/>
        <w:rPr>
          <w:b/>
          <w:color w:val="000000"/>
          <w:sz w:val="24"/>
          <w:szCs w:val="24"/>
        </w:rPr>
      </w:pPr>
    </w:p>
    <w:p w14:paraId="5B438D51" w14:textId="77777777" w:rsidR="00422222" w:rsidRDefault="00422222">
      <w:pPr>
        <w:tabs>
          <w:tab w:val="left" w:pos="9638"/>
        </w:tabs>
        <w:ind w:left="0" w:hanging="2"/>
        <w:rPr>
          <w:b/>
          <w:color w:val="000000"/>
          <w:sz w:val="24"/>
          <w:szCs w:val="24"/>
        </w:rPr>
      </w:pPr>
    </w:p>
    <w:p w14:paraId="287C4D2D" w14:textId="532F5E5A" w:rsidR="00022A69" w:rsidRDefault="00000000">
      <w:pPr>
        <w:tabs>
          <w:tab w:val="left" w:pos="9638"/>
        </w:tabs>
        <w:ind w:left="0" w:hanging="2"/>
        <w:rPr>
          <w:b/>
          <w:sz w:val="24"/>
          <w:szCs w:val="24"/>
        </w:rPr>
      </w:pPr>
      <w:r>
        <w:rPr>
          <w:b/>
          <w:color w:val="000000"/>
          <w:sz w:val="24"/>
          <w:szCs w:val="24"/>
        </w:rPr>
        <w:t xml:space="preserve">1. </w:t>
      </w:r>
      <w:proofErr w:type="spellStart"/>
      <w:r>
        <w:rPr>
          <w:b/>
          <w:color w:val="000000"/>
          <w:sz w:val="24"/>
          <w:szCs w:val="24"/>
        </w:rPr>
        <w:t>Introdu</w:t>
      </w:r>
      <w:r>
        <w:rPr>
          <w:b/>
          <w:sz w:val="24"/>
          <w:szCs w:val="24"/>
        </w:rPr>
        <w:t>ção</w:t>
      </w:r>
      <w:proofErr w:type="spellEnd"/>
    </w:p>
    <w:p w14:paraId="43A984F9" w14:textId="77777777" w:rsidR="00022A69" w:rsidRDefault="00000000">
      <w:pPr>
        <w:tabs>
          <w:tab w:val="left" w:pos="9638"/>
        </w:tabs>
        <w:ind w:left="0" w:hanging="2"/>
        <w:rPr>
          <w:sz w:val="24"/>
          <w:szCs w:val="24"/>
        </w:rPr>
      </w:pPr>
      <w:proofErr w:type="spellStart"/>
      <w:r>
        <w:rPr>
          <w:sz w:val="24"/>
          <w:szCs w:val="24"/>
        </w:rPr>
        <w:t>Debruçando</w:t>
      </w:r>
      <w:proofErr w:type="spellEnd"/>
      <w:r>
        <w:rPr>
          <w:sz w:val="24"/>
          <w:szCs w:val="24"/>
        </w:rPr>
        <w:t xml:space="preserve"> sobre </w:t>
      </w:r>
      <w:proofErr w:type="spellStart"/>
      <w:r>
        <w:rPr>
          <w:sz w:val="24"/>
          <w:szCs w:val="24"/>
        </w:rPr>
        <w:t>estudos</w:t>
      </w:r>
      <w:proofErr w:type="spellEnd"/>
      <w:r>
        <w:rPr>
          <w:sz w:val="24"/>
          <w:szCs w:val="24"/>
        </w:rPr>
        <w:t xml:space="preserve"> acerca das </w:t>
      </w:r>
      <w:proofErr w:type="spellStart"/>
      <w:r>
        <w:rPr>
          <w:sz w:val="24"/>
          <w:szCs w:val="24"/>
        </w:rPr>
        <w:t>dificuldades</w:t>
      </w:r>
      <w:proofErr w:type="spellEnd"/>
      <w:r>
        <w:rPr>
          <w:sz w:val="24"/>
          <w:szCs w:val="24"/>
        </w:rPr>
        <w:t xml:space="preserve"> enfrentadas pelos </w:t>
      </w:r>
      <w:proofErr w:type="spellStart"/>
      <w:r>
        <w:rPr>
          <w:sz w:val="24"/>
          <w:szCs w:val="24"/>
        </w:rPr>
        <w:t>estudantes</w:t>
      </w:r>
      <w:proofErr w:type="spellEnd"/>
      <w:r>
        <w:rPr>
          <w:sz w:val="24"/>
          <w:szCs w:val="24"/>
        </w:rPr>
        <w:t xml:space="preserve"> durante </w:t>
      </w:r>
      <w:proofErr w:type="spellStart"/>
      <w:r>
        <w:rPr>
          <w:sz w:val="24"/>
          <w:szCs w:val="24"/>
        </w:rPr>
        <w:t>sua</w:t>
      </w:r>
      <w:proofErr w:type="spellEnd"/>
      <w:r>
        <w:rPr>
          <w:sz w:val="24"/>
          <w:szCs w:val="24"/>
        </w:rPr>
        <w:t xml:space="preserve"> </w:t>
      </w:r>
      <w:proofErr w:type="spellStart"/>
      <w:r>
        <w:rPr>
          <w:sz w:val="24"/>
          <w:szCs w:val="24"/>
        </w:rPr>
        <w:t>trajetória</w:t>
      </w:r>
      <w:proofErr w:type="spellEnd"/>
      <w:r>
        <w:rPr>
          <w:sz w:val="24"/>
          <w:szCs w:val="24"/>
        </w:rPr>
        <w:t xml:space="preserve"> de </w:t>
      </w:r>
      <w:proofErr w:type="spellStart"/>
      <w:r>
        <w:rPr>
          <w:sz w:val="24"/>
          <w:szCs w:val="24"/>
        </w:rPr>
        <w:t>formação</w:t>
      </w:r>
      <w:proofErr w:type="spellEnd"/>
      <w:r>
        <w:rPr>
          <w:sz w:val="24"/>
          <w:szCs w:val="24"/>
        </w:rPr>
        <w:t xml:space="preserve"> no </w:t>
      </w:r>
      <w:proofErr w:type="spellStart"/>
      <w:r>
        <w:rPr>
          <w:sz w:val="24"/>
          <w:szCs w:val="24"/>
        </w:rPr>
        <w:t>Ensino</w:t>
      </w:r>
      <w:proofErr w:type="spellEnd"/>
      <w:r>
        <w:rPr>
          <w:sz w:val="24"/>
          <w:szCs w:val="24"/>
        </w:rPr>
        <w:t xml:space="preserve"> Superior, encontramos que o </w:t>
      </w:r>
      <w:proofErr w:type="spellStart"/>
      <w:r>
        <w:rPr>
          <w:sz w:val="24"/>
          <w:szCs w:val="24"/>
        </w:rPr>
        <w:t>começo</w:t>
      </w:r>
      <w:proofErr w:type="spellEnd"/>
      <w:r>
        <w:rPr>
          <w:sz w:val="24"/>
          <w:szCs w:val="24"/>
        </w:rPr>
        <w:t xml:space="preserve"> da </w:t>
      </w:r>
      <w:proofErr w:type="spellStart"/>
      <w:r>
        <w:rPr>
          <w:sz w:val="24"/>
          <w:szCs w:val="24"/>
        </w:rPr>
        <w:t>graduação</w:t>
      </w:r>
      <w:proofErr w:type="spellEnd"/>
      <w:r>
        <w:rPr>
          <w:sz w:val="24"/>
          <w:szCs w:val="24"/>
        </w:rPr>
        <w:t xml:space="preserve"> é considerada </w:t>
      </w:r>
      <w:proofErr w:type="spellStart"/>
      <w:r>
        <w:rPr>
          <w:sz w:val="24"/>
          <w:szCs w:val="24"/>
        </w:rPr>
        <w:t>uma</w:t>
      </w:r>
      <w:proofErr w:type="spellEnd"/>
      <w:r>
        <w:rPr>
          <w:sz w:val="24"/>
          <w:szCs w:val="24"/>
        </w:rPr>
        <w:t xml:space="preserve"> fase crítica </w:t>
      </w:r>
      <w:proofErr w:type="spellStart"/>
      <w:r>
        <w:rPr>
          <w:sz w:val="24"/>
          <w:szCs w:val="24"/>
        </w:rPr>
        <w:t>na</w:t>
      </w:r>
      <w:proofErr w:type="spellEnd"/>
      <w:r>
        <w:rPr>
          <w:sz w:val="24"/>
          <w:szCs w:val="24"/>
        </w:rPr>
        <w:t xml:space="preserve"> vida dos </w:t>
      </w:r>
      <w:proofErr w:type="spellStart"/>
      <w:r>
        <w:rPr>
          <w:sz w:val="24"/>
          <w:szCs w:val="24"/>
        </w:rPr>
        <w:t>universitários</w:t>
      </w:r>
      <w:proofErr w:type="spellEnd"/>
      <w:r>
        <w:rPr>
          <w:sz w:val="24"/>
          <w:szCs w:val="24"/>
        </w:rPr>
        <w:t xml:space="preserve">, </w:t>
      </w:r>
      <w:proofErr w:type="spellStart"/>
      <w:r>
        <w:rPr>
          <w:sz w:val="24"/>
          <w:szCs w:val="24"/>
        </w:rPr>
        <w:t>sendo</w:t>
      </w:r>
      <w:proofErr w:type="spellEnd"/>
      <w:r>
        <w:rPr>
          <w:sz w:val="24"/>
          <w:szCs w:val="24"/>
        </w:rPr>
        <w:t xml:space="preserve"> considerada </w:t>
      </w:r>
      <w:proofErr w:type="spellStart"/>
      <w:r>
        <w:rPr>
          <w:sz w:val="24"/>
          <w:szCs w:val="24"/>
        </w:rPr>
        <w:t>um</w:t>
      </w:r>
      <w:proofErr w:type="spellEnd"/>
      <w:r>
        <w:rPr>
          <w:sz w:val="24"/>
          <w:szCs w:val="24"/>
        </w:rPr>
        <w:t xml:space="preserve"> grande </w:t>
      </w:r>
      <w:proofErr w:type="spellStart"/>
      <w:r>
        <w:rPr>
          <w:sz w:val="24"/>
          <w:szCs w:val="24"/>
        </w:rPr>
        <w:t>desafio</w:t>
      </w:r>
      <w:proofErr w:type="spellEnd"/>
      <w:r>
        <w:rPr>
          <w:sz w:val="24"/>
          <w:szCs w:val="24"/>
        </w:rPr>
        <w:t xml:space="preserve"> (MOHALLEM, 2016). </w:t>
      </w:r>
      <w:proofErr w:type="spellStart"/>
      <w:r>
        <w:rPr>
          <w:sz w:val="24"/>
          <w:szCs w:val="24"/>
        </w:rPr>
        <w:t>Isto</w:t>
      </w:r>
      <w:proofErr w:type="spellEnd"/>
      <w:r>
        <w:rPr>
          <w:sz w:val="24"/>
          <w:szCs w:val="24"/>
        </w:rPr>
        <w:t xml:space="preserve"> </w:t>
      </w:r>
      <w:proofErr w:type="spellStart"/>
      <w:r>
        <w:rPr>
          <w:sz w:val="24"/>
          <w:szCs w:val="24"/>
        </w:rPr>
        <w:t>ocorre</w:t>
      </w:r>
      <w:proofErr w:type="spellEnd"/>
      <w:r>
        <w:rPr>
          <w:sz w:val="24"/>
          <w:szCs w:val="24"/>
        </w:rPr>
        <w:t xml:space="preserve"> por conta de </w:t>
      </w:r>
      <w:proofErr w:type="spellStart"/>
      <w:r>
        <w:rPr>
          <w:sz w:val="24"/>
          <w:szCs w:val="24"/>
        </w:rPr>
        <w:t>uma</w:t>
      </w:r>
      <w:proofErr w:type="spellEnd"/>
      <w:r>
        <w:rPr>
          <w:sz w:val="24"/>
          <w:szCs w:val="24"/>
        </w:rPr>
        <w:t xml:space="preserve"> ruptura entre o modelo da vida </w:t>
      </w:r>
      <w:proofErr w:type="spellStart"/>
      <w:r>
        <w:rPr>
          <w:sz w:val="24"/>
          <w:szCs w:val="24"/>
        </w:rPr>
        <w:t>acadêmica</w:t>
      </w:r>
      <w:proofErr w:type="spellEnd"/>
      <w:r>
        <w:rPr>
          <w:sz w:val="24"/>
          <w:szCs w:val="24"/>
        </w:rPr>
        <w:t xml:space="preserve"> do </w:t>
      </w:r>
      <w:proofErr w:type="spellStart"/>
      <w:r>
        <w:rPr>
          <w:sz w:val="24"/>
          <w:szCs w:val="24"/>
        </w:rPr>
        <w:t>ensino</w:t>
      </w:r>
      <w:proofErr w:type="spellEnd"/>
      <w:r>
        <w:rPr>
          <w:sz w:val="24"/>
          <w:szCs w:val="24"/>
        </w:rPr>
        <w:t xml:space="preserve"> </w:t>
      </w:r>
      <w:proofErr w:type="spellStart"/>
      <w:r>
        <w:rPr>
          <w:sz w:val="24"/>
          <w:szCs w:val="24"/>
        </w:rPr>
        <w:t>médio</w:t>
      </w:r>
      <w:proofErr w:type="spellEnd"/>
      <w:r>
        <w:rPr>
          <w:sz w:val="24"/>
          <w:szCs w:val="24"/>
        </w:rPr>
        <w:t xml:space="preserve"> e o superior. </w:t>
      </w:r>
      <w:proofErr w:type="spellStart"/>
      <w:r>
        <w:rPr>
          <w:sz w:val="24"/>
          <w:szCs w:val="24"/>
        </w:rPr>
        <w:t>Dentre</w:t>
      </w:r>
      <w:proofErr w:type="spellEnd"/>
      <w:r>
        <w:rPr>
          <w:sz w:val="24"/>
          <w:szCs w:val="24"/>
        </w:rPr>
        <w:t xml:space="preserve"> as </w:t>
      </w:r>
      <w:proofErr w:type="spellStart"/>
      <w:r>
        <w:rPr>
          <w:sz w:val="24"/>
          <w:szCs w:val="24"/>
        </w:rPr>
        <w:t>mudanças</w:t>
      </w:r>
      <w:proofErr w:type="spellEnd"/>
      <w:r>
        <w:rPr>
          <w:sz w:val="24"/>
          <w:szCs w:val="24"/>
        </w:rPr>
        <w:t xml:space="preserve"> encontradas pelos </w:t>
      </w:r>
      <w:proofErr w:type="spellStart"/>
      <w:r>
        <w:rPr>
          <w:sz w:val="24"/>
          <w:szCs w:val="24"/>
        </w:rPr>
        <w:t>estudantes</w:t>
      </w:r>
      <w:proofErr w:type="spellEnd"/>
      <w:r>
        <w:rPr>
          <w:sz w:val="24"/>
          <w:szCs w:val="24"/>
        </w:rPr>
        <w:t xml:space="preserve"> </w:t>
      </w:r>
      <w:proofErr w:type="spellStart"/>
      <w:r>
        <w:rPr>
          <w:sz w:val="24"/>
          <w:szCs w:val="24"/>
        </w:rPr>
        <w:t>ao</w:t>
      </w:r>
      <w:proofErr w:type="spellEnd"/>
      <w:r>
        <w:rPr>
          <w:sz w:val="24"/>
          <w:szCs w:val="24"/>
        </w:rPr>
        <w:t xml:space="preserve"> adentrar o </w:t>
      </w:r>
      <w:proofErr w:type="spellStart"/>
      <w:r>
        <w:rPr>
          <w:sz w:val="24"/>
          <w:szCs w:val="24"/>
        </w:rPr>
        <w:t>ensino</w:t>
      </w:r>
      <w:proofErr w:type="spellEnd"/>
      <w:r>
        <w:rPr>
          <w:sz w:val="24"/>
          <w:szCs w:val="24"/>
        </w:rPr>
        <w:t xml:space="preserve"> superior, se </w:t>
      </w:r>
      <w:proofErr w:type="spellStart"/>
      <w:r>
        <w:rPr>
          <w:sz w:val="24"/>
          <w:szCs w:val="24"/>
        </w:rPr>
        <w:t>destacam</w:t>
      </w:r>
      <w:proofErr w:type="spellEnd"/>
      <w:r>
        <w:rPr>
          <w:sz w:val="24"/>
          <w:szCs w:val="24"/>
        </w:rPr>
        <w:t xml:space="preserve"> os </w:t>
      </w:r>
      <w:proofErr w:type="spellStart"/>
      <w:r>
        <w:rPr>
          <w:sz w:val="24"/>
          <w:szCs w:val="24"/>
        </w:rPr>
        <w:t>horários</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maior</w:t>
      </w:r>
      <w:proofErr w:type="spellEnd"/>
      <w:r>
        <w:rPr>
          <w:sz w:val="24"/>
          <w:szCs w:val="24"/>
        </w:rPr>
        <w:t xml:space="preserve"> </w:t>
      </w:r>
      <w:proofErr w:type="spellStart"/>
      <w:r>
        <w:rPr>
          <w:sz w:val="24"/>
          <w:szCs w:val="24"/>
        </w:rPr>
        <w:t>flexibilidade</w:t>
      </w:r>
      <w:proofErr w:type="spellEnd"/>
      <w:r>
        <w:rPr>
          <w:sz w:val="24"/>
          <w:szCs w:val="24"/>
        </w:rPr>
        <w:t xml:space="preserve">, </w:t>
      </w:r>
      <w:proofErr w:type="spellStart"/>
      <w:r>
        <w:rPr>
          <w:sz w:val="24"/>
          <w:szCs w:val="24"/>
        </w:rPr>
        <w:t>professores</w:t>
      </w:r>
      <w:proofErr w:type="spellEnd"/>
      <w:r>
        <w:rPr>
          <w:sz w:val="24"/>
          <w:szCs w:val="24"/>
        </w:rPr>
        <w:t xml:space="preserve"> </w:t>
      </w:r>
      <w:proofErr w:type="spellStart"/>
      <w:r>
        <w:rPr>
          <w:sz w:val="24"/>
          <w:szCs w:val="24"/>
        </w:rPr>
        <w:t>mais</w:t>
      </w:r>
      <w:proofErr w:type="spellEnd"/>
      <w:r>
        <w:rPr>
          <w:sz w:val="24"/>
          <w:szCs w:val="24"/>
        </w:rPr>
        <w:t xml:space="preserve"> distantes, </w:t>
      </w:r>
      <w:proofErr w:type="spellStart"/>
      <w:r>
        <w:rPr>
          <w:sz w:val="24"/>
          <w:szCs w:val="24"/>
        </w:rPr>
        <w:t>atividades</w:t>
      </w:r>
      <w:proofErr w:type="spellEnd"/>
      <w:r>
        <w:rPr>
          <w:sz w:val="24"/>
          <w:szCs w:val="24"/>
        </w:rPr>
        <w:t xml:space="preserve"> curriculares menos </w:t>
      </w:r>
      <w:proofErr w:type="spellStart"/>
      <w:r>
        <w:rPr>
          <w:sz w:val="24"/>
          <w:szCs w:val="24"/>
        </w:rPr>
        <w:t>sequenciadas</w:t>
      </w:r>
      <w:proofErr w:type="spellEnd"/>
      <w:r>
        <w:rPr>
          <w:sz w:val="24"/>
          <w:szCs w:val="24"/>
        </w:rPr>
        <w:t xml:space="preserve"> e </w:t>
      </w:r>
      <w:proofErr w:type="spellStart"/>
      <w:r>
        <w:rPr>
          <w:sz w:val="24"/>
          <w:szCs w:val="24"/>
        </w:rPr>
        <w:t>apoiadas</w:t>
      </w:r>
      <w:proofErr w:type="spellEnd"/>
      <w:r>
        <w:rPr>
          <w:sz w:val="24"/>
          <w:szCs w:val="24"/>
        </w:rPr>
        <w:t xml:space="preserve"> em </w:t>
      </w:r>
      <w:proofErr w:type="spellStart"/>
      <w:r>
        <w:rPr>
          <w:sz w:val="24"/>
          <w:szCs w:val="24"/>
        </w:rPr>
        <w:t>materiais</w:t>
      </w:r>
      <w:proofErr w:type="spellEnd"/>
      <w:r>
        <w:rPr>
          <w:sz w:val="24"/>
          <w:szCs w:val="24"/>
        </w:rPr>
        <w:t xml:space="preserve"> </w:t>
      </w:r>
      <w:proofErr w:type="spellStart"/>
      <w:r>
        <w:rPr>
          <w:sz w:val="24"/>
          <w:szCs w:val="24"/>
        </w:rPr>
        <w:t>didáticos</w:t>
      </w:r>
      <w:proofErr w:type="spellEnd"/>
      <w:r>
        <w:rPr>
          <w:sz w:val="24"/>
          <w:szCs w:val="24"/>
        </w:rPr>
        <w:t xml:space="preserve"> diversificados, nova </w:t>
      </w:r>
      <w:proofErr w:type="spellStart"/>
      <w:r>
        <w:rPr>
          <w:sz w:val="24"/>
          <w:szCs w:val="24"/>
        </w:rPr>
        <w:t>rotina</w:t>
      </w:r>
      <w:proofErr w:type="spellEnd"/>
      <w:r>
        <w:rPr>
          <w:sz w:val="24"/>
          <w:szCs w:val="24"/>
        </w:rPr>
        <w:t xml:space="preserve"> de </w:t>
      </w:r>
      <w:proofErr w:type="spellStart"/>
      <w:r>
        <w:rPr>
          <w:sz w:val="24"/>
          <w:szCs w:val="24"/>
        </w:rPr>
        <w:t>estudo</w:t>
      </w:r>
      <w:proofErr w:type="spellEnd"/>
      <w:r>
        <w:rPr>
          <w:sz w:val="24"/>
          <w:szCs w:val="24"/>
        </w:rPr>
        <w:t xml:space="preserve"> e </w:t>
      </w:r>
      <w:proofErr w:type="spellStart"/>
      <w:r>
        <w:rPr>
          <w:sz w:val="24"/>
          <w:szCs w:val="24"/>
        </w:rPr>
        <w:t>prazos</w:t>
      </w:r>
      <w:proofErr w:type="spellEnd"/>
      <w:r>
        <w:rPr>
          <w:sz w:val="24"/>
          <w:szCs w:val="24"/>
        </w:rPr>
        <w:t xml:space="preserve"> para entrega de </w:t>
      </w:r>
      <w:proofErr w:type="spellStart"/>
      <w:r>
        <w:rPr>
          <w:sz w:val="24"/>
          <w:szCs w:val="24"/>
        </w:rPr>
        <w:t>trabalhos</w:t>
      </w:r>
      <w:proofErr w:type="spellEnd"/>
      <w:r>
        <w:rPr>
          <w:sz w:val="24"/>
          <w:szCs w:val="24"/>
        </w:rPr>
        <w:t xml:space="preserve"> curtos e por </w:t>
      </w:r>
      <w:proofErr w:type="spellStart"/>
      <w:r>
        <w:rPr>
          <w:sz w:val="24"/>
          <w:szCs w:val="24"/>
        </w:rPr>
        <w:t>vezes</w:t>
      </w:r>
      <w:proofErr w:type="spellEnd"/>
      <w:r>
        <w:rPr>
          <w:sz w:val="24"/>
          <w:szCs w:val="24"/>
        </w:rPr>
        <w:t xml:space="preserve"> concomitantes (ALMEIDA, 2007; SAMPAIO; POLYDORO, 2012; JOLY et al., 2012; MAGALHÃES, 2013). Acreditamos que </w:t>
      </w:r>
      <w:proofErr w:type="spellStart"/>
      <w:r>
        <w:rPr>
          <w:sz w:val="24"/>
          <w:szCs w:val="24"/>
        </w:rPr>
        <w:t>vários</w:t>
      </w:r>
      <w:proofErr w:type="spellEnd"/>
      <w:r>
        <w:rPr>
          <w:sz w:val="24"/>
          <w:szCs w:val="24"/>
        </w:rPr>
        <w:t xml:space="preserve"> fatores </w:t>
      </w:r>
      <w:proofErr w:type="spellStart"/>
      <w:r>
        <w:rPr>
          <w:sz w:val="24"/>
          <w:szCs w:val="24"/>
        </w:rPr>
        <w:t>podem</w:t>
      </w:r>
      <w:proofErr w:type="spellEnd"/>
      <w:r>
        <w:rPr>
          <w:sz w:val="24"/>
          <w:szCs w:val="24"/>
        </w:rPr>
        <w:t xml:space="preserve"> estar </w:t>
      </w:r>
      <w:proofErr w:type="spellStart"/>
      <w:r>
        <w:rPr>
          <w:sz w:val="24"/>
          <w:szCs w:val="24"/>
        </w:rPr>
        <w:t>envolvidos</w:t>
      </w:r>
      <w:proofErr w:type="spellEnd"/>
      <w:r>
        <w:rPr>
          <w:sz w:val="24"/>
          <w:szCs w:val="24"/>
        </w:rPr>
        <w:t xml:space="preserve"> </w:t>
      </w:r>
      <w:proofErr w:type="spellStart"/>
      <w:r>
        <w:rPr>
          <w:sz w:val="24"/>
          <w:szCs w:val="24"/>
        </w:rPr>
        <w:t>com</w:t>
      </w:r>
      <w:proofErr w:type="spellEnd"/>
      <w:r>
        <w:rPr>
          <w:sz w:val="24"/>
          <w:szCs w:val="24"/>
        </w:rPr>
        <w:t xml:space="preserve"> a </w:t>
      </w:r>
      <w:proofErr w:type="spellStart"/>
      <w:r>
        <w:rPr>
          <w:sz w:val="24"/>
          <w:szCs w:val="24"/>
        </w:rPr>
        <w:t>possibilidade</w:t>
      </w:r>
      <w:proofErr w:type="spellEnd"/>
      <w:r>
        <w:rPr>
          <w:sz w:val="24"/>
          <w:szCs w:val="24"/>
        </w:rPr>
        <w:t xml:space="preserve"> do </w:t>
      </w:r>
      <w:proofErr w:type="spellStart"/>
      <w:r>
        <w:rPr>
          <w:sz w:val="24"/>
          <w:szCs w:val="24"/>
        </w:rPr>
        <w:t>estudante</w:t>
      </w:r>
      <w:proofErr w:type="spellEnd"/>
      <w:r>
        <w:rPr>
          <w:sz w:val="24"/>
          <w:szCs w:val="24"/>
        </w:rPr>
        <w:t xml:space="preserve"> vencer este momento inicial da </w:t>
      </w:r>
      <w:proofErr w:type="spellStart"/>
      <w:r>
        <w:rPr>
          <w:sz w:val="24"/>
          <w:szCs w:val="24"/>
        </w:rPr>
        <w:t>graduação</w:t>
      </w:r>
      <w:proofErr w:type="spellEnd"/>
      <w:r>
        <w:rPr>
          <w:sz w:val="24"/>
          <w:szCs w:val="24"/>
        </w:rPr>
        <w:t xml:space="preserve">, </w:t>
      </w:r>
      <w:proofErr w:type="spellStart"/>
      <w:r>
        <w:rPr>
          <w:sz w:val="24"/>
          <w:szCs w:val="24"/>
        </w:rPr>
        <w:t>dentre</w:t>
      </w:r>
      <w:proofErr w:type="spellEnd"/>
      <w:r>
        <w:rPr>
          <w:sz w:val="24"/>
          <w:szCs w:val="24"/>
        </w:rPr>
        <w:t xml:space="preserve"> eles, 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w:t>
      </w:r>
    </w:p>
    <w:p w14:paraId="595F2530" w14:textId="77777777" w:rsidR="00022A69" w:rsidRDefault="00000000">
      <w:pPr>
        <w:tabs>
          <w:tab w:val="left" w:pos="9638"/>
        </w:tabs>
        <w:ind w:left="0" w:hanging="2"/>
        <w:rPr>
          <w:sz w:val="24"/>
          <w:szCs w:val="24"/>
        </w:rPr>
      </w:pPr>
      <w:r>
        <w:rPr>
          <w:sz w:val="24"/>
          <w:szCs w:val="24"/>
        </w:rPr>
        <w:t xml:space="preserve">A </w:t>
      </w:r>
      <w:proofErr w:type="spellStart"/>
      <w:r>
        <w:rPr>
          <w:sz w:val="24"/>
          <w:szCs w:val="24"/>
        </w:rPr>
        <w:t>autoeficácia</w:t>
      </w:r>
      <w:proofErr w:type="spellEnd"/>
      <w:r>
        <w:rPr>
          <w:sz w:val="24"/>
          <w:szCs w:val="24"/>
        </w:rPr>
        <w:t xml:space="preserve"> é </w:t>
      </w:r>
      <w:proofErr w:type="spellStart"/>
      <w:r>
        <w:rPr>
          <w:sz w:val="24"/>
          <w:szCs w:val="24"/>
        </w:rPr>
        <w:t>um</w:t>
      </w:r>
      <w:proofErr w:type="spellEnd"/>
      <w:r>
        <w:rPr>
          <w:sz w:val="24"/>
          <w:szCs w:val="24"/>
        </w:rPr>
        <w:t xml:space="preserve"> </w:t>
      </w:r>
      <w:proofErr w:type="spellStart"/>
      <w:r>
        <w:rPr>
          <w:sz w:val="24"/>
          <w:szCs w:val="24"/>
        </w:rPr>
        <w:t>construto</w:t>
      </w:r>
      <w:proofErr w:type="spellEnd"/>
      <w:r>
        <w:rPr>
          <w:sz w:val="24"/>
          <w:szCs w:val="24"/>
        </w:rPr>
        <w:t xml:space="preserve"> formulado no cerne da </w:t>
      </w:r>
      <w:proofErr w:type="spellStart"/>
      <w:r>
        <w:rPr>
          <w:sz w:val="24"/>
          <w:szCs w:val="24"/>
        </w:rPr>
        <w:t>Teoria</w:t>
      </w:r>
      <w:proofErr w:type="spellEnd"/>
      <w:r>
        <w:rPr>
          <w:sz w:val="24"/>
          <w:szCs w:val="24"/>
        </w:rPr>
        <w:t xml:space="preserve"> Social Cognitiva. De </w:t>
      </w:r>
      <w:proofErr w:type="spellStart"/>
      <w:r>
        <w:rPr>
          <w:sz w:val="24"/>
          <w:szCs w:val="24"/>
        </w:rPr>
        <w:t>acordo</w:t>
      </w:r>
      <w:proofErr w:type="spellEnd"/>
      <w:r>
        <w:rPr>
          <w:sz w:val="24"/>
          <w:szCs w:val="24"/>
        </w:rPr>
        <w:t xml:space="preserve"> </w:t>
      </w:r>
      <w:proofErr w:type="spellStart"/>
      <w:r>
        <w:rPr>
          <w:sz w:val="24"/>
          <w:szCs w:val="24"/>
        </w:rPr>
        <w:t>com</w:t>
      </w:r>
      <w:proofErr w:type="spellEnd"/>
      <w:r>
        <w:rPr>
          <w:sz w:val="24"/>
          <w:szCs w:val="24"/>
        </w:rPr>
        <w:t xml:space="preserve"> Bandura (1994, p. 71), a </w:t>
      </w:r>
      <w:proofErr w:type="spellStart"/>
      <w:r>
        <w:rPr>
          <w:sz w:val="24"/>
          <w:szCs w:val="24"/>
        </w:rPr>
        <w:t>autoeficácia</w:t>
      </w:r>
      <w:proofErr w:type="spellEnd"/>
      <w:r>
        <w:rPr>
          <w:sz w:val="24"/>
          <w:szCs w:val="24"/>
        </w:rPr>
        <w:t xml:space="preserve"> pode ser definida como “as </w:t>
      </w:r>
      <w:proofErr w:type="spellStart"/>
      <w:r>
        <w:rPr>
          <w:sz w:val="24"/>
          <w:szCs w:val="24"/>
        </w:rPr>
        <w:t>crenças</w:t>
      </w:r>
      <w:proofErr w:type="spellEnd"/>
      <w:r>
        <w:rPr>
          <w:sz w:val="24"/>
          <w:szCs w:val="24"/>
        </w:rPr>
        <w:t xml:space="preserve"> das </w:t>
      </w:r>
      <w:proofErr w:type="spellStart"/>
      <w:r>
        <w:rPr>
          <w:sz w:val="24"/>
          <w:szCs w:val="24"/>
        </w:rPr>
        <w:t>pessoas</w:t>
      </w:r>
      <w:proofErr w:type="spellEnd"/>
      <w:r>
        <w:rPr>
          <w:sz w:val="24"/>
          <w:szCs w:val="24"/>
        </w:rPr>
        <w:t xml:space="preserve"> sobre </w:t>
      </w:r>
      <w:proofErr w:type="spellStart"/>
      <w:r>
        <w:rPr>
          <w:sz w:val="24"/>
          <w:szCs w:val="24"/>
        </w:rPr>
        <w:t>suas</w:t>
      </w:r>
      <w:proofErr w:type="spellEnd"/>
      <w:r>
        <w:rPr>
          <w:sz w:val="24"/>
          <w:szCs w:val="24"/>
        </w:rPr>
        <w:t xml:space="preserve"> capacidades de </w:t>
      </w:r>
      <w:proofErr w:type="spellStart"/>
      <w:r>
        <w:rPr>
          <w:sz w:val="24"/>
          <w:szCs w:val="24"/>
        </w:rPr>
        <w:t>produzir</w:t>
      </w:r>
      <w:proofErr w:type="spellEnd"/>
      <w:r>
        <w:rPr>
          <w:sz w:val="24"/>
          <w:szCs w:val="24"/>
        </w:rPr>
        <w:t xml:space="preserve"> </w:t>
      </w:r>
      <w:proofErr w:type="spellStart"/>
      <w:r>
        <w:rPr>
          <w:sz w:val="24"/>
          <w:szCs w:val="24"/>
        </w:rPr>
        <w:t>níveis</w:t>
      </w:r>
      <w:proofErr w:type="spellEnd"/>
      <w:r>
        <w:rPr>
          <w:sz w:val="24"/>
          <w:szCs w:val="24"/>
        </w:rPr>
        <w:t xml:space="preserve"> designados de </w:t>
      </w:r>
      <w:proofErr w:type="spellStart"/>
      <w:r>
        <w:rPr>
          <w:sz w:val="24"/>
          <w:szCs w:val="24"/>
        </w:rPr>
        <w:t>desempenho</w:t>
      </w:r>
      <w:proofErr w:type="spellEnd"/>
      <w:r>
        <w:rPr>
          <w:sz w:val="24"/>
          <w:szCs w:val="24"/>
        </w:rPr>
        <w:t xml:space="preserve"> que </w:t>
      </w:r>
      <w:proofErr w:type="spellStart"/>
      <w:r>
        <w:rPr>
          <w:sz w:val="24"/>
          <w:szCs w:val="24"/>
        </w:rPr>
        <w:t>exercem</w:t>
      </w:r>
      <w:proofErr w:type="spellEnd"/>
      <w:r>
        <w:rPr>
          <w:sz w:val="24"/>
          <w:szCs w:val="24"/>
        </w:rPr>
        <w:t xml:space="preserve"> </w:t>
      </w:r>
      <w:proofErr w:type="spellStart"/>
      <w:r>
        <w:rPr>
          <w:sz w:val="24"/>
          <w:szCs w:val="24"/>
        </w:rPr>
        <w:t>influência</w:t>
      </w:r>
      <w:proofErr w:type="spellEnd"/>
      <w:r>
        <w:rPr>
          <w:sz w:val="24"/>
          <w:szCs w:val="24"/>
        </w:rPr>
        <w:t xml:space="preserve"> sobre eventos que </w:t>
      </w:r>
      <w:proofErr w:type="spellStart"/>
      <w:r>
        <w:rPr>
          <w:sz w:val="24"/>
          <w:szCs w:val="24"/>
        </w:rPr>
        <w:t>afetam</w:t>
      </w:r>
      <w:proofErr w:type="spellEnd"/>
      <w:r>
        <w:rPr>
          <w:sz w:val="24"/>
          <w:szCs w:val="24"/>
        </w:rPr>
        <w:t xml:space="preserve"> </w:t>
      </w:r>
      <w:proofErr w:type="spellStart"/>
      <w:r>
        <w:rPr>
          <w:sz w:val="24"/>
          <w:szCs w:val="24"/>
        </w:rPr>
        <w:t>suas</w:t>
      </w:r>
      <w:proofErr w:type="spellEnd"/>
      <w:r>
        <w:rPr>
          <w:sz w:val="24"/>
          <w:szCs w:val="24"/>
        </w:rPr>
        <w:t xml:space="preserve"> vidas”. </w:t>
      </w:r>
      <w:proofErr w:type="spellStart"/>
      <w:r>
        <w:rPr>
          <w:sz w:val="24"/>
          <w:szCs w:val="24"/>
        </w:rPr>
        <w:t>Deste</w:t>
      </w:r>
      <w:proofErr w:type="spellEnd"/>
      <w:r>
        <w:rPr>
          <w:sz w:val="24"/>
          <w:szCs w:val="24"/>
        </w:rPr>
        <w:t xml:space="preserve"> modo, </w:t>
      </w:r>
      <w:proofErr w:type="spellStart"/>
      <w:r>
        <w:rPr>
          <w:sz w:val="24"/>
          <w:szCs w:val="24"/>
        </w:rPr>
        <w:t>ao</w:t>
      </w:r>
      <w:proofErr w:type="spellEnd"/>
      <w:r>
        <w:rPr>
          <w:sz w:val="24"/>
          <w:szCs w:val="24"/>
        </w:rPr>
        <w:t xml:space="preserve"> </w:t>
      </w:r>
      <w:proofErr w:type="spellStart"/>
      <w:r>
        <w:rPr>
          <w:sz w:val="24"/>
          <w:szCs w:val="24"/>
        </w:rPr>
        <w:t>inserirmos</w:t>
      </w:r>
      <w:proofErr w:type="spellEnd"/>
      <w:r>
        <w:rPr>
          <w:sz w:val="24"/>
          <w:szCs w:val="24"/>
        </w:rPr>
        <w:t xml:space="preserve"> o </w:t>
      </w:r>
      <w:proofErr w:type="spellStart"/>
      <w:r>
        <w:rPr>
          <w:sz w:val="24"/>
          <w:szCs w:val="24"/>
        </w:rPr>
        <w:t>construto</w:t>
      </w:r>
      <w:proofErr w:type="spellEnd"/>
      <w:r>
        <w:rPr>
          <w:sz w:val="24"/>
          <w:szCs w:val="24"/>
        </w:rPr>
        <w:t xml:space="preserve"> da </w:t>
      </w:r>
      <w:proofErr w:type="spellStart"/>
      <w:r>
        <w:rPr>
          <w:sz w:val="24"/>
          <w:szCs w:val="24"/>
        </w:rPr>
        <w:t>autoeficácia</w:t>
      </w:r>
      <w:proofErr w:type="spellEnd"/>
      <w:r>
        <w:rPr>
          <w:sz w:val="24"/>
          <w:szCs w:val="24"/>
        </w:rPr>
        <w:t xml:space="preserve"> </w:t>
      </w:r>
      <w:proofErr w:type="spellStart"/>
      <w:r>
        <w:rPr>
          <w:sz w:val="24"/>
          <w:szCs w:val="24"/>
        </w:rPr>
        <w:t>ao</w:t>
      </w:r>
      <w:proofErr w:type="spellEnd"/>
      <w:r>
        <w:rPr>
          <w:sz w:val="24"/>
          <w:szCs w:val="24"/>
        </w:rPr>
        <w:t xml:space="preserve"> contexto educacional do </w:t>
      </w:r>
      <w:proofErr w:type="spellStart"/>
      <w:r>
        <w:rPr>
          <w:sz w:val="24"/>
          <w:szCs w:val="24"/>
        </w:rPr>
        <w:t>ensino</w:t>
      </w:r>
      <w:proofErr w:type="spellEnd"/>
      <w:r>
        <w:rPr>
          <w:sz w:val="24"/>
          <w:szCs w:val="24"/>
        </w:rPr>
        <w:t xml:space="preserve"> superior, podemos </w:t>
      </w:r>
      <w:proofErr w:type="spellStart"/>
      <w:r>
        <w:rPr>
          <w:sz w:val="24"/>
          <w:szCs w:val="24"/>
        </w:rPr>
        <w:t>dizer</w:t>
      </w:r>
      <w:proofErr w:type="spellEnd"/>
      <w:r>
        <w:rPr>
          <w:sz w:val="24"/>
          <w:szCs w:val="24"/>
        </w:rPr>
        <w:t xml:space="preserve"> que 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é a </w:t>
      </w:r>
      <w:proofErr w:type="spellStart"/>
      <w:r>
        <w:rPr>
          <w:sz w:val="24"/>
          <w:szCs w:val="24"/>
        </w:rPr>
        <w:t>crença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capacidade</w:t>
      </w:r>
      <w:proofErr w:type="spellEnd"/>
      <w:r>
        <w:rPr>
          <w:sz w:val="24"/>
          <w:szCs w:val="24"/>
        </w:rPr>
        <w:t xml:space="preserve"> em organizar e </w:t>
      </w:r>
      <w:proofErr w:type="spellStart"/>
      <w:r>
        <w:rPr>
          <w:sz w:val="24"/>
          <w:szCs w:val="24"/>
        </w:rPr>
        <w:t>executar</w:t>
      </w:r>
      <w:proofErr w:type="spellEnd"/>
      <w:r>
        <w:rPr>
          <w:sz w:val="24"/>
          <w:szCs w:val="24"/>
        </w:rPr>
        <w:t xml:space="preserve"> cursos de </w:t>
      </w:r>
      <w:proofErr w:type="spellStart"/>
      <w:r>
        <w:rPr>
          <w:sz w:val="24"/>
          <w:szCs w:val="24"/>
        </w:rPr>
        <w:t>ações</w:t>
      </w:r>
      <w:proofErr w:type="spellEnd"/>
      <w:r>
        <w:rPr>
          <w:sz w:val="24"/>
          <w:szCs w:val="24"/>
        </w:rPr>
        <w:t xml:space="preserve"> requeridos para </w:t>
      </w:r>
      <w:proofErr w:type="spellStart"/>
      <w:r>
        <w:rPr>
          <w:sz w:val="24"/>
          <w:szCs w:val="24"/>
        </w:rPr>
        <w:t>produzir</w:t>
      </w:r>
      <w:proofErr w:type="spellEnd"/>
      <w:r>
        <w:rPr>
          <w:sz w:val="24"/>
          <w:szCs w:val="24"/>
        </w:rPr>
        <w:t xml:space="preserve"> </w:t>
      </w:r>
      <w:proofErr w:type="spellStart"/>
      <w:r>
        <w:rPr>
          <w:sz w:val="24"/>
          <w:szCs w:val="24"/>
        </w:rPr>
        <w:t>certas</w:t>
      </w:r>
      <w:proofErr w:type="spellEnd"/>
      <w:r>
        <w:rPr>
          <w:sz w:val="24"/>
          <w:szCs w:val="24"/>
        </w:rPr>
        <w:t xml:space="preserve"> </w:t>
      </w:r>
      <w:proofErr w:type="spellStart"/>
      <w:r>
        <w:rPr>
          <w:sz w:val="24"/>
          <w:szCs w:val="24"/>
        </w:rPr>
        <w:t>realizações</w:t>
      </w:r>
      <w:proofErr w:type="spellEnd"/>
      <w:r>
        <w:rPr>
          <w:sz w:val="24"/>
          <w:szCs w:val="24"/>
        </w:rPr>
        <w:t xml:space="preserve">, referentes </w:t>
      </w:r>
      <w:proofErr w:type="spellStart"/>
      <w:r>
        <w:rPr>
          <w:sz w:val="24"/>
          <w:szCs w:val="24"/>
        </w:rPr>
        <w:t>aos</w:t>
      </w:r>
      <w:proofErr w:type="spellEnd"/>
      <w:r>
        <w:rPr>
          <w:sz w:val="24"/>
          <w:szCs w:val="24"/>
        </w:rPr>
        <w:t xml:space="preserve"> aspectos </w:t>
      </w:r>
      <w:proofErr w:type="spellStart"/>
      <w:r>
        <w:rPr>
          <w:sz w:val="24"/>
          <w:szCs w:val="24"/>
        </w:rPr>
        <w:t>compreendidos</w:t>
      </w:r>
      <w:proofErr w:type="spellEnd"/>
      <w:r>
        <w:rPr>
          <w:sz w:val="24"/>
          <w:szCs w:val="24"/>
        </w:rPr>
        <w:t xml:space="preserve"> pelas tarefas </w:t>
      </w:r>
      <w:proofErr w:type="spellStart"/>
      <w:r>
        <w:rPr>
          <w:sz w:val="24"/>
          <w:szCs w:val="24"/>
        </w:rPr>
        <w:t>acadêmicas</w:t>
      </w:r>
      <w:proofErr w:type="spellEnd"/>
      <w:r>
        <w:rPr>
          <w:sz w:val="24"/>
          <w:szCs w:val="24"/>
        </w:rPr>
        <w:t xml:space="preserve"> pertinentes </w:t>
      </w:r>
      <w:proofErr w:type="spellStart"/>
      <w:r>
        <w:rPr>
          <w:sz w:val="24"/>
          <w:szCs w:val="24"/>
        </w:rPr>
        <w:t>ao</w:t>
      </w:r>
      <w:proofErr w:type="spellEnd"/>
      <w:r>
        <w:rPr>
          <w:sz w:val="24"/>
          <w:szCs w:val="24"/>
        </w:rPr>
        <w:t xml:space="preserve"> </w:t>
      </w:r>
      <w:proofErr w:type="spellStart"/>
      <w:r>
        <w:rPr>
          <w:sz w:val="24"/>
          <w:szCs w:val="24"/>
        </w:rPr>
        <w:t>ensino</w:t>
      </w:r>
      <w:proofErr w:type="spellEnd"/>
      <w:r>
        <w:rPr>
          <w:sz w:val="24"/>
          <w:szCs w:val="24"/>
        </w:rPr>
        <w:t xml:space="preserve"> superior” (POLYDORO; GUERREIRO-CASANOVA, 2010, p. 268).</w:t>
      </w:r>
    </w:p>
    <w:p w14:paraId="32228F62" w14:textId="77777777" w:rsidR="00022A69" w:rsidRDefault="00000000">
      <w:pPr>
        <w:tabs>
          <w:tab w:val="left" w:pos="9638"/>
        </w:tabs>
        <w:ind w:left="0" w:hanging="2"/>
        <w:rPr>
          <w:sz w:val="24"/>
          <w:szCs w:val="24"/>
        </w:rPr>
      </w:pPr>
      <w:r>
        <w:rPr>
          <w:sz w:val="24"/>
          <w:szCs w:val="24"/>
        </w:rPr>
        <w:t xml:space="preserve">A literatura </w:t>
      </w:r>
      <w:proofErr w:type="spellStart"/>
      <w:r>
        <w:rPr>
          <w:sz w:val="24"/>
          <w:szCs w:val="24"/>
        </w:rPr>
        <w:t>expõe</w:t>
      </w:r>
      <w:proofErr w:type="spellEnd"/>
      <w:r>
        <w:rPr>
          <w:sz w:val="24"/>
          <w:szCs w:val="24"/>
        </w:rPr>
        <w:t xml:space="preserve"> que 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está relacionada </w:t>
      </w:r>
      <w:proofErr w:type="spellStart"/>
      <w:r>
        <w:rPr>
          <w:sz w:val="24"/>
          <w:szCs w:val="24"/>
        </w:rPr>
        <w:t>ao</w:t>
      </w:r>
      <w:proofErr w:type="spellEnd"/>
      <w:r>
        <w:rPr>
          <w:sz w:val="24"/>
          <w:szCs w:val="24"/>
        </w:rPr>
        <w:t xml:space="preserve"> </w:t>
      </w:r>
      <w:proofErr w:type="spellStart"/>
      <w:r>
        <w:rPr>
          <w:sz w:val="24"/>
          <w:szCs w:val="24"/>
        </w:rPr>
        <w:t>desempenho</w:t>
      </w:r>
      <w:proofErr w:type="spellEnd"/>
      <w:r>
        <w:rPr>
          <w:sz w:val="24"/>
          <w:szCs w:val="24"/>
        </w:rPr>
        <w:t xml:space="preserve"> </w:t>
      </w:r>
      <w:proofErr w:type="spellStart"/>
      <w:r>
        <w:rPr>
          <w:sz w:val="24"/>
          <w:szCs w:val="24"/>
        </w:rPr>
        <w:t>acadêmico</w:t>
      </w:r>
      <w:proofErr w:type="spellEnd"/>
      <w:r>
        <w:rPr>
          <w:sz w:val="24"/>
          <w:szCs w:val="24"/>
        </w:rPr>
        <w:t xml:space="preserve"> dos </w:t>
      </w:r>
      <w:proofErr w:type="spellStart"/>
      <w:r>
        <w:rPr>
          <w:sz w:val="24"/>
          <w:szCs w:val="24"/>
        </w:rPr>
        <w:t>estudantes</w:t>
      </w:r>
      <w:proofErr w:type="spellEnd"/>
      <w:r>
        <w:rPr>
          <w:sz w:val="24"/>
          <w:szCs w:val="24"/>
        </w:rPr>
        <w:t xml:space="preserve">, </w:t>
      </w:r>
      <w:proofErr w:type="spellStart"/>
      <w:r>
        <w:rPr>
          <w:sz w:val="24"/>
          <w:szCs w:val="24"/>
        </w:rPr>
        <w:t>essa</w:t>
      </w:r>
      <w:proofErr w:type="spellEnd"/>
      <w:r>
        <w:rPr>
          <w:sz w:val="24"/>
          <w:szCs w:val="24"/>
        </w:rPr>
        <w:t xml:space="preserve"> </w:t>
      </w:r>
      <w:proofErr w:type="spellStart"/>
      <w:r>
        <w:rPr>
          <w:sz w:val="24"/>
          <w:szCs w:val="24"/>
        </w:rPr>
        <w:t>relação</w:t>
      </w:r>
      <w:proofErr w:type="spellEnd"/>
      <w:r>
        <w:rPr>
          <w:sz w:val="24"/>
          <w:szCs w:val="24"/>
        </w:rPr>
        <w:t xml:space="preserve"> se </w:t>
      </w:r>
      <w:proofErr w:type="spellStart"/>
      <w:r>
        <w:rPr>
          <w:sz w:val="24"/>
          <w:szCs w:val="24"/>
        </w:rPr>
        <w:t>dá</w:t>
      </w:r>
      <w:proofErr w:type="spellEnd"/>
      <w:r>
        <w:rPr>
          <w:sz w:val="24"/>
          <w:szCs w:val="24"/>
        </w:rPr>
        <w:t xml:space="preserve"> de forma que os </w:t>
      </w:r>
      <w:proofErr w:type="spellStart"/>
      <w:r>
        <w:rPr>
          <w:sz w:val="24"/>
          <w:szCs w:val="24"/>
        </w:rPr>
        <w:t>estudantes</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maior</w:t>
      </w:r>
      <w:proofErr w:type="spellEnd"/>
      <w:r>
        <w:rPr>
          <w:sz w:val="24"/>
          <w:szCs w:val="24"/>
        </w:rPr>
        <w:t xml:space="preserve">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apresentam</w:t>
      </w:r>
      <w:proofErr w:type="spellEnd"/>
      <w:r>
        <w:rPr>
          <w:sz w:val="24"/>
          <w:szCs w:val="24"/>
        </w:rPr>
        <w:t xml:space="preserve"> </w:t>
      </w:r>
      <w:proofErr w:type="spellStart"/>
      <w:r>
        <w:rPr>
          <w:sz w:val="24"/>
          <w:szCs w:val="24"/>
        </w:rPr>
        <w:t>melhor</w:t>
      </w:r>
      <w:proofErr w:type="spellEnd"/>
      <w:r>
        <w:rPr>
          <w:sz w:val="24"/>
          <w:szCs w:val="24"/>
        </w:rPr>
        <w:t xml:space="preserve"> </w:t>
      </w:r>
      <w:proofErr w:type="spellStart"/>
      <w:r>
        <w:rPr>
          <w:sz w:val="24"/>
          <w:szCs w:val="24"/>
        </w:rPr>
        <w:t>desempenho</w:t>
      </w:r>
      <w:proofErr w:type="spellEnd"/>
      <w:r>
        <w:rPr>
          <w:sz w:val="24"/>
          <w:szCs w:val="24"/>
        </w:rPr>
        <w:t xml:space="preserve"> </w:t>
      </w:r>
      <w:proofErr w:type="spellStart"/>
      <w:r>
        <w:rPr>
          <w:sz w:val="24"/>
          <w:szCs w:val="24"/>
        </w:rPr>
        <w:t>acadêmico</w:t>
      </w:r>
      <w:proofErr w:type="spellEnd"/>
      <w:r>
        <w:rPr>
          <w:sz w:val="24"/>
          <w:szCs w:val="24"/>
        </w:rPr>
        <w:t xml:space="preserve"> (ZIMMERMAN; CLEARY, 2006). </w:t>
      </w:r>
      <w:proofErr w:type="spellStart"/>
      <w:r>
        <w:rPr>
          <w:sz w:val="24"/>
          <w:szCs w:val="24"/>
        </w:rPr>
        <w:t>Além</w:t>
      </w:r>
      <w:proofErr w:type="spellEnd"/>
      <w:r>
        <w:rPr>
          <w:sz w:val="24"/>
          <w:szCs w:val="24"/>
        </w:rPr>
        <w:t xml:space="preserve"> </w:t>
      </w:r>
      <w:proofErr w:type="spellStart"/>
      <w:r>
        <w:rPr>
          <w:sz w:val="24"/>
          <w:szCs w:val="24"/>
        </w:rPr>
        <w:t>dessa</w:t>
      </w:r>
      <w:proofErr w:type="spellEnd"/>
      <w:r>
        <w:rPr>
          <w:sz w:val="24"/>
          <w:szCs w:val="24"/>
        </w:rPr>
        <w:t xml:space="preserve"> </w:t>
      </w:r>
      <w:proofErr w:type="spellStart"/>
      <w:r>
        <w:rPr>
          <w:sz w:val="24"/>
          <w:szCs w:val="24"/>
        </w:rPr>
        <w:t>relação</w:t>
      </w:r>
      <w:proofErr w:type="spellEnd"/>
      <w:r>
        <w:rPr>
          <w:sz w:val="24"/>
          <w:szCs w:val="24"/>
        </w:rPr>
        <w:t xml:space="preserve">, </w:t>
      </w:r>
      <w:proofErr w:type="spellStart"/>
      <w:r>
        <w:rPr>
          <w:sz w:val="24"/>
          <w:szCs w:val="24"/>
        </w:rPr>
        <w:t>esse</w:t>
      </w:r>
      <w:proofErr w:type="spellEnd"/>
      <w:r>
        <w:rPr>
          <w:sz w:val="24"/>
          <w:szCs w:val="24"/>
        </w:rPr>
        <w:t xml:space="preserve"> </w:t>
      </w:r>
      <w:proofErr w:type="spellStart"/>
      <w:r>
        <w:rPr>
          <w:sz w:val="24"/>
          <w:szCs w:val="24"/>
        </w:rPr>
        <w:t>construto</w:t>
      </w:r>
      <w:proofErr w:type="spellEnd"/>
      <w:r>
        <w:rPr>
          <w:sz w:val="24"/>
          <w:szCs w:val="24"/>
        </w:rPr>
        <w:t xml:space="preserve"> está </w:t>
      </w:r>
      <w:proofErr w:type="spellStart"/>
      <w:r>
        <w:rPr>
          <w:sz w:val="24"/>
          <w:szCs w:val="24"/>
        </w:rPr>
        <w:t>diretamente</w:t>
      </w:r>
      <w:proofErr w:type="spellEnd"/>
      <w:r>
        <w:rPr>
          <w:sz w:val="24"/>
          <w:szCs w:val="24"/>
        </w:rPr>
        <w:t xml:space="preserve"> ligado à </w:t>
      </w:r>
      <w:proofErr w:type="spellStart"/>
      <w:r>
        <w:rPr>
          <w:sz w:val="24"/>
          <w:szCs w:val="24"/>
        </w:rPr>
        <w:t>autorregulação</w:t>
      </w:r>
      <w:proofErr w:type="spellEnd"/>
      <w:r>
        <w:rPr>
          <w:sz w:val="24"/>
          <w:szCs w:val="24"/>
        </w:rPr>
        <w:t xml:space="preserve"> da </w:t>
      </w:r>
      <w:proofErr w:type="spellStart"/>
      <w:r>
        <w:rPr>
          <w:sz w:val="24"/>
          <w:szCs w:val="24"/>
        </w:rPr>
        <w:t>aprendizagem</w:t>
      </w:r>
      <w:proofErr w:type="spellEnd"/>
      <w:r>
        <w:rPr>
          <w:sz w:val="24"/>
          <w:szCs w:val="24"/>
        </w:rPr>
        <w:t xml:space="preserve">. A </w:t>
      </w:r>
      <w:proofErr w:type="spellStart"/>
      <w:r>
        <w:rPr>
          <w:sz w:val="24"/>
          <w:szCs w:val="24"/>
        </w:rPr>
        <w:t>autorregulação</w:t>
      </w:r>
      <w:proofErr w:type="spellEnd"/>
      <w:r>
        <w:rPr>
          <w:sz w:val="24"/>
          <w:szCs w:val="24"/>
        </w:rPr>
        <w:t xml:space="preserve"> </w:t>
      </w:r>
      <w:proofErr w:type="spellStart"/>
      <w:r>
        <w:rPr>
          <w:sz w:val="24"/>
          <w:szCs w:val="24"/>
        </w:rPr>
        <w:t>diz</w:t>
      </w:r>
      <w:proofErr w:type="spellEnd"/>
      <w:r>
        <w:rPr>
          <w:sz w:val="24"/>
          <w:szCs w:val="24"/>
        </w:rPr>
        <w:t xml:space="preserve"> </w:t>
      </w:r>
      <w:proofErr w:type="spellStart"/>
      <w:r>
        <w:rPr>
          <w:sz w:val="24"/>
          <w:szCs w:val="24"/>
        </w:rPr>
        <w:lastRenderedPageBreak/>
        <w:t>respeito</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processo</w:t>
      </w:r>
      <w:proofErr w:type="spellEnd"/>
      <w:r>
        <w:rPr>
          <w:sz w:val="24"/>
          <w:szCs w:val="24"/>
        </w:rPr>
        <w:t xml:space="preserve"> pelo </w:t>
      </w:r>
      <w:proofErr w:type="spellStart"/>
      <w:r>
        <w:rPr>
          <w:sz w:val="24"/>
          <w:szCs w:val="24"/>
        </w:rPr>
        <w:t>qual</w:t>
      </w:r>
      <w:proofErr w:type="spellEnd"/>
      <w:r>
        <w:rPr>
          <w:sz w:val="24"/>
          <w:szCs w:val="24"/>
        </w:rPr>
        <w:t xml:space="preserve"> os </w:t>
      </w:r>
      <w:proofErr w:type="spellStart"/>
      <w:r>
        <w:rPr>
          <w:sz w:val="24"/>
          <w:szCs w:val="24"/>
        </w:rPr>
        <w:t>indivíduos</w:t>
      </w:r>
      <w:proofErr w:type="spellEnd"/>
      <w:r>
        <w:rPr>
          <w:sz w:val="24"/>
          <w:szCs w:val="24"/>
        </w:rPr>
        <w:t xml:space="preserve"> </w:t>
      </w:r>
      <w:proofErr w:type="spellStart"/>
      <w:r>
        <w:rPr>
          <w:sz w:val="24"/>
          <w:szCs w:val="24"/>
        </w:rPr>
        <w:t>ativam</w:t>
      </w:r>
      <w:proofErr w:type="spellEnd"/>
      <w:r>
        <w:rPr>
          <w:sz w:val="24"/>
          <w:szCs w:val="24"/>
        </w:rPr>
        <w:t xml:space="preserve">, </w:t>
      </w:r>
      <w:proofErr w:type="spellStart"/>
      <w:r>
        <w:rPr>
          <w:sz w:val="24"/>
          <w:szCs w:val="24"/>
        </w:rPr>
        <w:t>orientam</w:t>
      </w:r>
      <w:proofErr w:type="spellEnd"/>
      <w:r>
        <w:rPr>
          <w:sz w:val="24"/>
          <w:szCs w:val="24"/>
        </w:rPr>
        <w:t xml:space="preserve">, </w:t>
      </w:r>
      <w:proofErr w:type="spellStart"/>
      <w:r>
        <w:rPr>
          <w:sz w:val="24"/>
          <w:szCs w:val="24"/>
        </w:rPr>
        <w:t>monitoram</w:t>
      </w:r>
      <w:proofErr w:type="spellEnd"/>
      <w:r>
        <w:rPr>
          <w:sz w:val="24"/>
          <w:szCs w:val="24"/>
        </w:rPr>
        <w:t xml:space="preserve"> e se </w:t>
      </w:r>
      <w:proofErr w:type="spellStart"/>
      <w:r>
        <w:rPr>
          <w:sz w:val="24"/>
          <w:szCs w:val="24"/>
        </w:rPr>
        <w:t>responsabilizam</w:t>
      </w:r>
      <w:proofErr w:type="spellEnd"/>
      <w:r>
        <w:rPr>
          <w:sz w:val="24"/>
          <w:szCs w:val="24"/>
        </w:rPr>
        <w:t xml:space="preserve"> pela </w:t>
      </w:r>
      <w:proofErr w:type="spellStart"/>
      <w:r>
        <w:rPr>
          <w:sz w:val="24"/>
          <w:szCs w:val="24"/>
        </w:rPr>
        <w:t>sua</w:t>
      </w:r>
      <w:proofErr w:type="spellEnd"/>
      <w:r>
        <w:rPr>
          <w:sz w:val="24"/>
          <w:szCs w:val="24"/>
        </w:rPr>
        <w:t xml:space="preserve"> </w:t>
      </w:r>
      <w:proofErr w:type="spellStart"/>
      <w:r>
        <w:rPr>
          <w:sz w:val="24"/>
          <w:szCs w:val="24"/>
        </w:rPr>
        <w:t>própria</w:t>
      </w:r>
      <w:proofErr w:type="spellEnd"/>
      <w:r>
        <w:rPr>
          <w:sz w:val="24"/>
          <w:szCs w:val="24"/>
        </w:rPr>
        <w:t xml:space="preserve"> </w:t>
      </w:r>
      <w:proofErr w:type="spellStart"/>
      <w:r>
        <w:rPr>
          <w:sz w:val="24"/>
          <w:szCs w:val="24"/>
        </w:rPr>
        <w:t>aprendizagem</w:t>
      </w:r>
      <w:proofErr w:type="spellEnd"/>
      <w:r>
        <w:rPr>
          <w:sz w:val="24"/>
          <w:szCs w:val="24"/>
        </w:rPr>
        <w:t xml:space="preserve">” (BORUCHOVITCH; GOMES, 2019, p. 9). Os </w:t>
      </w:r>
      <w:proofErr w:type="spellStart"/>
      <w:r>
        <w:rPr>
          <w:sz w:val="24"/>
          <w:szCs w:val="24"/>
        </w:rPr>
        <w:t>estudantes</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maiores</w:t>
      </w:r>
      <w:proofErr w:type="spellEnd"/>
      <w:r>
        <w:rPr>
          <w:sz w:val="24"/>
          <w:szCs w:val="24"/>
        </w:rPr>
        <w:t xml:space="preserve"> </w:t>
      </w:r>
      <w:proofErr w:type="spellStart"/>
      <w:r>
        <w:rPr>
          <w:sz w:val="24"/>
          <w:szCs w:val="24"/>
        </w:rPr>
        <w:t>graus</w:t>
      </w:r>
      <w:proofErr w:type="spellEnd"/>
      <w:r>
        <w:rPr>
          <w:sz w:val="24"/>
          <w:szCs w:val="24"/>
        </w:rPr>
        <w:t xml:space="preserve"> de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aqueles</w:t>
      </w:r>
      <w:proofErr w:type="spellEnd"/>
      <w:r>
        <w:rPr>
          <w:sz w:val="24"/>
          <w:szCs w:val="24"/>
        </w:rPr>
        <w:t xml:space="preserve"> que </w:t>
      </w:r>
      <w:proofErr w:type="spellStart"/>
      <w:r>
        <w:rPr>
          <w:sz w:val="24"/>
          <w:szCs w:val="24"/>
        </w:rPr>
        <w:t>apresentam</w:t>
      </w:r>
      <w:proofErr w:type="spellEnd"/>
      <w:r>
        <w:rPr>
          <w:sz w:val="24"/>
          <w:szCs w:val="24"/>
        </w:rPr>
        <w:t xml:space="preserve"> </w:t>
      </w:r>
      <w:proofErr w:type="spellStart"/>
      <w:r>
        <w:rPr>
          <w:sz w:val="24"/>
          <w:szCs w:val="24"/>
        </w:rPr>
        <w:t>maior</w:t>
      </w:r>
      <w:proofErr w:type="spellEnd"/>
      <w:r>
        <w:rPr>
          <w:sz w:val="24"/>
          <w:szCs w:val="24"/>
        </w:rPr>
        <w:t xml:space="preserve"> </w:t>
      </w:r>
      <w:proofErr w:type="spellStart"/>
      <w:r>
        <w:rPr>
          <w:sz w:val="24"/>
          <w:szCs w:val="24"/>
        </w:rPr>
        <w:t>autorregulação</w:t>
      </w:r>
      <w:proofErr w:type="spellEnd"/>
      <w:r>
        <w:rPr>
          <w:sz w:val="24"/>
          <w:szCs w:val="24"/>
        </w:rPr>
        <w:t xml:space="preserve"> da </w:t>
      </w:r>
      <w:proofErr w:type="spellStart"/>
      <w:r>
        <w:rPr>
          <w:sz w:val="24"/>
          <w:szCs w:val="24"/>
        </w:rPr>
        <w:t>aprendizagem</w:t>
      </w:r>
      <w:proofErr w:type="spellEnd"/>
      <w:r>
        <w:rPr>
          <w:sz w:val="24"/>
          <w:szCs w:val="24"/>
        </w:rPr>
        <w:t xml:space="preserve"> (POLYDORO; AZZI, 2009). Sendo </w:t>
      </w:r>
      <w:proofErr w:type="spellStart"/>
      <w:r>
        <w:rPr>
          <w:sz w:val="24"/>
          <w:szCs w:val="24"/>
        </w:rPr>
        <w:t>assim</w:t>
      </w:r>
      <w:proofErr w:type="spellEnd"/>
      <w:r>
        <w:rPr>
          <w:sz w:val="24"/>
          <w:szCs w:val="24"/>
        </w:rPr>
        <w:t xml:space="preserve">, </w:t>
      </w:r>
      <w:proofErr w:type="spellStart"/>
      <w:r>
        <w:rPr>
          <w:sz w:val="24"/>
          <w:szCs w:val="24"/>
        </w:rPr>
        <w:t>esses</w:t>
      </w:r>
      <w:proofErr w:type="spellEnd"/>
      <w:r>
        <w:rPr>
          <w:sz w:val="24"/>
          <w:szCs w:val="24"/>
        </w:rPr>
        <w:t xml:space="preserve"> </w:t>
      </w:r>
      <w:proofErr w:type="spellStart"/>
      <w:r>
        <w:rPr>
          <w:sz w:val="24"/>
          <w:szCs w:val="24"/>
        </w:rPr>
        <w:t>estudantes</w:t>
      </w:r>
      <w:proofErr w:type="spellEnd"/>
      <w:r>
        <w:rPr>
          <w:sz w:val="24"/>
          <w:szCs w:val="24"/>
        </w:rPr>
        <w:t xml:space="preserve"> </w:t>
      </w:r>
      <w:proofErr w:type="spellStart"/>
      <w:r>
        <w:rPr>
          <w:sz w:val="24"/>
          <w:szCs w:val="24"/>
        </w:rPr>
        <w:t>conseguem</w:t>
      </w:r>
      <w:proofErr w:type="spellEnd"/>
      <w:r>
        <w:rPr>
          <w:sz w:val="24"/>
          <w:szCs w:val="24"/>
        </w:rPr>
        <w:t xml:space="preserve"> superar </w:t>
      </w:r>
      <w:proofErr w:type="spellStart"/>
      <w:r>
        <w:rPr>
          <w:sz w:val="24"/>
          <w:szCs w:val="24"/>
        </w:rPr>
        <w:t>com</w:t>
      </w:r>
      <w:proofErr w:type="spellEnd"/>
      <w:r>
        <w:rPr>
          <w:sz w:val="24"/>
          <w:szCs w:val="24"/>
        </w:rPr>
        <w:t xml:space="preserve"> menos </w:t>
      </w:r>
      <w:proofErr w:type="spellStart"/>
      <w:r>
        <w:rPr>
          <w:sz w:val="24"/>
          <w:szCs w:val="24"/>
        </w:rPr>
        <w:t>dificuldade</w:t>
      </w:r>
      <w:proofErr w:type="spellEnd"/>
      <w:r>
        <w:rPr>
          <w:sz w:val="24"/>
          <w:szCs w:val="24"/>
        </w:rPr>
        <w:t xml:space="preserve"> os obstáculos encontrados durante o período inicial da </w:t>
      </w:r>
      <w:proofErr w:type="spellStart"/>
      <w:r>
        <w:rPr>
          <w:sz w:val="24"/>
          <w:szCs w:val="24"/>
        </w:rPr>
        <w:t>graduação</w:t>
      </w:r>
      <w:proofErr w:type="spellEnd"/>
      <w:r>
        <w:rPr>
          <w:sz w:val="24"/>
          <w:szCs w:val="24"/>
        </w:rPr>
        <w:t xml:space="preserve">, </w:t>
      </w:r>
      <w:proofErr w:type="spellStart"/>
      <w:r>
        <w:rPr>
          <w:sz w:val="24"/>
          <w:szCs w:val="24"/>
        </w:rPr>
        <w:t>diminuindo</w:t>
      </w:r>
      <w:proofErr w:type="spellEnd"/>
      <w:r>
        <w:rPr>
          <w:sz w:val="24"/>
          <w:szCs w:val="24"/>
        </w:rPr>
        <w:t xml:space="preserve"> as chances de </w:t>
      </w:r>
      <w:proofErr w:type="spellStart"/>
      <w:r>
        <w:rPr>
          <w:sz w:val="24"/>
          <w:szCs w:val="24"/>
        </w:rPr>
        <w:t>abandonarem</w:t>
      </w:r>
      <w:proofErr w:type="spellEnd"/>
      <w:r>
        <w:rPr>
          <w:sz w:val="24"/>
          <w:szCs w:val="24"/>
        </w:rPr>
        <w:t xml:space="preserve"> os </w:t>
      </w:r>
      <w:proofErr w:type="spellStart"/>
      <w:r>
        <w:rPr>
          <w:sz w:val="24"/>
          <w:szCs w:val="24"/>
        </w:rPr>
        <w:t>seus</w:t>
      </w:r>
      <w:proofErr w:type="spellEnd"/>
      <w:r>
        <w:rPr>
          <w:sz w:val="24"/>
          <w:szCs w:val="24"/>
        </w:rPr>
        <w:t xml:space="preserve"> cursos.</w:t>
      </w:r>
    </w:p>
    <w:p w14:paraId="72E3807C" w14:textId="77777777" w:rsidR="00022A69" w:rsidRDefault="00000000">
      <w:pPr>
        <w:tabs>
          <w:tab w:val="left" w:pos="9638"/>
        </w:tabs>
        <w:ind w:left="0" w:hanging="2"/>
        <w:rPr>
          <w:sz w:val="24"/>
          <w:szCs w:val="24"/>
        </w:rPr>
      </w:pPr>
      <w:proofErr w:type="spellStart"/>
      <w:r>
        <w:rPr>
          <w:sz w:val="24"/>
          <w:szCs w:val="24"/>
        </w:rPr>
        <w:t>Isto</w:t>
      </w:r>
      <w:proofErr w:type="spellEnd"/>
      <w:r>
        <w:rPr>
          <w:sz w:val="24"/>
          <w:szCs w:val="24"/>
        </w:rPr>
        <w:t xml:space="preserve"> posto, é de suma </w:t>
      </w:r>
      <w:proofErr w:type="spellStart"/>
      <w:r>
        <w:rPr>
          <w:sz w:val="24"/>
          <w:szCs w:val="24"/>
        </w:rPr>
        <w:t>importância</w:t>
      </w:r>
      <w:proofErr w:type="spellEnd"/>
      <w:r>
        <w:rPr>
          <w:sz w:val="24"/>
          <w:szCs w:val="24"/>
        </w:rPr>
        <w:t xml:space="preserve"> que investiguemos como 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w:t>
      </w:r>
      <w:proofErr w:type="spellStart"/>
      <w:r>
        <w:rPr>
          <w:sz w:val="24"/>
          <w:szCs w:val="24"/>
        </w:rPr>
        <w:t>evolui</w:t>
      </w:r>
      <w:proofErr w:type="spellEnd"/>
      <w:r>
        <w:rPr>
          <w:sz w:val="24"/>
          <w:szCs w:val="24"/>
        </w:rPr>
        <w:t xml:space="preserve"> </w:t>
      </w:r>
      <w:proofErr w:type="spellStart"/>
      <w:r>
        <w:rPr>
          <w:sz w:val="24"/>
          <w:szCs w:val="24"/>
        </w:rPr>
        <w:t>ao</w:t>
      </w:r>
      <w:proofErr w:type="spellEnd"/>
      <w:r>
        <w:rPr>
          <w:sz w:val="24"/>
          <w:szCs w:val="24"/>
        </w:rPr>
        <w:t xml:space="preserve"> longo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w:t>
      </w:r>
      <w:proofErr w:type="spellStart"/>
      <w:r>
        <w:rPr>
          <w:sz w:val="24"/>
          <w:szCs w:val="24"/>
        </w:rPr>
        <w:t>uma</w:t>
      </w:r>
      <w:proofErr w:type="spellEnd"/>
      <w:r>
        <w:rPr>
          <w:sz w:val="24"/>
          <w:szCs w:val="24"/>
        </w:rPr>
        <w:t xml:space="preserve"> vez que, espera-</w:t>
      </w:r>
      <w:proofErr w:type="spellStart"/>
      <w:r>
        <w:rPr>
          <w:sz w:val="24"/>
          <w:szCs w:val="24"/>
        </w:rPr>
        <w:t>se</w:t>
      </w:r>
      <w:proofErr w:type="spellEnd"/>
      <w:r>
        <w:rPr>
          <w:sz w:val="24"/>
          <w:szCs w:val="24"/>
        </w:rPr>
        <w:t xml:space="preserve"> que este </w:t>
      </w:r>
      <w:proofErr w:type="spellStart"/>
      <w:r>
        <w:rPr>
          <w:sz w:val="24"/>
          <w:szCs w:val="24"/>
        </w:rPr>
        <w:t>construto</w:t>
      </w:r>
      <w:proofErr w:type="spellEnd"/>
      <w:r>
        <w:rPr>
          <w:sz w:val="24"/>
          <w:szCs w:val="24"/>
        </w:rPr>
        <w:t xml:space="preserve"> </w:t>
      </w:r>
      <w:proofErr w:type="spellStart"/>
      <w:r>
        <w:rPr>
          <w:sz w:val="24"/>
          <w:szCs w:val="24"/>
        </w:rPr>
        <w:t>apresente</w:t>
      </w:r>
      <w:proofErr w:type="spellEnd"/>
      <w:r>
        <w:rPr>
          <w:sz w:val="24"/>
          <w:szCs w:val="24"/>
        </w:rPr>
        <w:t xml:space="preserve"> </w:t>
      </w:r>
      <w:proofErr w:type="spellStart"/>
      <w:r>
        <w:rPr>
          <w:sz w:val="24"/>
          <w:szCs w:val="24"/>
        </w:rPr>
        <w:t>variação</w:t>
      </w:r>
      <w:proofErr w:type="spellEnd"/>
      <w:r>
        <w:rPr>
          <w:sz w:val="24"/>
          <w:szCs w:val="24"/>
        </w:rPr>
        <w:t xml:space="preserve"> positiva </w:t>
      </w:r>
      <w:proofErr w:type="spellStart"/>
      <w:r>
        <w:rPr>
          <w:sz w:val="24"/>
          <w:szCs w:val="24"/>
        </w:rPr>
        <w:t>ao</w:t>
      </w:r>
      <w:proofErr w:type="spellEnd"/>
      <w:r>
        <w:rPr>
          <w:sz w:val="24"/>
          <w:szCs w:val="24"/>
        </w:rPr>
        <w:t xml:space="preserve"> longo da </w:t>
      </w:r>
      <w:proofErr w:type="spellStart"/>
      <w:r>
        <w:rPr>
          <w:sz w:val="24"/>
          <w:szCs w:val="24"/>
        </w:rPr>
        <w:t>graduação</w:t>
      </w:r>
      <w:proofErr w:type="spellEnd"/>
      <w:r>
        <w:rPr>
          <w:sz w:val="24"/>
          <w:szCs w:val="24"/>
        </w:rPr>
        <w:t xml:space="preserve"> </w:t>
      </w:r>
      <w:proofErr w:type="spellStart"/>
      <w:r>
        <w:rPr>
          <w:sz w:val="24"/>
          <w:szCs w:val="24"/>
        </w:rPr>
        <w:t>mas</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necessariamente</w:t>
      </w:r>
      <w:proofErr w:type="spellEnd"/>
      <w:r>
        <w:rPr>
          <w:sz w:val="24"/>
          <w:szCs w:val="24"/>
        </w:rPr>
        <w:t xml:space="preserve"> durante o </w:t>
      </w:r>
      <w:proofErr w:type="spellStart"/>
      <w:r>
        <w:rPr>
          <w:sz w:val="24"/>
          <w:szCs w:val="24"/>
        </w:rPr>
        <w:t>primeiro</w:t>
      </w:r>
      <w:proofErr w:type="spellEnd"/>
      <w:r>
        <w:rPr>
          <w:sz w:val="24"/>
          <w:szCs w:val="24"/>
        </w:rPr>
        <w:t xml:space="preserve"> ano, </w:t>
      </w:r>
      <w:proofErr w:type="spellStart"/>
      <w:r>
        <w:rPr>
          <w:sz w:val="24"/>
          <w:szCs w:val="24"/>
        </w:rPr>
        <w:t>sendo</w:t>
      </w:r>
      <w:proofErr w:type="spellEnd"/>
      <w:r>
        <w:rPr>
          <w:sz w:val="24"/>
          <w:szCs w:val="24"/>
        </w:rPr>
        <w:t xml:space="preserve"> ele considerado o </w:t>
      </w:r>
      <w:proofErr w:type="spellStart"/>
      <w:r>
        <w:rPr>
          <w:sz w:val="24"/>
          <w:szCs w:val="24"/>
        </w:rPr>
        <w:t>mais</w:t>
      </w:r>
      <w:proofErr w:type="spellEnd"/>
      <w:r>
        <w:rPr>
          <w:sz w:val="24"/>
          <w:szCs w:val="24"/>
        </w:rPr>
        <w:t xml:space="preserve"> crítico (GUERREIRO-CASANOVA; POLYDORO, 2011; MOHALLEM, 2016). </w:t>
      </w:r>
      <w:proofErr w:type="spellStart"/>
      <w:r>
        <w:rPr>
          <w:sz w:val="24"/>
          <w:szCs w:val="24"/>
        </w:rPr>
        <w:t>Dessa</w:t>
      </w:r>
      <w:proofErr w:type="spellEnd"/>
      <w:r>
        <w:rPr>
          <w:sz w:val="24"/>
          <w:szCs w:val="24"/>
        </w:rPr>
        <w:t xml:space="preserve"> </w:t>
      </w:r>
      <w:proofErr w:type="spellStart"/>
      <w:r>
        <w:rPr>
          <w:sz w:val="24"/>
          <w:szCs w:val="24"/>
        </w:rPr>
        <w:t>maneira</w:t>
      </w:r>
      <w:proofErr w:type="spellEnd"/>
      <w:r>
        <w:rPr>
          <w:sz w:val="24"/>
          <w:szCs w:val="24"/>
        </w:rPr>
        <w:t xml:space="preserve">, </w:t>
      </w:r>
      <w:proofErr w:type="spellStart"/>
      <w:r>
        <w:rPr>
          <w:sz w:val="24"/>
          <w:szCs w:val="24"/>
        </w:rPr>
        <w:t>o</w:t>
      </w:r>
      <w:proofErr w:type="spellEnd"/>
      <w:r>
        <w:rPr>
          <w:sz w:val="24"/>
          <w:szCs w:val="24"/>
        </w:rPr>
        <w:t xml:space="preserve"> objetivo </w:t>
      </w:r>
      <w:proofErr w:type="spellStart"/>
      <w:r>
        <w:rPr>
          <w:sz w:val="24"/>
          <w:szCs w:val="24"/>
        </w:rPr>
        <w:t>deste</w:t>
      </w:r>
      <w:proofErr w:type="spellEnd"/>
      <w:r>
        <w:rPr>
          <w:sz w:val="24"/>
          <w:szCs w:val="24"/>
        </w:rPr>
        <w:t xml:space="preserve"> </w:t>
      </w:r>
      <w:proofErr w:type="spellStart"/>
      <w:r>
        <w:rPr>
          <w:sz w:val="24"/>
          <w:szCs w:val="24"/>
        </w:rPr>
        <w:t>trabalho</w:t>
      </w:r>
      <w:proofErr w:type="spellEnd"/>
      <w:r>
        <w:rPr>
          <w:sz w:val="24"/>
          <w:szCs w:val="24"/>
        </w:rPr>
        <w:t xml:space="preserve"> </w:t>
      </w:r>
      <w:proofErr w:type="spellStart"/>
      <w:r>
        <w:rPr>
          <w:sz w:val="24"/>
          <w:szCs w:val="24"/>
        </w:rPr>
        <w:t>foi</w:t>
      </w:r>
      <w:proofErr w:type="spellEnd"/>
      <w:r>
        <w:rPr>
          <w:sz w:val="24"/>
          <w:szCs w:val="24"/>
        </w:rPr>
        <w:t xml:space="preserve"> investigar como 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se comporta </w:t>
      </w:r>
      <w:proofErr w:type="spellStart"/>
      <w:r>
        <w:rPr>
          <w:sz w:val="24"/>
          <w:szCs w:val="24"/>
        </w:rPr>
        <w:t>ao</w:t>
      </w:r>
      <w:proofErr w:type="spellEnd"/>
      <w:r>
        <w:rPr>
          <w:sz w:val="24"/>
          <w:szCs w:val="24"/>
        </w:rPr>
        <w:t xml:space="preserve"> longo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w:t>
      </w:r>
    </w:p>
    <w:p w14:paraId="1CC505BE" w14:textId="77777777" w:rsidR="00022A69" w:rsidRDefault="00022A69">
      <w:pPr>
        <w:tabs>
          <w:tab w:val="left" w:pos="9638"/>
        </w:tabs>
        <w:ind w:left="0" w:hanging="2"/>
        <w:rPr>
          <w:sz w:val="24"/>
          <w:szCs w:val="24"/>
        </w:rPr>
      </w:pPr>
    </w:p>
    <w:p w14:paraId="4D7A04B1" w14:textId="77777777" w:rsidR="00022A69" w:rsidRDefault="00000000">
      <w:pPr>
        <w:keepNext/>
        <w:keepLines/>
        <w:pBdr>
          <w:top w:val="nil"/>
          <w:left w:val="nil"/>
          <w:bottom w:val="nil"/>
          <w:right w:val="nil"/>
          <w:between w:val="nil"/>
        </w:pBdr>
        <w:tabs>
          <w:tab w:val="left" w:pos="9638"/>
        </w:tabs>
        <w:spacing w:line="240" w:lineRule="auto"/>
        <w:ind w:left="0" w:hanging="2"/>
        <w:rPr>
          <w:b/>
          <w:sz w:val="24"/>
          <w:szCs w:val="24"/>
        </w:rPr>
      </w:pPr>
      <w:r>
        <w:rPr>
          <w:b/>
          <w:sz w:val="24"/>
          <w:szCs w:val="24"/>
        </w:rPr>
        <w:t xml:space="preserve">2. </w:t>
      </w:r>
      <w:proofErr w:type="spellStart"/>
      <w:r>
        <w:rPr>
          <w:b/>
          <w:sz w:val="24"/>
          <w:szCs w:val="24"/>
        </w:rPr>
        <w:t>Procedimentos</w:t>
      </w:r>
      <w:proofErr w:type="spellEnd"/>
      <w:r>
        <w:rPr>
          <w:b/>
          <w:sz w:val="24"/>
          <w:szCs w:val="24"/>
        </w:rPr>
        <w:t xml:space="preserve"> Metodológicos</w:t>
      </w:r>
    </w:p>
    <w:p w14:paraId="5D12DCC1" w14:textId="77777777" w:rsidR="00022A69" w:rsidRDefault="00000000">
      <w:pPr>
        <w:tabs>
          <w:tab w:val="left" w:pos="9638"/>
        </w:tabs>
        <w:ind w:left="0" w:hanging="2"/>
        <w:rPr>
          <w:sz w:val="24"/>
          <w:szCs w:val="24"/>
        </w:rPr>
      </w:pPr>
      <w:r>
        <w:rPr>
          <w:sz w:val="24"/>
          <w:szCs w:val="24"/>
        </w:rPr>
        <w:t xml:space="preserve">A pesquisa </w:t>
      </w:r>
      <w:proofErr w:type="spellStart"/>
      <w:r>
        <w:rPr>
          <w:sz w:val="24"/>
          <w:szCs w:val="24"/>
        </w:rPr>
        <w:t>foi</w:t>
      </w:r>
      <w:proofErr w:type="spellEnd"/>
      <w:r>
        <w:rPr>
          <w:sz w:val="24"/>
          <w:szCs w:val="24"/>
        </w:rPr>
        <w:t xml:space="preserve"> composta por </w:t>
      </w:r>
      <w:proofErr w:type="spellStart"/>
      <w:r>
        <w:rPr>
          <w:sz w:val="24"/>
          <w:szCs w:val="24"/>
        </w:rPr>
        <w:t>um</w:t>
      </w:r>
      <w:proofErr w:type="spellEnd"/>
      <w:r>
        <w:rPr>
          <w:sz w:val="24"/>
          <w:szCs w:val="24"/>
        </w:rPr>
        <w:t xml:space="preserve"> </w:t>
      </w:r>
      <w:proofErr w:type="spellStart"/>
      <w:r>
        <w:rPr>
          <w:sz w:val="24"/>
          <w:szCs w:val="24"/>
        </w:rPr>
        <w:t>estudo</w:t>
      </w:r>
      <w:proofErr w:type="spellEnd"/>
      <w:r>
        <w:rPr>
          <w:sz w:val="24"/>
          <w:szCs w:val="24"/>
        </w:rPr>
        <w:t xml:space="preserve"> longitudinal que </w:t>
      </w:r>
      <w:proofErr w:type="spellStart"/>
      <w:r>
        <w:rPr>
          <w:sz w:val="24"/>
          <w:szCs w:val="24"/>
        </w:rPr>
        <w:t>apresentou</w:t>
      </w:r>
      <w:proofErr w:type="spellEnd"/>
      <w:r>
        <w:rPr>
          <w:sz w:val="24"/>
          <w:szCs w:val="24"/>
        </w:rPr>
        <w:t xml:space="preserve"> delineamento </w:t>
      </w:r>
      <w:proofErr w:type="spellStart"/>
      <w:r>
        <w:rPr>
          <w:sz w:val="24"/>
          <w:szCs w:val="24"/>
        </w:rPr>
        <w:t>quantitativo</w:t>
      </w:r>
      <w:proofErr w:type="spellEnd"/>
      <w:r>
        <w:rPr>
          <w:sz w:val="24"/>
          <w:szCs w:val="24"/>
        </w:rPr>
        <w:t xml:space="preserve"> e </w:t>
      </w:r>
      <w:proofErr w:type="spellStart"/>
      <w:r>
        <w:rPr>
          <w:sz w:val="24"/>
          <w:szCs w:val="24"/>
        </w:rPr>
        <w:t>contou</w:t>
      </w:r>
      <w:proofErr w:type="spellEnd"/>
      <w:r>
        <w:rPr>
          <w:sz w:val="24"/>
          <w:szCs w:val="24"/>
        </w:rPr>
        <w:t xml:space="preserve"> </w:t>
      </w:r>
      <w:proofErr w:type="spellStart"/>
      <w:r>
        <w:rPr>
          <w:sz w:val="24"/>
          <w:szCs w:val="24"/>
        </w:rPr>
        <w:t>com</w:t>
      </w:r>
      <w:proofErr w:type="spellEnd"/>
      <w:r>
        <w:rPr>
          <w:sz w:val="24"/>
          <w:szCs w:val="24"/>
        </w:rPr>
        <w:t xml:space="preserve"> a </w:t>
      </w:r>
      <w:proofErr w:type="spellStart"/>
      <w:r>
        <w:rPr>
          <w:sz w:val="24"/>
          <w:szCs w:val="24"/>
        </w:rPr>
        <w:t>participação</w:t>
      </w:r>
      <w:proofErr w:type="spellEnd"/>
      <w:r>
        <w:rPr>
          <w:sz w:val="24"/>
          <w:szCs w:val="24"/>
        </w:rPr>
        <w:t xml:space="preserve"> de 70 </w:t>
      </w:r>
      <w:proofErr w:type="spellStart"/>
      <w:r>
        <w:rPr>
          <w:sz w:val="24"/>
          <w:szCs w:val="24"/>
        </w:rPr>
        <w:t>estudantes</w:t>
      </w:r>
      <w:proofErr w:type="spellEnd"/>
      <w:r>
        <w:rPr>
          <w:sz w:val="24"/>
          <w:szCs w:val="24"/>
        </w:rPr>
        <w:t xml:space="preserve"> </w:t>
      </w:r>
      <w:proofErr w:type="spellStart"/>
      <w:r>
        <w:rPr>
          <w:sz w:val="24"/>
          <w:szCs w:val="24"/>
        </w:rPr>
        <w:t>universitários</w:t>
      </w:r>
      <w:proofErr w:type="spellEnd"/>
      <w:r>
        <w:rPr>
          <w:sz w:val="24"/>
          <w:szCs w:val="24"/>
        </w:rPr>
        <w:t xml:space="preserve"> </w:t>
      </w:r>
      <w:proofErr w:type="spellStart"/>
      <w:r>
        <w:rPr>
          <w:sz w:val="24"/>
          <w:szCs w:val="24"/>
        </w:rPr>
        <w:t>ingressantes</w:t>
      </w:r>
      <w:proofErr w:type="spellEnd"/>
      <w:r>
        <w:rPr>
          <w:sz w:val="24"/>
          <w:szCs w:val="24"/>
        </w:rPr>
        <w:t xml:space="preserve"> de </w:t>
      </w:r>
      <w:proofErr w:type="spellStart"/>
      <w:r>
        <w:rPr>
          <w:sz w:val="24"/>
          <w:szCs w:val="24"/>
        </w:rPr>
        <w:t>uma</w:t>
      </w:r>
      <w:proofErr w:type="spellEnd"/>
      <w:r>
        <w:rPr>
          <w:sz w:val="24"/>
          <w:szCs w:val="24"/>
        </w:rPr>
        <w:t xml:space="preserve"> </w:t>
      </w:r>
      <w:proofErr w:type="spellStart"/>
      <w:r>
        <w:rPr>
          <w:sz w:val="24"/>
          <w:szCs w:val="24"/>
        </w:rPr>
        <w:t>universidade</w:t>
      </w:r>
      <w:proofErr w:type="spellEnd"/>
      <w:r>
        <w:rPr>
          <w:sz w:val="24"/>
          <w:szCs w:val="24"/>
        </w:rPr>
        <w:t xml:space="preserve"> particular da </w:t>
      </w:r>
      <w:proofErr w:type="spellStart"/>
      <w:r>
        <w:rPr>
          <w:sz w:val="24"/>
          <w:szCs w:val="24"/>
        </w:rPr>
        <w:t>cidade</w:t>
      </w:r>
      <w:proofErr w:type="spellEnd"/>
      <w:r>
        <w:rPr>
          <w:sz w:val="24"/>
          <w:szCs w:val="24"/>
        </w:rPr>
        <w:t xml:space="preserve"> do Rio de Janeiro. Considerando </w:t>
      </w:r>
      <w:proofErr w:type="spellStart"/>
      <w:r>
        <w:rPr>
          <w:sz w:val="24"/>
          <w:szCs w:val="24"/>
        </w:rPr>
        <w:t>o</w:t>
      </w:r>
      <w:proofErr w:type="spellEnd"/>
      <w:r>
        <w:rPr>
          <w:sz w:val="24"/>
          <w:szCs w:val="24"/>
        </w:rPr>
        <w:t xml:space="preserve"> objetivo </w:t>
      </w:r>
      <w:proofErr w:type="spellStart"/>
      <w:r>
        <w:rPr>
          <w:sz w:val="24"/>
          <w:szCs w:val="24"/>
        </w:rPr>
        <w:t>proposto</w:t>
      </w:r>
      <w:proofErr w:type="spellEnd"/>
      <w:r>
        <w:rPr>
          <w:sz w:val="24"/>
          <w:szCs w:val="24"/>
        </w:rPr>
        <w:t xml:space="preserve">, </w:t>
      </w:r>
      <w:proofErr w:type="spellStart"/>
      <w:r>
        <w:rPr>
          <w:sz w:val="24"/>
          <w:szCs w:val="24"/>
        </w:rPr>
        <w:t>foi</w:t>
      </w:r>
      <w:proofErr w:type="spellEnd"/>
      <w:r>
        <w:rPr>
          <w:sz w:val="24"/>
          <w:szCs w:val="24"/>
        </w:rPr>
        <w:t xml:space="preserve"> aplicado </w:t>
      </w:r>
      <w:proofErr w:type="spellStart"/>
      <w:r>
        <w:rPr>
          <w:sz w:val="24"/>
          <w:szCs w:val="24"/>
        </w:rPr>
        <w:t>um</w:t>
      </w:r>
      <w:proofErr w:type="spellEnd"/>
      <w:r>
        <w:rPr>
          <w:sz w:val="24"/>
          <w:szCs w:val="24"/>
        </w:rPr>
        <w:t xml:space="preserve"> </w:t>
      </w:r>
      <w:proofErr w:type="spellStart"/>
      <w:r>
        <w:rPr>
          <w:sz w:val="24"/>
          <w:szCs w:val="24"/>
        </w:rPr>
        <w:t>questionário</w:t>
      </w:r>
      <w:proofErr w:type="spellEnd"/>
      <w:r>
        <w:rPr>
          <w:sz w:val="24"/>
          <w:szCs w:val="24"/>
        </w:rPr>
        <w:t xml:space="preserve"> </w:t>
      </w:r>
      <w:r>
        <w:rPr>
          <w:i/>
          <w:sz w:val="24"/>
          <w:szCs w:val="24"/>
        </w:rPr>
        <w:t>online</w:t>
      </w:r>
      <w:r>
        <w:rPr>
          <w:sz w:val="24"/>
          <w:szCs w:val="24"/>
        </w:rPr>
        <w:t xml:space="preserve"> formado pela Escala de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Formação</w:t>
      </w:r>
      <w:proofErr w:type="spellEnd"/>
      <w:r>
        <w:rPr>
          <w:sz w:val="24"/>
          <w:szCs w:val="24"/>
        </w:rPr>
        <w:t xml:space="preserve"> Superior (AEFS) (POLYDORO; GUERREIRO-CASANOVA, 2010). A AEFS é </w:t>
      </w:r>
      <w:proofErr w:type="spellStart"/>
      <w:r>
        <w:rPr>
          <w:sz w:val="24"/>
          <w:szCs w:val="24"/>
        </w:rPr>
        <w:t>uma</w:t>
      </w:r>
      <w:proofErr w:type="spellEnd"/>
      <w:r>
        <w:rPr>
          <w:sz w:val="24"/>
          <w:szCs w:val="24"/>
        </w:rPr>
        <w:t xml:space="preserve"> escala do tipo Likert composta por 34 </w:t>
      </w:r>
      <w:proofErr w:type="spellStart"/>
      <w:r>
        <w:rPr>
          <w:sz w:val="24"/>
          <w:szCs w:val="24"/>
        </w:rPr>
        <w:t>itens</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opções</w:t>
      </w:r>
      <w:proofErr w:type="spellEnd"/>
      <w:r>
        <w:rPr>
          <w:sz w:val="24"/>
          <w:szCs w:val="24"/>
        </w:rPr>
        <w:t xml:space="preserve"> de </w:t>
      </w:r>
      <w:proofErr w:type="spellStart"/>
      <w:r>
        <w:rPr>
          <w:sz w:val="24"/>
          <w:szCs w:val="24"/>
        </w:rPr>
        <w:t>resposta</w:t>
      </w:r>
      <w:proofErr w:type="spellEnd"/>
      <w:r>
        <w:rPr>
          <w:sz w:val="24"/>
          <w:szCs w:val="24"/>
        </w:rPr>
        <w:t xml:space="preserve"> entre 1 (</w:t>
      </w:r>
      <w:proofErr w:type="spellStart"/>
      <w:r>
        <w:rPr>
          <w:sz w:val="24"/>
          <w:szCs w:val="24"/>
        </w:rPr>
        <w:t>pouco</w:t>
      </w:r>
      <w:proofErr w:type="spellEnd"/>
      <w:r>
        <w:rPr>
          <w:sz w:val="24"/>
          <w:szCs w:val="24"/>
        </w:rPr>
        <w:t xml:space="preserve"> capaz) e 10 (</w:t>
      </w:r>
      <w:proofErr w:type="spellStart"/>
      <w:r>
        <w:rPr>
          <w:sz w:val="24"/>
          <w:szCs w:val="24"/>
        </w:rPr>
        <w:t>muito</w:t>
      </w:r>
      <w:proofErr w:type="spellEnd"/>
      <w:r>
        <w:rPr>
          <w:sz w:val="24"/>
          <w:szCs w:val="24"/>
        </w:rPr>
        <w:t xml:space="preserve"> capaz). Seu objetivo é avaliar as </w:t>
      </w:r>
      <w:proofErr w:type="spellStart"/>
      <w:r>
        <w:rPr>
          <w:sz w:val="24"/>
          <w:szCs w:val="24"/>
        </w:rPr>
        <w:t>crenças</w:t>
      </w:r>
      <w:proofErr w:type="spellEnd"/>
      <w:r>
        <w:rPr>
          <w:sz w:val="24"/>
          <w:szCs w:val="24"/>
        </w:rPr>
        <w:t xml:space="preserve"> dos </w:t>
      </w:r>
      <w:proofErr w:type="spellStart"/>
      <w:r>
        <w:rPr>
          <w:sz w:val="24"/>
          <w:szCs w:val="24"/>
        </w:rPr>
        <w:t>estudantes</w:t>
      </w:r>
      <w:proofErr w:type="spellEnd"/>
      <w:r>
        <w:rPr>
          <w:sz w:val="24"/>
          <w:szCs w:val="24"/>
        </w:rPr>
        <w:t xml:space="preserve"> em </w:t>
      </w:r>
      <w:proofErr w:type="spellStart"/>
      <w:r>
        <w:rPr>
          <w:sz w:val="24"/>
          <w:szCs w:val="24"/>
        </w:rPr>
        <w:t>sua</w:t>
      </w:r>
      <w:proofErr w:type="spellEnd"/>
      <w:r>
        <w:rPr>
          <w:sz w:val="24"/>
          <w:szCs w:val="24"/>
        </w:rPr>
        <w:t xml:space="preserve"> </w:t>
      </w:r>
      <w:proofErr w:type="spellStart"/>
      <w:r>
        <w:rPr>
          <w:sz w:val="24"/>
          <w:szCs w:val="24"/>
        </w:rPr>
        <w:t>capacidade</w:t>
      </w:r>
      <w:proofErr w:type="spellEnd"/>
      <w:r>
        <w:rPr>
          <w:sz w:val="24"/>
          <w:szCs w:val="24"/>
        </w:rPr>
        <w:t xml:space="preserve"> de </w:t>
      </w:r>
      <w:proofErr w:type="spellStart"/>
      <w:r>
        <w:rPr>
          <w:sz w:val="24"/>
          <w:szCs w:val="24"/>
        </w:rPr>
        <w:t>executar</w:t>
      </w:r>
      <w:proofErr w:type="spellEnd"/>
      <w:r>
        <w:rPr>
          <w:sz w:val="24"/>
          <w:szCs w:val="24"/>
        </w:rPr>
        <w:t xml:space="preserve"> as tarefas relacionadas a </w:t>
      </w:r>
      <w:proofErr w:type="spellStart"/>
      <w:r>
        <w:rPr>
          <w:sz w:val="24"/>
          <w:szCs w:val="24"/>
        </w:rPr>
        <w:t>sua</w:t>
      </w:r>
      <w:proofErr w:type="spellEnd"/>
      <w:r>
        <w:rPr>
          <w:sz w:val="24"/>
          <w:szCs w:val="24"/>
        </w:rPr>
        <w:t xml:space="preserve"> </w:t>
      </w:r>
      <w:proofErr w:type="spellStart"/>
      <w:r>
        <w:rPr>
          <w:sz w:val="24"/>
          <w:szCs w:val="24"/>
        </w:rPr>
        <w:t>formação</w:t>
      </w:r>
      <w:proofErr w:type="spellEnd"/>
      <w:r>
        <w:rPr>
          <w:sz w:val="24"/>
          <w:szCs w:val="24"/>
        </w:rPr>
        <w:t xml:space="preserve"> </w:t>
      </w:r>
      <w:proofErr w:type="spellStart"/>
      <w:r>
        <w:rPr>
          <w:sz w:val="24"/>
          <w:szCs w:val="24"/>
        </w:rPr>
        <w:t>acadêmica</w:t>
      </w:r>
      <w:proofErr w:type="spellEnd"/>
      <w:r>
        <w:rPr>
          <w:sz w:val="24"/>
          <w:szCs w:val="24"/>
        </w:rPr>
        <w:t xml:space="preserve"> a </w:t>
      </w:r>
      <w:proofErr w:type="spellStart"/>
      <w:r>
        <w:rPr>
          <w:sz w:val="24"/>
          <w:szCs w:val="24"/>
        </w:rPr>
        <w:t>nível</w:t>
      </w:r>
      <w:proofErr w:type="spellEnd"/>
      <w:r>
        <w:rPr>
          <w:sz w:val="24"/>
          <w:szCs w:val="24"/>
        </w:rPr>
        <w:t xml:space="preserve"> superior. É dividida em cinco </w:t>
      </w:r>
      <w:proofErr w:type="spellStart"/>
      <w:r>
        <w:rPr>
          <w:sz w:val="24"/>
          <w:szCs w:val="24"/>
        </w:rPr>
        <w:t>dimensões</w:t>
      </w:r>
      <w:proofErr w:type="spellEnd"/>
      <w:r>
        <w:rPr>
          <w:sz w:val="24"/>
          <w:szCs w:val="24"/>
        </w:rPr>
        <w:t xml:space="preserve">, a saber: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Regulação</w:t>
      </w:r>
      <w:proofErr w:type="spellEnd"/>
      <w:r>
        <w:rPr>
          <w:sz w:val="24"/>
          <w:szCs w:val="24"/>
        </w:rPr>
        <w:t xml:space="preserve"> da </w:t>
      </w:r>
      <w:proofErr w:type="spellStart"/>
      <w:r>
        <w:rPr>
          <w:sz w:val="24"/>
          <w:szCs w:val="24"/>
        </w:rPr>
        <w:t>Formação</w:t>
      </w:r>
      <w:proofErr w:type="spellEnd"/>
      <w:r>
        <w:rPr>
          <w:sz w:val="24"/>
          <w:szCs w:val="24"/>
        </w:rPr>
        <w:t xml:space="preserve">, </w:t>
      </w:r>
      <w:proofErr w:type="spellStart"/>
      <w:r>
        <w:rPr>
          <w:sz w:val="24"/>
          <w:szCs w:val="24"/>
        </w:rPr>
        <w:t>Autoeficácia</w:t>
      </w:r>
      <w:proofErr w:type="spellEnd"/>
      <w:r>
        <w:rPr>
          <w:sz w:val="24"/>
          <w:szCs w:val="24"/>
        </w:rPr>
        <w:t xml:space="preserve"> em </w:t>
      </w:r>
      <w:proofErr w:type="spellStart"/>
      <w:r>
        <w:rPr>
          <w:sz w:val="24"/>
          <w:szCs w:val="24"/>
        </w:rPr>
        <w:t>Ações</w:t>
      </w:r>
      <w:proofErr w:type="spellEnd"/>
      <w:r>
        <w:rPr>
          <w:sz w:val="24"/>
          <w:szCs w:val="24"/>
        </w:rPr>
        <w:t xml:space="preserve"> </w:t>
      </w:r>
      <w:proofErr w:type="spellStart"/>
      <w:r>
        <w:rPr>
          <w:sz w:val="24"/>
          <w:szCs w:val="24"/>
        </w:rPr>
        <w:t>Proativas</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Interação</w:t>
      </w:r>
      <w:proofErr w:type="spellEnd"/>
      <w:r>
        <w:rPr>
          <w:sz w:val="24"/>
          <w:szCs w:val="24"/>
        </w:rPr>
        <w:t xml:space="preserve"> Social 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Gestão</w:t>
      </w:r>
      <w:proofErr w:type="spellEnd"/>
      <w:r>
        <w:rPr>
          <w:sz w:val="24"/>
          <w:szCs w:val="24"/>
        </w:rPr>
        <w:t xml:space="preserve"> </w:t>
      </w:r>
      <w:proofErr w:type="spellStart"/>
      <w:r>
        <w:rPr>
          <w:sz w:val="24"/>
          <w:szCs w:val="24"/>
        </w:rPr>
        <w:t>Acadêmica</w:t>
      </w:r>
      <w:proofErr w:type="spellEnd"/>
      <w:r>
        <w:rPr>
          <w:sz w:val="24"/>
          <w:szCs w:val="24"/>
        </w:rPr>
        <w:t xml:space="preserve">. </w:t>
      </w:r>
      <w:proofErr w:type="spellStart"/>
      <w:r>
        <w:rPr>
          <w:sz w:val="24"/>
          <w:szCs w:val="24"/>
        </w:rPr>
        <w:t>Salienta</w:t>
      </w:r>
      <w:proofErr w:type="spellEnd"/>
      <w:r>
        <w:rPr>
          <w:sz w:val="24"/>
          <w:szCs w:val="24"/>
        </w:rPr>
        <w:t>-</w:t>
      </w:r>
      <w:proofErr w:type="spellStart"/>
      <w:r>
        <w:rPr>
          <w:sz w:val="24"/>
          <w:szCs w:val="24"/>
        </w:rPr>
        <w:t>se</w:t>
      </w:r>
      <w:proofErr w:type="spellEnd"/>
      <w:r>
        <w:rPr>
          <w:sz w:val="24"/>
          <w:szCs w:val="24"/>
        </w:rPr>
        <w:t xml:space="preserve"> que, antes de participar da pesquisa, os participantes </w:t>
      </w:r>
      <w:proofErr w:type="spellStart"/>
      <w:r>
        <w:rPr>
          <w:sz w:val="24"/>
          <w:szCs w:val="24"/>
        </w:rPr>
        <w:t>consentiram</w:t>
      </w:r>
      <w:proofErr w:type="spellEnd"/>
      <w:r>
        <w:rPr>
          <w:sz w:val="24"/>
          <w:szCs w:val="24"/>
        </w:rPr>
        <w:t xml:space="preserve"> </w:t>
      </w:r>
      <w:proofErr w:type="spellStart"/>
      <w:r>
        <w:rPr>
          <w:sz w:val="24"/>
          <w:szCs w:val="24"/>
        </w:rPr>
        <w:t>com</w:t>
      </w:r>
      <w:proofErr w:type="spellEnd"/>
      <w:r>
        <w:rPr>
          <w:sz w:val="24"/>
          <w:szCs w:val="24"/>
        </w:rPr>
        <w:t xml:space="preserve"> o Termo de </w:t>
      </w:r>
      <w:proofErr w:type="spellStart"/>
      <w:r>
        <w:rPr>
          <w:sz w:val="24"/>
          <w:szCs w:val="24"/>
        </w:rPr>
        <w:t>Consentimento</w:t>
      </w:r>
      <w:proofErr w:type="spellEnd"/>
      <w:r>
        <w:rPr>
          <w:sz w:val="24"/>
          <w:szCs w:val="24"/>
        </w:rPr>
        <w:t xml:space="preserve"> </w:t>
      </w:r>
      <w:proofErr w:type="spellStart"/>
      <w:r>
        <w:rPr>
          <w:sz w:val="24"/>
          <w:szCs w:val="24"/>
        </w:rPr>
        <w:t>Livre</w:t>
      </w:r>
      <w:proofErr w:type="spellEnd"/>
      <w:r>
        <w:rPr>
          <w:sz w:val="24"/>
          <w:szCs w:val="24"/>
        </w:rPr>
        <w:t xml:space="preserve"> e Esclarecido. O </w:t>
      </w:r>
      <w:proofErr w:type="spellStart"/>
      <w:r>
        <w:rPr>
          <w:sz w:val="24"/>
          <w:szCs w:val="24"/>
        </w:rPr>
        <w:t>questionário</w:t>
      </w:r>
      <w:proofErr w:type="spellEnd"/>
      <w:r>
        <w:rPr>
          <w:sz w:val="24"/>
          <w:szCs w:val="24"/>
        </w:rPr>
        <w:t xml:space="preserve"> </w:t>
      </w:r>
      <w:proofErr w:type="spellStart"/>
      <w:r>
        <w:rPr>
          <w:sz w:val="24"/>
          <w:szCs w:val="24"/>
        </w:rPr>
        <w:t>foi</w:t>
      </w:r>
      <w:proofErr w:type="spellEnd"/>
      <w:r>
        <w:rPr>
          <w:sz w:val="24"/>
          <w:szCs w:val="24"/>
        </w:rPr>
        <w:t xml:space="preserve"> respondido pelos mesmos </w:t>
      </w:r>
      <w:proofErr w:type="spellStart"/>
      <w:r>
        <w:rPr>
          <w:sz w:val="24"/>
          <w:szCs w:val="24"/>
        </w:rPr>
        <w:t>respondentes</w:t>
      </w:r>
      <w:proofErr w:type="spellEnd"/>
      <w:r>
        <w:rPr>
          <w:sz w:val="24"/>
          <w:szCs w:val="24"/>
        </w:rPr>
        <w:t xml:space="preserve"> tanto no </w:t>
      </w:r>
      <w:proofErr w:type="spellStart"/>
      <w:r>
        <w:rPr>
          <w:sz w:val="24"/>
          <w:szCs w:val="24"/>
        </w:rPr>
        <w:t>início</w:t>
      </w:r>
      <w:proofErr w:type="spellEnd"/>
      <w:r>
        <w:rPr>
          <w:sz w:val="24"/>
          <w:szCs w:val="24"/>
        </w:rPr>
        <w:t xml:space="preserve">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w:t>
      </w:r>
      <w:proofErr w:type="spellStart"/>
      <w:r>
        <w:rPr>
          <w:sz w:val="24"/>
          <w:szCs w:val="24"/>
        </w:rPr>
        <w:t>março</w:t>
      </w:r>
      <w:proofErr w:type="spellEnd"/>
      <w:r>
        <w:rPr>
          <w:sz w:val="24"/>
          <w:szCs w:val="24"/>
        </w:rPr>
        <w:t xml:space="preserve">) </w:t>
      </w:r>
      <w:proofErr w:type="spellStart"/>
      <w:r>
        <w:rPr>
          <w:sz w:val="24"/>
          <w:szCs w:val="24"/>
        </w:rPr>
        <w:t>quanto</w:t>
      </w:r>
      <w:proofErr w:type="spellEnd"/>
      <w:r>
        <w:rPr>
          <w:sz w:val="24"/>
          <w:szCs w:val="24"/>
        </w:rPr>
        <w:t xml:space="preserve"> no final do semestre (</w:t>
      </w:r>
      <w:proofErr w:type="spellStart"/>
      <w:r>
        <w:rPr>
          <w:sz w:val="24"/>
          <w:szCs w:val="24"/>
        </w:rPr>
        <w:t>junho</w:t>
      </w:r>
      <w:proofErr w:type="spellEnd"/>
      <w:r>
        <w:rPr>
          <w:sz w:val="24"/>
          <w:szCs w:val="24"/>
        </w:rPr>
        <w:t>).</w:t>
      </w:r>
    </w:p>
    <w:p w14:paraId="37ABCBE1" w14:textId="77777777" w:rsidR="00022A69" w:rsidRDefault="00000000">
      <w:pPr>
        <w:tabs>
          <w:tab w:val="left" w:pos="9638"/>
        </w:tabs>
        <w:ind w:left="0" w:hanging="2"/>
        <w:rPr>
          <w:sz w:val="24"/>
          <w:szCs w:val="24"/>
        </w:rPr>
      </w:pPr>
      <w:r>
        <w:rPr>
          <w:sz w:val="24"/>
          <w:szCs w:val="24"/>
          <w:highlight w:val="white"/>
        </w:rPr>
        <w:t xml:space="preserve">Os dados </w:t>
      </w:r>
      <w:proofErr w:type="spellStart"/>
      <w:r>
        <w:rPr>
          <w:sz w:val="24"/>
          <w:szCs w:val="24"/>
          <w:highlight w:val="white"/>
        </w:rPr>
        <w:t>coletados</w:t>
      </w:r>
      <w:proofErr w:type="spellEnd"/>
      <w:r>
        <w:rPr>
          <w:sz w:val="24"/>
          <w:szCs w:val="24"/>
          <w:highlight w:val="white"/>
        </w:rPr>
        <w:t xml:space="preserve"> </w:t>
      </w:r>
      <w:proofErr w:type="spellStart"/>
      <w:r>
        <w:rPr>
          <w:sz w:val="24"/>
          <w:szCs w:val="24"/>
          <w:highlight w:val="white"/>
        </w:rPr>
        <w:t>foram</w:t>
      </w:r>
      <w:proofErr w:type="spellEnd"/>
      <w:r>
        <w:rPr>
          <w:sz w:val="24"/>
          <w:szCs w:val="24"/>
          <w:highlight w:val="white"/>
        </w:rPr>
        <w:t xml:space="preserve"> </w:t>
      </w:r>
      <w:proofErr w:type="spellStart"/>
      <w:r>
        <w:rPr>
          <w:sz w:val="24"/>
          <w:szCs w:val="24"/>
          <w:highlight w:val="white"/>
        </w:rPr>
        <w:t>submetidos</w:t>
      </w:r>
      <w:proofErr w:type="spellEnd"/>
      <w:r>
        <w:rPr>
          <w:sz w:val="24"/>
          <w:szCs w:val="24"/>
          <w:highlight w:val="white"/>
        </w:rPr>
        <w:t xml:space="preserve"> a </w:t>
      </w:r>
      <w:proofErr w:type="spellStart"/>
      <w:r>
        <w:rPr>
          <w:sz w:val="24"/>
          <w:szCs w:val="24"/>
          <w:highlight w:val="white"/>
        </w:rPr>
        <w:t>análise</w:t>
      </w:r>
      <w:proofErr w:type="spellEnd"/>
      <w:r>
        <w:rPr>
          <w:sz w:val="24"/>
          <w:szCs w:val="24"/>
          <w:highlight w:val="white"/>
        </w:rPr>
        <w:t xml:space="preserve"> por </w:t>
      </w:r>
      <w:proofErr w:type="spellStart"/>
      <w:r>
        <w:rPr>
          <w:sz w:val="24"/>
          <w:szCs w:val="24"/>
          <w:highlight w:val="white"/>
        </w:rPr>
        <w:t>meio</w:t>
      </w:r>
      <w:proofErr w:type="spellEnd"/>
      <w:r>
        <w:rPr>
          <w:sz w:val="24"/>
          <w:szCs w:val="24"/>
          <w:highlight w:val="white"/>
        </w:rPr>
        <w:t xml:space="preserve"> do software </w:t>
      </w:r>
      <w:proofErr w:type="spellStart"/>
      <w:r>
        <w:rPr>
          <w:sz w:val="24"/>
          <w:szCs w:val="24"/>
          <w:highlight w:val="white"/>
        </w:rPr>
        <w:t>Statistical</w:t>
      </w:r>
      <w:proofErr w:type="spellEnd"/>
      <w:r>
        <w:rPr>
          <w:sz w:val="24"/>
          <w:szCs w:val="24"/>
          <w:highlight w:val="white"/>
        </w:rPr>
        <w:t xml:space="preserve"> </w:t>
      </w:r>
      <w:proofErr w:type="spellStart"/>
      <w:r>
        <w:rPr>
          <w:sz w:val="24"/>
          <w:szCs w:val="24"/>
          <w:highlight w:val="white"/>
        </w:rPr>
        <w:t>Package</w:t>
      </w:r>
      <w:proofErr w:type="spellEnd"/>
      <w:r>
        <w:rPr>
          <w:sz w:val="24"/>
          <w:szCs w:val="24"/>
          <w:highlight w:val="white"/>
        </w:rPr>
        <w:t xml:space="preserve"> </w:t>
      </w:r>
      <w:proofErr w:type="spellStart"/>
      <w:r>
        <w:rPr>
          <w:sz w:val="24"/>
          <w:szCs w:val="24"/>
          <w:highlight w:val="white"/>
        </w:rPr>
        <w:t>for</w:t>
      </w:r>
      <w:proofErr w:type="spellEnd"/>
      <w:r>
        <w:rPr>
          <w:sz w:val="24"/>
          <w:szCs w:val="24"/>
          <w:highlight w:val="white"/>
        </w:rPr>
        <w:t xml:space="preserve"> Social </w:t>
      </w:r>
      <w:proofErr w:type="spellStart"/>
      <w:r>
        <w:rPr>
          <w:sz w:val="24"/>
          <w:szCs w:val="24"/>
          <w:highlight w:val="white"/>
        </w:rPr>
        <w:t>Sciences</w:t>
      </w:r>
      <w:proofErr w:type="spellEnd"/>
      <w:r>
        <w:rPr>
          <w:sz w:val="24"/>
          <w:szCs w:val="24"/>
          <w:highlight w:val="white"/>
        </w:rPr>
        <w:t xml:space="preserve"> v.20 (IBM, 2011). Inicialmente, para verificar a </w:t>
      </w:r>
      <w:proofErr w:type="spellStart"/>
      <w:r>
        <w:rPr>
          <w:sz w:val="24"/>
          <w:szCs w:val="24"/>
          <w:highlight w:val="white"/>
        </w:rPr>
        <w:t>normalidade</w:t>
      </w:r>
      <w:proofErr w:type="spellEnd"/>
      <w:r>
        <w:rPr>
          <w:sz w:val="24"/>
          <w:szCs w:val="24"/>
          <w:highlight w:val="white"/>
        </w:rPr>
        <w:t xml:space="preserve"> da </w:t>
      </w:r>
      <w:proofErr w:type="spellStart"/>
      <w:r>
        <w:rPr>
          <w:sz w:val="24"/>
          <w:szCs w:val="24"/>
          <w:highlight w:val="white"/>
        </w:rPr>
        <w:t>distribuição</w:t>
      </w:r>
      <w:proofErr w:type="spellEnd"/>
      <w:r>
        <w:rPr>
          <w:sz w:val="24"/>
          <w:szCs w:val="24"/>
          <w:highlight w:val="white"/>
        </w:rPr>
        <w:t xml:space="preserve"> do escore total e das </w:t>
      </w:r>
      <w:proofErr w:type="spellStart"/>
      <w:r>
        <w:rPr>
          <w:sz w:val="24"/>
          <w:szCs w:val="24"/>
          <w:highlight w:val="white"/>
        </w:rPr>
        <w:t>dimensões</w:t>
      </w:r>
      <w:proofErr w:type="spellEnd"/>
      <w:r>
        <w:rPr>
          <w:sz w:val="24"/>
          <w:szCs w:val="24"/>
          <w:highlight w:val="white"/>
        </w:rPr>
        <w:t xml:space="preserve">, os resultados da AEFS </w:t>
      </w:r>
      <w:proofErr w:type="spellStart"/>
      <w:r>
        <w:rPr>
          <w:sz w:val="24"/>
          <w:szCs w:val="24"/>
          <w:highlight w:val="white"/>
        </w:rPr>
        <w:t>foram</w:t>
      </w:r>
      <w:proofErr w:type="spellEnd"/>
      <w:r>
        <w:rPr>
          <w:sz w:val="24"/>
          <w:szCs w:val="24"/>
          <w:highlight w:val="white"/>
        </w:rPr>
        <w:t xml:space="preserve"> </w:t>
      </w:r>
      <w:proofErr w:type="spellStart"/>
      <w:r>
        <w:rPr>
          <w:sz w:val="24"/>
          <w:szCs w:val="24"/>
          <w:highlight w:val="white"/>
        </w:rPr>
        <w:t>submetidos</w:t>
      </w:r>
      <w:proofErr w:type="spellEnd"/>
      <w:r>
        <w:rPr>
          <w:sz w:val="24"/>
          <w:szCs w:val="24"/>
          <w:highlight w:val="white"/>
        </w:rPr>
        <w:t xml:space="preserve"> </w:t>
      </w:r>
      <w:proofErr w:type="spellStart"/>
      <w:r>
        <w:rPr>
          <w:sz w:val="24"/>
          <w:szCs w:val="24"/>
          <w:highlight w:val="white"/>
        </w:rPr>
        <w:t>ao</w:t>
      </w:r>
      <w:proofErr w:type="spellEnd"/>
      <w:r>
        <w:rPr>
          <w:sz w:val="24"/>
          <w:szCs w:val="24"/>
          <w:highlight w:val="white"/>
        </w:rPr>
        <w:t xml:space="preserve"> teste de </w:t>
      </w:r>
      <w:proofErr w:type="spellStart"/>
      <w:r>
        <w:rPr>
          <w:sz w:val="24"/>
          <w:szCs w:val="24"/>
          <w:highlight w:val="white"/>
        </w:rPr>
        <w:t>normalidade</w:t>
      </w:r>
      <w:proofErr w:type="spellEnd"/>
      <w:r>
        <w:rPr>
          <w:sz w:val="24"/>
          <w:szCs w:val="24"/>
          <w:highlight w:val="white"/>
        </w:rPr>
        <w:t xml:space="preserve"> de </w:t>
      </w:r>
      <w:proofErr w:type="spellStart"/>
      <w:r>
        <w:rPr>
          <w:i/>
          <w:sz w:val="24"/>
          <w:szCs w:val="24"/>
          <w:highlight w:val="white"/>
        </w:rPr>
        <w:t>Kolmogorov-Smirnov</w:t>
      </w:r>
      <w:proofErr w:type="spellEnd"/>
      <w:r>
        <w:rPr>
          <w:sz w:val="24"/>
          <w:szCs w:val="24"/>
          <w:highlight w:val="white"/>
        </w:rPr>
        <w:t xml:space="preserve">. </w:t>
      </w:r>
      <w:proofErr w:type="spellStart"/>
      <w:r>
        <w:rPr>
          <w:sz w:val="24"/>
          <w:szCs w:val="24"/>
          <w:highlight w:val="white"/>
        </w:rPr>
        <w:t>Na</w:t>
      </w:r>
      <w:proofErr w:type="spellEnd"/>
      <w:r>
        <w:rPr>
          <w:sz w:val="24"/>
          <w:szCs w:val="24"/>
          <w:highlight w:val="white"/>
        </w:rPr>
        <w:t xml:space="preserve"> </w:t>
      </w:r>
      <w:proofErr w:type="spellStart"/>
      <w:r>
        <w:rPr>
          <w:sz w:val="24"/>
          <w:szCs w:val="24"/>
          <w:highlight w:val="white"/>
        </w:rPr>
        <w:t>sequência</w:t>
      </w:r>
      <w:proofErr w:type="spellEnd"/>
      <w:r>
        <w:rPr>
          <w:sz w:val="24"/>
          <w:szCs w:val="24"/>
          <w:highlight w:val="white"/>
        </w:rPr>
        <w:t xml:space="preserve">, </w:t>
      </w:r>
      <w:proofErr w:type="spellStart"/>
      <w:r>
        <w:rPr>
          <w:sz w:val="24"/>
          <w:szCs w:val="24"/>
          <w:highlight w:val="white"/>
        </w:rPr>
        <w:t>foram</w:t>
      </w:r>
      <w:proofErr w:type="spellEnd"/>
      <w:r>
        <w:rPr>
          <w:sz w:val="24"/>
          <w:szCs w:val="24"/>
          <w:highlight w:val="white"/>
        </w:rPr>
        <w:t xml:space="preserve"> realizados testes de </w:t>
      </w:r>
      <w:proofErr w:type="spellStart"/>
      <w:r>
        <w:rPr>
          <w:sz w:val="24"/>
          <w:szCs w:val="24"/>
          <w:highlight w:val="white"/>
        </w:rPr>
        <w:t>sinais</w:t>
      </w:r>
      <w:proofErr w:type="spellEnd"/>
      <w:r>
        <w:rPr>
          <w:sz w:val="24"/>
          <w:szCs w:val="24"/>
          <w:highlight w:val="white"/>
        </w:rPr>
        <w:t xml:space="preserve"> de Wilcoxon para os dados </w:t>
      </w:r>
      <w:proofErr w:type="spellStart"/>
      <w:r>
        <w:rPr>
          <w:sz w:val="24"/>
          <w:szCs w:val="24"/>
          <w:highlight w:val="white"/>
        </w:rPr>
        <w:t>não</w:t>
      </w:r>
      <w:proofErr w:type="spellEnd"/>
      <w:r>
        <w:rPr>
          <w:sz w:val="24"/>
          <w:szCs w:val="24"/>
          <w:highlight w:val="white"/>
        </w:rPr>
        <w:t xml:space="preserve">-paramétricos e testes t de </w:t>
      </w:r>
      <w:proofErr w:type="spellStart"/>
      <w:r>
        <w:rPr>
          <w:sz w:val="24"/>
          <w:szCs w:val="24"/>
          <w:highlight w:val="white"/>
        </w:rPr>
        <w:t>amostras</w:t>
      </w:r>
      <w:proofErr w:type="spellEnd"/>
      <w:r>
        <w:rPr>
          <w:sz w:val="24"/>
          <w:szCs w:val="24"/>
          <w:highlight w:val="white"/>
        </w:rPr>
        <w:t xml:space="preserve"> pareadas para os dados paramétricos a </w:t>
      </w:r>
      <w:proofErr w:type="spellStart"/>
      <w:r>
        <w:rPr>
          <w:sz w:val="24"/>
          <w:szCs w:val="24"/>
          <w:highlight w:val="white"/>
        </w:rPr>
        <w:t>fim</w:t>
      </w:r>
      <w:proofErr w:type="spellEnd"/>
      <w:r>
        <w:rPr>
          <w:sz w:val="24"/>
          <w:szCs w:val="24"/>
          <w:highlight w:val="white"/>
        </w:rPr>
        <w:t xml:space="preserve"> de identificar </w:t>
      </w:r>
      <w:proofErr w:type="spellStart"/>
      <w:r>
        <w:rPr>
          <w:sz w:val="24"/>
          <w:szCs w:val="24"/>
          <w:highlight w:val="white"/>
        </w:rPr>
        <w:t>possíveis</w:t>
      </w:r>
      <w:proofErr w:type="spellEnd"/>
      <w:r>
        <w:rPr>
          <w:sz w:val="24"/>
          <w:szCs w:val="24"/>
          <w:highlight w:val="white"/>
        </w:rPr>
        <w:t xml:space="preserve"> </w:t>
      </w:r>
      <w:proofErr w:type="spellStart"/>
      <w:r>
        <w:rPr>
          <w:sz w:val="24"/>
          <w:szCs w:val="24"/>
          <w:highlight w:val="white"/>
        </w:rPr>
        <w:t>diferenças</w:t>
      </w:r>
      <w:proofErr w:type="spellEnd"/>
      <w:r>
        <w:rPr>
          <w:sz w:val="24"/>
          <w:szCs w:val="24"/>
          <w:highlight w:val="white"/>
        </w:rPr>
        <w:t xml:space="preserve"> </w:t>
      </w:r>
      <w:proofErr w:type="spellStart"/>
      <w:r>
        <w:rPr>
          <w:sz w:val="24"/>
          <w:szCs w:val="24"/>
          <w:highlight w:val="white"/>
        </w:rPr>
        <w:t>nas</w:t>
      </w:r>
      <w:proofErr w:type="spellEnd"/>
      <w:r>
        <w:rPr>
          <w:sz w:val="24"/>
          <w:szCs w:val="24"/>
          <w:highlight w:val="white"/>
        </w:rPr>
        <w:t xml:space="preserve"> </w:t>
      </w:r>
      <w:proofErr w:type="spellStart"/>
      <w:r>
        <w:rPr>
          <w:sz w:val="24"/>
          <w:szCs w:val="24"/>
          <w:highlight w:val="white"/>
        </w:rPr>
        <w:t>médias</w:t>
      </w:r>
      <w:proofErr w:type="spellEnd"/>
      <w:r>
        <w:rPr>
          <w:sz w:val="24"/>
          <w:szCs w:val="24"/>
          <w:highlight w:val="white"/>
        </w:rPr>
        <w:t xml:space="preserve"> entre o </w:t>
      </w:r>
      <w:proofErr w:type="spellStart"/>
      <w:r>
        <w:rPr>
          <w:sz w:val="24"/>
          <w:szCs w:val="24"/>
          <w:highlight w:val="white"/>
        </w:rPr>
        <w:t>começo</w:t>
      </w:r>
      <w:proofErr w:type="spellEnd"/>
      <w:r>
        <w:rPr>
          <w:sz w:val="24"/>
          <w:szCs w:val="24"/>
          <w:highlight w:val="white"/>
        </w:rPr>
        <w:t xml:space="preserve"> e o final do </w:t>
      </w:r>
      <w:proofErr w:type="spellStart"/>
      <w:r>
        <w:rPr>
          <w:sz w:val="24"/>
          <w:szCs w:val="24"/>
          <w:highlight w:val="white"/>
        </w:rPr>
        <w:t>primeiro</w:t>
      </w:r>
      <w:proofErr w:type="spellEnd"/>
      <w:r>
        <w:rPr>
          <w:sz w:val="24"/>
          <w:szCs w:val="24"/>
          <w:highlight w:val="white"/>
        </w:rPr>
        <w:t xml:space="preserve"> semestre da </w:t>
      </w:r>
      <w:proofErr w:type="spellStart"/>
      <w:r>
        <w:rPr>
          <w:sz w:val="24"/>
          <w:szCs w:val="24"/>
          <w:highlight w:val="white"/>
        </w:rPr>
        <w:t>graduação</w:t>
      </w:r>
      <w:proofErr w:type="spellEnd"/>
      <w:r>
        <w:rPr>
          <w:sz w:val="24"/>
          <w:szCs w:val="24"/>
          <w:highlight w:val="white"/>
        </w:rPr>
        <w:t>.</w:t>
      </w:r>
    </w:p>
    <w:p w14:paraId="54B94291" w14:textId="77777777" w:rsidR="00022A69" w:rsidRDefault="00022A69">
      <w:pPr>
        <w:keepNext/>
        <w:keepLines/>
        <w:pBdr>
          <w:top w:val="nil"/>
          <w:left w:val="nil"/>
          <w:bottom w:val="nil"/>
          <w:right w:val="nil"/>
          <w:between w:val="nil"/>
        </w:pBdr>
        <w:tabs>
          <w:tab w:val="left" w:pos="9638"/>
        </w:tabs>
        <w:spacing w:line="240" w:lineRule="auto"/>
        <w:ind w:left="0" w:hanging="2"/>
        <w:rPr>
          <w:b/>
          <w:sz w:val="24"/>
          <w:szCs w:val="24"/>
        </w:rPr>
      </w:pPr>
    </w:p>
    <w:p w14:paraId="623B879F" w14:textId="77777777" w:rsidR="00022A69" w:rsidRDefault="00000000">
      <w:pPr>
        <w:keepNext/>
        <w:keepLines/>
        <w:pBdr>
          <w:top w:val="nil"/>
          <w:left w:val="nil"/>
          <w:bottom w:val="nil"/>
          <w:right w:val="nil"/>
          <w:between w:val="nil"/>
        </w:pBdr>
        <w:tabs>
          <w:tab w:val="left" w:pos="9638"/>
        </w:tabs>
        <w:spacing w:line="240" w:lineRule="auto"/>
        <w:ind w:left="0" w:hanging="2"/>
        <w:rPr>
          <w:b/>
          <w:sz w:val="24"/>
          <w:szCs w:val="24"/>
        </w:rPr>
      </w:pPr>
      <w:r>
        <w:rPr>
          <w:b/>
          <w:sz w:val="24"/>
          <w:szCs w:val="24"/>
        </w:rPr>
        <w:t>3.1 Resultados</w:t>
      </w:r>
    </w:p>
    <w:p w14:paraId="20CEBB86" w14:textId="77777777" w:rsidR="00022A69" w:rsidRDefault="00000000">
      <w:pPr>
        <w:tabs>
          <w:tab w:val="left" w:pos="9638"/>
        </w:tabs>
        <w:ind w:left="0" w:hanging="2"/>
        <w:rPr>
          <w:sz w:val="24"/>
          <w:szCs w:val="24"/>
        </w:rPr>
      </w:pPr>
      <w:r>
        <w:rPr>
          <w:sz w:val="24"/>
          <w:szCs w:val="24"/>
        </w:rPr>
        <w:t xml:space="preserve">O resultado do teste de </w:t>
      </w:r>
      <w:proofErr w:type="spellStart"/>
      <w:r>
        <w:rPr>
          <w:i/>
          <w:sz w:val="24"/>
          <w:szCs w:val="24"/>
        </w:rPr>
        <w:t>Kolmogorov-Smirnov</w:t>
      </w:r>
      <w:proofErr w:type="spellEnd"/>
      <w:r>
        <w:rPr>
          <w:sz w:val="24"/>
          <w:szCs w:val="24"/>
        </w:rPr>
        <w:t xml:space="preserve"> para o escore total da AEFS em </w:t>
      </w:r>
      <w:proofErr w:type="spellStart"/>
      <w:r>
        <w:rPr>
          <w:sz w:val="24"/>
          <w:szCs w:val="24"/>
        </w:rPr>
        <w:t>março</w:t>
      </w:r>
      <w:proofErr w:type="spellEnd"/>
      <w:r>
        <w:rPr>
          <w:sz w:val="24"/>
          <w:szCs w:val="24"/>
        </w:rPr>
        <w:t xml:space="preserve"> </w:t>
      </w:r>
      <w:proofErr w:type="spellStart"/>
      <w:r>
        <w:rPr>
          <w:sz w:val="24"/>
          <w:szCs w:val="24"/>
        </w:rPr>
        <w:t>foi</w:t>
      </w:r>
      <w:proofErr w:type="spellEnd"/>
      <w:r>
        <w:rPr>
          <w:sz w:val="24"/>
          <w:szCs w:val="24"/>
        </w:rPr>
        <w:t xml:space="preserve"> de D(70) = .10, p = .048. Por </w:t>
      </w:r>
      <w:proofErr w:type="spellStart"/>
      <w:r>
        <w:rPr>
          <w:sz w:val="24"/>
          <w:szCs w:val="24"/>
        </w:rPr>
        <w:t>sua</w:t>
      </w:r>
      <w:proofErr w:type="spellEnd"/>
      <w:r>
        <w:rPr>
          <w:sz w:val="24"/>
          <w:szCs w:val="24"/>
        </w:rPr>
        <w:t xml:space="preserve"> vez, as cinco </w:t>
      </w:r>
      <w:proofErr w:type="spellStart"/>
      <w:r>
        <w:rPr>
          <w:sz w:val="24"/>
          <w:szCs w:val="24"/>
        </w:rPr>
        <w:t>dimensões</w:t>
      </w:r>
      <w:proofErr w:type="spellEnd"/>
      <w:r>
        <w:rPr>
          <w:sz w:val="24"/>
          <w:szCs w:val="24"/>
        </w:rPr>
        <w:t xml:space="preserve"> em </w:t>
      </w:r>
      <w:proofErr w:type="spellStart"/>
      <w:r>
        <w:rPr>
          <w:sz w:val="24"/>
          <w:szCs w:val="24"/>
        </w:rPr>
        <w:t>março</w:t>
      </w:r>
      <w:proofErr w:type="spellEnd"/>
      <w:r>
        <w:rPr>
          <w:sz w:val="24"/>
          <w:szCs w:val="24"/>
        </w:rPr>
        <w:t xml:space="preserve"> </w:t>
      </w:r>
      <w:proofErr w:type="spellStart"/>
      <w:r>
        <w:rPr>
          <w:sz w:val="24"/>
          <w:szCs w:val="24"/>
        </w:rPr>
        <w:t>tiveram</w:t>
      </w:r>
      <w:proofErr w:type="spellEnd"/>
      <w:r>
        <w:rPr>
          <w:sz w:val="24"/>
          <w:szCs w:val="24"/>
        </w:rPr>
        <w:t xml:space="preserve"> como resultado D(70) = .09, p = .200, D(70) = .10, p = .082 e D(70) = .09, p = .200, D(70) = .12, p = .006 e D(70) = .20, p &lt; .001, respectivamente. </w:t>
      </w:r>
      <w:proofErr w:type="spellStart"/>
      <w:r>
        <w:rPr>
          <w:sz w:val="24"/>
          <w:szCs w:val="24"/>
        </w:rPr>
        <w:t>Na</w:t>
      </w:r>
      <w:proofErr w:type="spellEnd"/>
      <w:r>
        <w:rPr>
          <w:sz w:val="24"/>
          <w:szCs w:val="24"/>
        </w:rPr>
        <w:t xml:space="preserve"> </w:t>
      </w:r>
      <w:proofErr w:type="spellStart"/>
      <w:r>
        <w:rPr>
          <w:sz w:val="24"/>
          <w:szCs w:val="24"/>
        </w:rPr>
        <w:t>aplicação</w:t>
      </w:r>
      <w:proofErr w:type="spellEnd"/>
      <w:r>
        <w:rPr>
          <w:sz w:val="24"/>
          <w:szCs w:val="24"/>
        </w:rPr>
        <w:t xml:space="preserve"> de </w:t>
      </w:r>
      <w:proofErr w:type="spellStart"/>
      <w:r>
        <w:rPr>
          <w:sz w:val="24"/>
          <w:szCs w:val="24"/>
        </w:rPr>
        <w:t>junho</w:t>
      </w:r>
      <w:proofErr w:type="spellEnd"/>
      <w:r>
        <w:rPr>
          <w:sz w:val="24"/>
          <w:szCs w:val="24"/>
        </w:rPr>
        <w:t xml:space="preserve">, o teste de </w:t>
      </w:r>
      <w:proofErr w:type="spellStart"/>
      <w:r>
        <w:rPr>
          <w:i/>
          <w:sz w:val="24"/>
          <w:szCs w:val="24"/>
        </w:rPr>
        <w:t>Kolmogorov-Smirnov</w:t>
      </w:r>
      <w:proofErr w:type="spellEnd"/>
      <w:r>
        <w:rPr>
          <w:sz w:val="24"/>
          <w:szCs w:val="24"/>
        </w:rPr>
        <w:t xml:space="preserve"> </w:t>
      </w:r>
      <w:proofErr w:type="spellStart"/>
      <w:r>
        <w:rPr>
          <w:sz w:val="24"/>
          <w:szCs w:val="24"/>
        </w:rPr>
        <w:t>apontou</w:t>
      </w:r>
      <w:proofErr w:type="spellEnd"/>
      <w:r>
        <w:rPr>
          <w:sz w:val="24"/>
          <w:szCs w:val="24"/>
        </w:rPr>
        <w:t xml:space="preserve"> </w:t>
      </w:r>
      <w:proofErr w:type="spellStart"/>
      <w:r>
        <w:rPr>
          <w:sz w:val="24"/>
          <w:szCs w:val="24"/>
        </w:rPr>
        <w:t>um</w:t>
      </w:r>
      <w:proofErr w:type="spellEnd"/>
      <w:r>
        <w:rPr>
          <w:sz w:val="24"/>
          <w:szCs w:val="24"/>
        </w:rPr>
        <w:t xml:space="preserve"> resultado de D(70) = .08, p = .200 para o total da AEFS. Cada </w:t>
      </w:r>
      <w:proofErr w:type="spellStart"/>
      <w:r>
        <w:rPr>
          <w:sz w:val="24"/>
          <w:szCs w:val="24"/>
        </w:rPr>
        <w:t>uma</w:t>
      </w:r>
      <w:proofErr w:type="spellEnd"/>
      <w:r>
        <w:rPr>
          <w:sz w:val="24"/>
          <w:szCs w:val="24"/>
        </w:rPr>
        <w:t xml:space="preserve"> das </w:t>
      </w:r>
      <w:proofErr w:type="spellStart"/>
      <w:r>
        <w:rPr>
          <w:sz w:val="24"/>
          <w:szCs w:val="24"/>
        </w:rPr>
        <w:t>dimensões</w:t>
      </w:r>
      <w:proofErr w:type="spellEnd"/>
      <w:r>
        <w:rPr>
          <w:sz w:val="24"/>
          <w:szCs w:val="24"/>
        </w:rPr>
        <w:t xml:space="preserve"> </w:t>
      </w:r>
      <w:proofErr w:type="spellStart"/>
      <w:r>
        <w:rPr>
          <w:sz w:val="24"/>
          <w:szCs w:val="24"/>
        </w:rPr>
        <w:t>apresentou</w:t>
      </w:r>
      <w:proofErr w:type="spellEnd"/>
      <w:r>
        <w:rPr>
          <w:sz w:val="24"/>
          <w:szCs w:val="24"/>
        </w:rPr>
        <w:t xml:space="preserve"> como resultado D(70) = .08, p = .200, D(70) = .07, p = .200, D(70) = .09, p = .200, D(70) = .15, p = .003 e D(70) = .15, p = .001, respectivamente. </w:t>
      </w:r>
      <w:proofErr w:type="spellStart"/>
      <w:r>
        <w:rPr>
          <w:sz w:val="24"/>
          <w:szCs w:val="24"/>
        </w:rPr>
        <w:t>Com</w:t>
      </w:r>
      <w:proofErr w:type="spellEnd"/>
      <w:r>
        <w:rPr>
          <w:sz w:val="24"/>
          <w:szCs w:val="24"/>
        </w:rPr>
        <w:t xml:space="preserve"> base </w:t>
      </w:r>
      <w:proofErr w:type="spellStart"/>
      <w:r>
        <w:rPr>
          <w:sz w:val="24"/>
          <w:szCs w:val="24"/>
        </w:rPr>
        <w:t>nesses</w:t>
      </w:r>
      <w:proofErr w:type="spellEnd"/>
      <w:r>
        <w:rPr>
          <w:sz w:val="24"/>
          <w:szCs w:val="24"/>
        </w:rPr>
        <w:t xml:space="preserve"> resultados, </w:t>
      </w:r>
      <w:proofErr w:type="spellStart"/>
      <w:r>
        <w:rPr>
          <w:sz w:val="24"/>
          <w:szCs w:val="24"/>
        </w:rPr>
        <w:t>infere</w:t>
      </w:r>
      <w:proofErr w:type="spellEnd"/>
      <w:r>
        <w:rPr>
          <w:sz w:val="24"/>
          <w:szCs w:val="24"/>
        </w:rPr>
        <w:t>-</w:t>
      </w:r>
      <w:proofErr w:type="spellStart"/>
      <w:r>
        <w:rPr>
          <w:sz w:val="24"/>
          <w:szCs w:val="24"/>
        </w:rPr>
        <w:t>se</w:t>
      </w:r>
      <w:proofErr w:type="spellEnd"/>
      <w:r>
        <w:rPr>
          <w:sz w:val="24"/>
          <w:szCs w:val="24"/>
        </w:rPr>
        <w:t xml:space="preserve"> que os dados relacionados </w:t>
      </w:r>
      <w:proofErr w:type="spellStart"/>
      <w:r>
        <w:rPr>
          <w:sz w:val="24"/>
          <w:szCs w:val="24"/>
        </w:rPr>
        <w:t>com</w:t>
      </w:r>
      <w:proofErr w:type="spellEnd"/>
      <w:r>
        <w:rPr>
          <w:sz w:val="24"/>
          <w:szCs w:val="24"/>
        </w:rPr>
        <w:t xml:space="preserve"> as </w:t>
      </w:r>
      <w:proofErr w:type="spellStart"/>
      <w:r>
        <w:rPr>
          <w:sz w:val="24"/>
          <w:szCs w:val="24"/>
        </w:rPr>
        <w:t>dimensões</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Regulação</w:t>
      </w:r>
      <w:proofErr w:type="spellEnd"/>
      <w:r>
        <w:rPr>
          <w:sz w:val="24"/>
          <w:szCs w:val="24"/>
        </w:rPr>
        <w:t xml:space="preserve"> da </w:t>
      </w:r>
      <w:proofErr w:type="spellStart"/>
      <w:r>
        <w:rPr>
          <w:sz w:val="24"/>
          <w:szCs w:val="24"/>
        </w:rPr>
        <w:t>Formação</w:t>
      </w:r>
      <w:proofErr w:type="spellEnd"/>
      <w:r>
        <w:rPr>
          <w:sz w:val="24"/>
          <w:szCs w:val="24"/>
        </w:rPr>
        <w:t xml:space="preserve"> e </w:t>
      </w:r>
      <w:proofErr w:type="spellStart"/>
      <w:r>
        <w:rPr>
          <w:sz w:val="24"/>
          <w:szCs w:val="24"/>
        </w:rPr>
        <w:t>Autoeficácia</w:t>
      </w:r>
      <w:proofErr w:type="spellEnd"/>
      <w:r>
        <w:rPr>
          <w:sz w:val="24"/>
          <w:szCs w:val="24"/>
        </w:rPr>
        <w:t xml:space="preserve"> em </w:t>
      </w:r>
      <w:proofErr w:type="spellStart"/>
      <w:r>
        <w:rPr>
          <w:sz w:val="24"/>
          <w:szCs w:val="24"/>
        </w:rPr>
        <w:t>Ações</w:t>
      </w:r>
      <w:proofErr w:type="spellEnd"/>
      <w:r>
        <w:rPr>
          <w:sz w:val="24"/>
          <w:szCs w:val="24"/>
        </w:rPr>
        <w:t xml:space="preserve"> </w:t>
      </w:r>
      <w:proofErr w:type="spellStart"/>
      <w:r>
        <w:rPr>
          <w:sz w:val="24"/>
          <w:szCs w:val="24"/>
        </w:rPr>
        <w:t>Proativas</w:t>
      </w:r>
      <w:proofErr w:type="spellEnd"/>
      <w:r>
        <w:rPr>
          <w:sz w:val="24"/>
          <w:szCs w:val="24"/>
        </w:rPr>
        <w:t xml:space="preserve"> </w:t>
      </w:r>
      <w:proofErr w:type="spellStart"/>
      <w:r>
        <w:rPr>
          <w:sz w:val="24"/>
          <w:szCs w:val="24"/>
        </w:rPr>
        <w:t>são</w:t>
      </w:r>
      <w:proofErr w:type="spellEnd"/>
      <w:r>
        <w:rPr>
          <w:sz w:val="24"/>
          <w:szCs w:val="24"/>
        </w:rPr>
        <w:t xml:space="preserve"> paramétricos. Por </w:t>
      </w:r>
      <w:proofErr w:type="spellStart"/>
      <w:r>
        <w:rPr>
          <w:sz w:val="24"/>
          <w:szCs w:val="24"/>
        </w:rPr>
        <w:t>outro</w:t>
      </w:r>
      <w:proofErr w:type="spellEnd"/>
      <w:r>
        <w:rPr>
          <w:sz w:val="24"/>
          <w:szCs w:val="24"/>
        </w:rPr>
        <w:t xml:space="preserve"> lado, os dados referentes </w:t>
      </w:r>
      <w:proofErr w:type="spellStart"/>
      <w:r>
        <w:rPr>
          <w:sz w:val="24"/>
          <w:szCs w:val="24"/>
        </w:rPr>
        <w:t>ao</w:t>
      </w:r>
      <w:proofErr w:type="spellEnd"/>
      <w:r>
        <w:rPr>
          <w:sz w:val="24"/>
          <w:szCs w:val="24"/>
        </w:rPr>
        <w:t xml:space="preserve"> escore total da AEFS e as </w:t>
      </w:r>
      <w:proofErr w:type="spellStart"/>
      <w:r>
        <w:rPr>
          <w:sz w:val="24"/>
          <w:szCs w:val="24"/>
        </w:rPr>
        <w:t>dimensões</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Interação</w:t>
      </w:r>
      <w:proofErr w:type="spellEnd"/>
      <w:r>
        <w:rPr>
          <w:sz w:val="24"/>
          <w:szCs w:val="24"/>
        </w:rPr>
        <w:t xml:space="preserve"> Social 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Gestão</w:t>
      </w:r>
      <w:proofErr w:type="spellEnd"/>
      <w:r>
        <w:rPr>
          <w:sz w:val="24"/>
          <w:szCs w:val="24"/>
        </w:rPr>
        <w:t xml:space="preserve"> </w:t>
      </w:r>
      <w:proofErr w:type="spellStart"/>
      <w:r>
        <w:rPr>
          <w:sz w:val="24"/>
          <w:szCs w:val="24"/>
        </w:rPr>
        <w:t>Acadêmica</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não</w:t>
      </w:r>
      <w:proofErr w:type="spellEnd"/>
      <w:r>
        <w:rPr>
          <w:sz w:val="24"/>
          <w:szCs w:val="24"/>
        </w:rPr>
        <w:t xml:space="preserve">-paramétricos. A partir do resultado encontrado, </w:t>
      </w:r>
      <w:proofErr w:type="spellStart"/>
      <w:r>
        <w:rPr>
          <w:sz w:val="24"/>
          <w:szCs w:val="24"/>
        </w:rPr>
        <w:t>foram</w:t>
      </w:r>
      <w:proofErr w:type="spellEnd"/>
      <w:r>
        <w:rPr>
          <w:sz w:val="24"/>
          <w:szCs w:val="24"/>
        </w:rPr>
        <w:t xml:space="preserve"> realizados testes de </w:t>
      </w:r>
      <w:proofErr w:type="spellStart"/>
      <w:r>
        <w:rPr>
          <w:sz w:val="24"/>
          <w:szCs w:val="24"/>
        </w:rPr>
        <w:t>sinais</w:t>
      </w:r>
      <w:proofErr w:type="spellEnd"/>
      <w:r>
        <w:rPr>
          <w:sz w:val="24"/>
          <w:szCs w:val="24"/>
        </w:rPr>
        <w:t xml:space="preserve"> de Wilcoxon para os </w:t>
      </w:r>
      <w:r>
        <w:rPr>
          <w:sz w:val="24"/>
          <w:szCs w:val="24"/>
        </w:rPr>
        <w:lastRenderedPageBreak/>
        <w:t xml:space="preserve">dados </w:t>
      </w:r>
      <w:proofErr w:type="spellStart"/>
      <w:r>
        <w:rPr>
          <w:sz w:val="24"/>
          <w:szCs w:val="24"/>
        </w:rPr>
        <w:t>não</w:t>
      </w:r>
      <w:proofErr w:type="spellEnd"/>
      <w:r>
        <w:rPr>
          <w:sz w:val="24"/>
          <w:szCs w:val="24"/>
        </w:rPr>
        <w:t xml:space="preserve">-paramétricos e testes t de </w:t>
      </w:r>
      <w:proofErr w:type="spellStart"/>
      <w:r>
        <w:rPr>
          <w:sz w:val="24"/>
          <w:szCs w:val="24"/>
        </w:rPr>
        <w:t>amostras</w:t>
      </w:r>
      <w:proofErr w:type="spellEnd"/>
      <w:r>
        <w:rPr>
          <w:sz w:val="24"/>
          <w:szCs w:val="24"/>
        </w:rPr>
        <w:t xml:space="preserve"> pareadas para os dados paramétricos os </w:t>
      </w:r>
      <w:proofErr w:type="spellStart"/>
      <w:r>
        <w:rPr>
          <w:sz w:val="24"/>
          <w:szCs w:val="24"/>
        </w:rPr>
        <w:t>quais</w:t>
      </w:r>
      <w:proofErr w:type="spellEnd"/>
      <w:r>
        <w:rPr>
          <w:sz w:val="24"/>
          <w:szCs w:val="24"/>
        </w:rPr>
        <w:t xml:space="preserve"> </w:t>
      </w:r>
      <w:proofErr w:type="spellStart"/>
      <w:r>
        <w:rPr>
          <w:sz w:val="24"/>
          <w:szCs w:val="24"/>
        </w:rPr>
        <w:t>podem</w:t>
      </w:r>
      <w:proofErr w:type="spellEnd"/>
      <w:r>
        <w:rPr>
          <w:sz w:val="24"/>
          <w:szCs w:val="24"/>
        </w:rPr>
        <w:t xml:space="preserve"> ser visualizados </w:t>
      </w:r>
      <w:proofErr w:type="spellStart"/>
      <w:r>
        <w:rPr>
          <w:sz w:val="24"/>
          <w:szCs w:val="24"/>
        </w:rPr>
        <w:t>nas</w:t>
      </w:r>
      <w:proofErr w:type="spellEnd"/>
      <w:r>
        <w:rPr>
          <w:sz w:val="24"/>
          <w:szCs w:val="24"/>
        </w:rPr>
        <w:t xml:space="preserve"> </w:t>
      </w:r>
      <w:proofErr w:type="spellStart"/>
      <w:r>
        <w:rPr>
          <w:sz w:val="24"/>
          <w:szCs w:val="24"/>
        </w:rPr>
        <w:t>Tab</w:t>
      </w:r>
      <w:proofErr w:type="spellEnd"/>
      <w:r>
        <w:rPr>
          <w:sz w:val="24"/>
          <w:szCs w:val="24"/>
        </w:rPr>
        <w:t>. 1 e Tab.2, respectivamente.</w:t>
      </w:r>
    </w:p>
    <w:p w14:paraId="35FCD893" w14:textId="77777777" w:rsidR="00022A69" w:rsidRDefault="00000000">
      <w:pPr>
        <w:spacing w:after="0" w:line="276" w:lineRule="auto"/>
        <w:ind w:left="0" w:hanging="2"/>
        <w:rPr>
          <w:sz w:val="16"/>
          <w:szCs w:val="16"/>
        </w:rPr>
      </w:pPr>
      <w:proofErr w:type="spellStart"/>
      <w:r>
        <w:rPr>
          <w:b/>
          <w:sz w:val="16"/>
          <w:szCs w:val="16"/>
        </w:rPr>
        <w:t>Tabela</w:t>
      </w:r>
      <w:proofErr w:type="spellEnd"/>
      <w:r>
        <w:rPr>
          <w:b/>
          <w:sz w:val="16"/>
          <w:szCs w:val="16"/>
        </w:rPr>
        <w:t xml:space="preserve"> 1 - </w:t>
      </w:r>
      <w:proofErr w:type="spellStart"/>
      <w:r>
        <w:rPr>
          <w:sz w:val="16"/>
          <w:szCs w:val="16"/>
        </w:rPr>
        <w:t>Comparação</w:t>
      </w:r>
      <w:proofErr w:type="spellEnd"/>
      <w:r>
        <w:rPr>
          <w:sz w:val="16"/>
          <w:szCs w:val="16"/>
        </w:rPr>
        <w:t xml:space="preserve"> da </w:t>
      </w:r>
      <w:proofErr w:type="spellStart"/>
      <w:r>
        <w:rPr>
          <w:sz w:val="16"/>
          <w:szCs w:val="16"/>
        </w:rPr>
        <w:t>autoeficácia</w:t>
      </w:r>
      <w:proofErr w:type="spellEnd"/>
      <w:r>
        <w:rPr>
          <w:sz w:val="16"/>
          <w:szCs w:val="16"/>
        </w:rPr>
        <w:t xml:space="preserve"> </w:t>
      </w:r>
      <w:proofErr w:type="spellStart"/>
      <w:r>
        <w:rPr>
          <w:sz w:val="16"/>
          <w:szCs w:val="16"/>
        </w:rPr>
        <w:t>acadêmica</w:t>
      </w:r>
      <w:proofErr w:type="spellEnd"/>
      <w:r>
        <w:rPr>
          <w:sz w:val="16"/>
          <w:szCs w:val="16"/>
        </w:rPr>
        <w:t xml:space="preserve"> pelos participantes no </w:t>
      </w:r>
      <w:proofErr w:type="spellStart"/>
      <w:r>
        <w:rPr>
          <w:sz w:val="16"/>
          <w:szCs w:val="16"/>
        </w:rPr>
        <w:t>início</w:t>
      </w:r>
      <w:proofErr w:type="spellEnd"/>
      <w:r>
        <w:rPr>
          <w:sz w:val="16"/>
          <w:szCs w:val="16"/>
        </w:rPr>
        <w:t xml:space="preserve"> e no final do </w:t>
      </w:r>
      <w:proofErr w:type="spellStart"/>
      <w:r>
        <w:rPr>
          <w:sz w:val="16"/>
          <w:szCs w:val="16"/>
        </w:rPr>
        <w:t>primeiro</w:t>
      </w:r>
      <w:proofErr w:type="spellEnd"/>
      <w:r>
        <w:rPr>
          <w:sz w:val="16"/>
          <w:szCs w:val="16"/>
        </w:rPr>
        <w:t xml:space="preserve"> semestre </w:t>
      </w:r>
      <w:proofErr w:type="spellStart"/>
      <w:r>
        <w:rPr>
          <w:sz w:val="16"/>
          <w:szCs w:val="16"/>
        </w:rPr>
        <w:t>letivo</w:t>
      </w:r>
      <w:proofErr w:type="spellEnd"/>
      <w:r>
        <w:rPr>
          <w:sz w:val="16"/>
          <w:szCs w:val="16"/>
        </w:rPr>
        <w:t xml:space="preserve"> (dados </w:t>
      </w:r>
      <w:proofErr w:type="spellStart"/>
      <w:r>
        <w:rPr>
          <w:sz w:val="16"/>
          <w:szCs w:val="16"/>
        </w:rPr>
        <w:t>não</w:t>
      </w:r>
      <w:proofErr w:type="spellEnd"/>
      <w:r>
        <w:rPr>
          <w:sz w:val="16"/>
          <w:szCs w:val="16"/>
        </w:rPr>
        <w:t>-paramétricos).</w:t>
      </w:r>
    </w:p>
    <w:tbl>
      <w:tblPr>
        <w:tblStyle w:val="a"/>
        <w:tblW w:w="7455" w:type="dxa"/>
        <w:jc w:val="center"/>
        <w:tblInd w:w="0" w:type="dxa"/>
        <w:tblLayout w:type="fixed"/>
        <w:tblLook w:val="0400" w:firstRow="0" w:lastRow="0" w:firstColumn="0" w:lastColumn="0" w:noHBand="0" w:noVBand="1"/>
      </w:tblPr>
      <w:tblGrid>
        <w:gridCol w:w="2715"/>
        <w:gridCol w:w="975"/>
        <w:gridCol w:w="930"/>
        <w:gridCol w:w="960"/>
        <w:gridCol w:w="1050"/>
        <w:gridCol w:w="825"/>
      </w:tblGrid>
      <w:tr w:rsidR="00022A69" w14:paraId="057FCF65" w14:textId="77777777">
        <w:trPr>
          <w:trHeight w:val="73"/>
          <w:jc w:val="center"/>
        </w:trPr>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D5186" w14:textId="77777777" w:rsidR="00022A69" w:rsidRDefault="00000000">
            <w:pPr>
              <w:spacing w:after="0"/>
              <w:ind w:left="0" w:hanging="2"/>
              <w:jc w:val="center"/>
              <w:rPr>
                <w:b/>
              </w:rPr>
            </w:pPr>
            <w:r>
              <w:rPr>
                <w:b/>
              </w:rPr>
              <w:t>Medidas</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D5E84" w14:textId="77777777" w:rsidR="00022A69" w:rsidRDefault="00000000">
            <w:pPr>
              <w:spacing w:after="0"/>
              <w:ind w:left="0" w:hanging="2"/>
              <w:jc w:val="center"/>
              <w:rPr>
                <w:b/>
              </w:rPr>
            </w:pPr>
            <w:proofErr w:type="spellStart"/>
            <w:r>
              <w:rPr>
                <w:b/>
              </w:rPr>
              <w:t>Média</w:t>
            </w:r>
            <w:proofErr w:type="spellEnd"/>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FC9D0" w14:textId="77777777" w:rsidR="00022A69" w:rsidRDefault="00000000">
            <w:pPr>
              <w:spacing w:after="0"/>
              <w:ind w:left="0" w:hanging="2"/>
              <w:jc w:val="center"/>
              <w:rPr>
                <w:b/>
              </w:rPr>
            </w:pPr>
            <w:r>
              <w:rPr>
                <w:b/>
              </w:rPr>
              <w:t>Z</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E24EE" w14:textId="77777777" w:rsidR="00022A69" w:rsidRDefault="00000000">
            <w:pPr>
              <w:spacing w:after="0"/>
              <w:ind w:left="0" w:hanging="2"/>
              <w:jc w:val="center"/>
              <w:rPr>
                <w:b/>
              </w:rPr>
            </w:pPr>
            <w:r>
              <w:rPr>
                <w:b/>
              </w:rPr>
              <w:t>p</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B754F" w14:textId="77777777" w:rsidR="00022A69" w:rsidRDefault="00000000">
            <w:pPr>
              <w:spacing w:after="0"/>
              <w:ind w:left="0" w:hanging="2"/>
              <w:jc w:val="center"/>
              <w:rPr>
                <w:b/>
              </w:rPr>
            </w:pPr>
            <w:proofErr w:type="spellStart"/>
            <w:r>
              <w:rPr>
                <w:b/>
              </w:rPr>
              <w:t>Ranks</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0300A" w14:textId="77777777" w:rsidR="00022A69" w:rsidRDefault="00000000">
            <w:pPr>
              <w:spacing w:after="0"/>
              <w:ind w:left="0" w:hanging="2"/>
              <w:jc w:val="center"/>
              <w:rPr>
                <w:b/>
              </w:rPr>
            </w:pPr>
            <w:r>
              <w:rPr>
                <w:b/>
              </w:rPr>
              <w:t>N</w:t>
            </w:r>
          </w:p>
        </w:tc>
      </w:tr>
      <w:tr w:rsidR="00022A69" w14:paraId="03EE6843" w14:textId="77777777">
        <w:trPr>
          <w:trHeight w:val="231"/>
          <w:jc w:val="center"/>
        </w:trPr>
        <w:tc>
          <w:tcPr>
            <w:tcW w:w="2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440E6A"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na</w:t>
            </w:r>
            <w:proofErr w:type="spellEnd"/>
            <w:r>
              <w:rPr>
                <w:b/>
              </w:rPr>
              <w:t xml:space="preserve"> </w:t>
            </w:r>
            <w:proofErr w:type="spellStart"/>
            <w:r>
              <w:rPr>
                <w:b/>
              </w:rPr>
              <w:t>Interação</w:t>
            </w:r>
            <w:proofErr w:type="spellEnd"/>
            <w:r>
              <w:rPr>
                <w:b/>
              </w:rPr>
              <w:t xml:space="preserve"> Social(</w:t>
            </w:r>
            <w:proofErr w:type="spellStart"/>
            <w:r>
              <w:rPr>
                <w:b/>
              </w:rPr>
              <w:t>março</w:t>
            </w:r>
            <w:proofErr w:type="spellEnd"/>
            <w:r>
              <w:rPr>
                <w:b/>
              </w:rPr>
              <w:t>)</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E9BF3E" w14:textId="77777777" w:rsidR="00022A69" w:rsidRDefault="00000000">
            <w:pPr>
              <w:spacing w:after="0"/>
              <w:ind w:left="0" w:hanging="2"/>
              <w:jc w:val="center"/>
            </w:pPr>
            <w:r>
              <w:t>8,19</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5A72FC" w14:textId="77777777" w:rsidR="00022A69" w:rsidRDefault="00000000">
            <w:pPr>
              <w:spacing w:after="0"/>
              <w:ind w:left="0" w:hanging="2"/>
              <w:jc w:val="center"/>
            </w:pPr>
            <w:r>
              <w:t>-1,79</w:t>
            </w:r>
          </w:p>
        </w:tc>
        <w:tc>
          <w:tcPr>
            <w:tcW w:w="9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F9EFA2" w14:textId="77777777" w:rsidR="00022A69" w:rsidRDefault="00000000">
            <w:pPr>
              <w:spacing w:after="0"/>
              <w:ind w:left="0" w:hanging="2"/>
              <w:jc w:val="center"/>
            </w:pPr>
            <w:r>
              <w:t>0,074</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D6AFBA2" w14:textId="77777777" w:rsidR="00022A69" w:rsidRDefault="00000000">
            <w:pPr>
              <w:spacing w:after="0"/>
              <w:ind w:left="0" w:hanging="2"/>
              <w:jc w:val="center"/>
            </w:pPr>
            <w:r>
              <w:t>Negativos</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445144" w14:textId="77777777" w:rsidR="00022A69" w:rsidRDefault="00000000">
            <w:pPr>
              <w:spacing w:after="0"/>
              <w:ind w:left="0" w:hanging="2"/>
              <w:jc w:val="center"/>
            </w:pPr>
            <w:r>
              <w:t>27</w:t>
            </w:r>
          </w:p>
        </w:tc>
      </w:tr>
      <w:tr w:rsidR="00022A69" w14:paraId="4077E84C" w14:textId="77777777">
        <w:trPr>
          <w:trHeight w:val="320"/>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227B8C"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EAA652"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FB4007"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D414C7"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2DE4AA"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AA4DD0" w14:textId="77777777" w:rsidR="00022A69" w:rsidRDefault="00022A69">
            <w:pPr>
              <w:widowControl w:val="0"/>
              <w:spacing w:after="0" w:line="276" w:lineRule="auto"/>
              <w:ind w:left="0" w:hanging="2"/>
              <w:jc w:val="left"/>
              <w:rPr>
                <w:rFonts w:ascii="Calibri" w:eastAsia="Calibri" w:hAnsi="Calibri" w:cs="Calibri"/>
                <w:sz w:val="22"/>
                <w:szCs w:val="22"/>
              </w:rPr>
            </w:pPr>
          </w:p>
        </w:tc>
      </w:tr>
      <w:tr w:rsidR="00022A69" w14:paraId="402714B9" w14:textId="77777777">
        <w:trPr>
          <w:trHeight w:val="73"/>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178D3D"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925100"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3A3FCD"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AE43F0"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104F6" w14:textId="77777777" w:rsidR="00022A69" w:rsidRDefault="00022A69">
            <w:pPr>
              <w:spacing w:after="0"/>
              <w:ind w:left="0" w:hanging="2"/>
              <w:jc w:val="center"/>
            </w:pPr>
          </w:p>
          <w:p w14:paraId="60D822BD" w14:textId="77777777" w:rsidR="00022A69" w:rsidRDefault="00000000">
            <w:pPr>
              <w:spacing w:after="0"/>
              <w:ind w:left="0" w:hanging="2"/>
              <w:jc w:val="center"/>
            </w:pPr>
            <w:r>
              <w:t>Positivos</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9908A" w14:textId="77777777" w:rsidR="00022A69" w:rsidRDefault="00022A69">
            <w:pPr>
              <w:spacing w:after="0"/>
              <w:ind w:left="0" w:hanging="2"/>
              <w:jc w:val="center"/>
            </w:pPr>
          </w:p>
          <w:p w14:paraId="0FEADCD8" w14:textId="77777777" w:rsidR="00022A69" w:rsidRDefault="00000000">
            <w:pPr>
              <w:spacing w:after="0"/>
              <w:ind w:left="0" w:hanging="2"/>
              <w:jc w:val="center"/>
            </w:pPr>
            <w:r>
              <w:t>39</w:t>
            </w:r>
          </w:p>
        </w:tc>
      </w:tr>
      <w:tr w:rsidR="00022A69" w14:paraId="0323C8A0" w14:textId="77777777">
        <w:trPr>
          <w:trHeight w:val="231"/>
          <w:jc w:val="center"/>
        </w:trPr>
        <w:tc>
          <w:tcPr>
            <w:tcW w:w="2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52D746"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na</w:t>
            </w:r>
            <w:proofErr w:type="spellEnd"/>
            <w:r>
              <w:rPr>
                <w:b/>
              </w:rPr>
              <w:t xml:space="preserve"> </w:t>
            </w:r>
            <w:proofErr w:type="spellStart"/>
            <w:r>
              <w:rPr>
                <w:b/>
              </w:rPr>
              <w:t>Interação</w:t>
            </w:r>
            <w:proofErr w:type="spellEnd"/>
            <w:r>
              <w:rPr>
                <w:b/>
              </w:rPr>
              <w:t xml:space="preserve"> Social (</w:t>
            </w:r>
            <w:proofErr w:type="spellStart"/>
            <w:r>
              <w:rPr>
                <w:b/>
              </w:rPr>
              <w:t>junho</w:t>
            </w:r>
            <w:proofErr w:type="spellEnd"/>
            <w:r>
              <w:rPr>
                <w:b/>
              </w:rPr>
              <w:t>)</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1958A5" w14:textId="77777777" w:rsidR="00022A69" w:rsidRDefault="00000000">
            <w:pPr>
              <w:spacing w:after="0"/>
              <w:ind w:left="0" w:hanging="2"/>
              <w:jc w:val="center"/>
            </w:pPr>
            <w:r>
              <w:t>8,45</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6A7EF8"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95BF71"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9DE3999" w14:textId="77777777" w:rsidR="00022A69" w:rsidRDefault="00000000">
            <w:pPr>
              <w:spacing w:after="0"/>
              <w:ind w:left="0" w:hanging="2"/>
              <w:jc w:val="center"/>
            </w:pPr>
            <w:r>
              <w:t>Empates</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54A3FD" w14:textId="77777777" w:rsidR="00022A69" w:rsidRDefault="00000000">
            <w:pPr>
              <w:spacing w:after="0"/>
              <w:ind w:left="0" w:hanging="2"/>
              <w:jc w:val="center"/>
            </w:pPr>
            <w:r>
              <w:t>4</w:t>
            </w:r>
          </w:p>
        </w:tc>
      </w:tr>
      <w:tr w:rsidR="00022A69" w14:paraId="21305FF5" w14:textId="77777777">
        <w:trPr>
          <w:trHeight w:val="600"/>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D45FF2" w14:textId="77777777" w:rsidR="00022A69" w:rsidRDefault="00022A69">
            <w:pPr>
              <w:widowControl w:val="0"/>
              <w:spacing w:after="0" w:line="276" w:lineRule="auto"/>
              <w:ind w:left="0" w:hanging="2"/>
              <w:jc w:val="left"/>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7174C7" w14:textId="77777777" w:rsidR="00022A69" w:rsidRDefault="00022A69">
            <w:pPr>
              <w:widowControl w:val="0"/>
              <w:spacing w:after="0" w:line="276" w:lineRule="auto"/>
              <w:ind w:left="0" w:hanging="2"/>
              <w:jc w:val="left"/>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99A0B5" w14:textId="77777777" w:rsidR="00022A69" w:rsidRDefault="00022A69">
            <w:pPr>
              <w:widowControl w:val="0"/>
              <w:spacing w:after="0" w:line="276" w:lineRule="auto"/>
              <w:ind w:left="0" w:hanging="2"/>
              <w:jc w:val="left"/>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B6EBE4" w14:textId="77777777" w:rsidR="00022A69" w:rsidRDefault="00022A69">
            <w:pPr>
              <w:widowControl w:val="0"/>
              <w:spacing w:after="0" w:line="276" w:lineRule="auto"/>
              <w:ind w:left="0" w:hanging="2"/>
              <w:jc w:val="left"/>
            </w:pPr>
          </w:p>
        </w:tc>
        <w:tc>
          <w:tcPr>
            <w:tcW w:w="1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843CC7" w14:textId="77777777" w:rsidR="00022A69" w:rsidRDefault="00022A69">
            <w:pPr>
              <w:widowControl w:val="0"/>
              <w:spacing w:after="0" w:line="276" w:lineRule="auto"/>
              <w:ind w:left="0" w:hanging="2"/>
              <w:jc w:val="left"/>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1C8BEA" w14:textId="77777777" w:rsidR="00022A69" w:rsidRDefault="00022A69">
            <w:pPr>
              <w:widowControl w:val="0"/>
              <w:spacing w:after="0" w:line="276" w:lineRule="auto"/>
              <w:ind w:left="0" w:hanging="2"/>
              <w:jc w:val="left"/>
            </w:pPr>
          </w:p>
        </w:tc>
      </w:tr>
      <w:tr w:rsidR="00022A69" w14:paraId="7CFDA95B" w14:textId="77777777">
        <w:trPr>
          <w:trHeight w:val="231"/>
          <w:jc w:val="center"/>
        </w:trPr>
        <w:tc>
          <w:tcPr>
            <w:tcW w:w="2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DE0C93"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na</w:t>
            </w:r>
            <w:proofErr w:type="spellEnd"/>
            <w:r>
              <w:rPr>
                <w:b/>
              </w:rPr>
              <w:t xml:space="preserve"> </w:t>
            </w:r>
            <w:proofErr w:type="spellStart"/>
            <w:r>
              <w:rPr>
                <w:b/>
              </w:rPr>
              <w:t>Gestão</w:t>
            </w:r>
            <w:proofErr w:type="spellEnd"/>
            <w:r>
              <w:rPr>
                <w:b/>
              </w:rPr>
              <w:t xml:space="preserve"> </w:t>
            </w:r>
            <w:proofErr w:type="spellStart"/>
            <w:r>
              <w:rPr>
                <w:b/>
              </w:rPr>
              <w:t>Acadêmica</w:t>
            </w:r>
            <w:proofErr w:type="spellEnd"/>
            <w:r>
              <w:rPr>
                <w:b/>
              </w:rPr>
              <w:t xml:space="preserve"> (</w:t>
            </w:r>
            <w:proofErr w:type="spellStart"/>
            <w:r>
              <w:rPr>
                <w:b/>
              </w:rPr>
              <w:t>março</w:t>
            </w:r>
            <w:proofErr w:type="spellEnd"/>
            <w:r>
              <w:rPr>
                <w:b/>
              </w:rPr>
              <w:t>)</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9543AF" w14:textId="77777777" w:rsidR="00022A69" w:rsidRDefault="00000000">
            <w:pPr>
              <w:spacing w:after="0"/>
              <w:ind w:left="0" w:hanging="2"/>
              <w:jc w:val="center"/>
            </w:pPr>
            <w:r>
              <w:t>8,57</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527A14" w14:textId="77777777" w:rsidR="00022A69" w:rsidRDefault="00000000">
            <w:pPr>
              <w:spacing w:after="0"/>
              <w:ind w:left="0" w:hanging="2"/>
              <w:jc w:val="center"/>
            </w:pPr>
            <w:r>
              <w:t>-0,18</w:t>
            </w:r>
          </w:p>
        </w:tc>
        <w:tc>
          <w:tcPr>
            <w:tcW w:w="9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21FB26" w14:textId="77777777" w:rsidR="00022A69" w:rsidRDefault="00000000">
            <w:pPr>
              <w:spacing w:after="0"/>
              <w:ind w:left="0" w:hanging="2"/>
              <w:jc w:val="center"/>
            </w:pPr>
            <w:r>
              <w:t>0,861</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ACCF3F" w14:textId="77777777" w:rsidR="00022A69" w:rsidRDefault="00000000">
            <w:pPr>
              <w:spacing w:after="0"/>
              <w:ind w:left="0" w:hanging="2"/>
              <w:jc w:val="center"/>
            </w:pPr>
            <w:r>
              <w:t>Negativos</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979A0D" w14:textId="77777777" w:rsidR="00022A69" w:rsidRDefault="00000000">
            <w:pPr>
              <w:spacing w:after="0"/>
              <w:ind w:left="0" w:hanging="2"/>
              <w:jc w:val="center"/>
            </w:pPr>
            <w:r>
              <w:t>24</w:t>
            </w:r>
          </w:p>
        </w:tc>
      </w:tr>
      <w:tr w:rsidR="00022A69" w14:paraId="0EA158F7" w14:textId="77777777">
        <w:trPr>
          <w:trHeight w:val="300"/>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56F096" w14:textId="77777777" w:rsidR="00022A69" w:rsidRDefault="00022A69">
            <w:pPr>
              <w:widowControl w:val="0"/>
              <w:spacing w:after="0" w:line="276" w:lineRule="auto"/>
              <w:ind w:left="0" w:hanging="2"/>
              <w:jc w:val="left"/>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586CF4" w14:textId="77777777" w:rsidR="00022A69" w:rsidRDefault="00022A69">
            <w:pPr>
              <w:widowControl w:val="0"/>
              <w:spacing w:after="0" w:line="276" w:lineRule="auto"/>
              <w:ind w:left="0" w:hanging="2"/>
              <w:jc w:val="left"/>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58AAE7" w14:textId="77777777" w:rsidR="00022A69" w:rsidRDefault="00022A69">
            <w:pPr>
              <w:widowControl w:val="0"/>
              <w:spacing w:after="0" w:line="276" w:lineRule="auto"/>
              <w:ind w:left="0" w:hanging="2"/>
              <w:jc w:val="left"/>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126B9" w14:textId="77777777" w:rsidR="00022A69" w:rsidRDefault="00022A69">
            <w:pPr>
              <w:widowControl w:val="0"/>
              <w:spacing w:after="0" w:line="276" w:lineRule="auto"/>
              <w:ind w:left="0" w:hanging="2"/>
              <w:jc w:val="left"/>
            </w:pPr>
          </w:p>
        </w:tc>
        <w:tc>
          <w:tcPr>
            <w:tcW w:w="1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5779FE" w14:textId="77777777" w:rsidR="00022A69" w:rsidRDefault="00022A69">
            <w:pPr>
              <w:widowControl w:val="0"/>
              <w:spacing w:after="0" w:line="276" w:lineRule="auto"/>
              <w:ind w:left="0" w:hanging="2"/>
              <w:jc w:val="left"/>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F00FF7" w14:textId="77777777" w:rsidR="00022A69" w:rsidRDefault="00022A69">
            <w:pPr>
              <w:widowControl w:val="0"/>
              <w:spacing w:after="0" w:line="276" w:lineRule="auto"/>
              <w:ind w:left="0" w:hanging="2"/>
              <w:jc w:val="left"/>
            </w:pPr>
          </w:p>
        </w:tc>
      </w:tr>
      <w:tr w:rsidR="00022A69" w14:paraId="3741719E" w14:textId="77777777">
        <w:trPr>
          <w:trHeight w:val="73"/>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DEB43A"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B4ED43"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EF529"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100D38"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809B0" w14:textId="77777777" w:rsidR="00022A69" w:rsidRDefault="00022A69">
            <w:pPr>
              <w:spacing w:after="0"/>
              <w:ind w:left="0" w:hanging="2"/>
              <w:jc w:val="center"/>
            </w:pPr>
          </w:p>
          <w:p w14:paraId="37F897F4" w14:textId="77777777" w:rsidR="00022A69" w:rsidRDefault="00000000">
            <w:pPr>
              <w:spacing w:after="0"/>
              <w:ind w:left="0" w:hanging="2"/>
              <w:jc w:val="center"/>
            </w:pPr>
            <w:r>
              <w:t>Positivos</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A3E83" w14:textId="77777777" w:rsidR="00022A69" w:rsidRDefault="00022A69">
            <w:pPr>
              <w:spacing w:after="0"/>
              <w:ind w:left="0" w:hanging="2"/>
              <w:jc w:val="center"/>
            </w:pPr>
          </w:p>
          <w:p w14:paraId="736CFD61" w14:textId="77777777" w:rsidR="00022A69" w:rsidRDefault="00000000">
            <w:pPr>
              <w:spacing w:after="0"/>
              <w:ind w:left="0" w:hanging="2"/>
              <w:jc w:val="center"/>
            </w:pPr>
            <w:r>
              <w:t>25</w:t>
            </w:r>
          </w:p>
        </w:tc>
      </w:tr>
      <w:tr w:rsidR="00022A69" w14:paraId="2C7301AC" w14:textId="77777777">
        <w:trPr>
          <w:trHeight w:val="231"/>
          <w:jc w:val="center"/>
        </w:trPr>
        <w:tc>
          <w:tcPr>
            <w:tcW w:w="2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B08C25"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na</w:t>
            </w:r>
            <w:proofErr w:type="spellEnd"/>
            <w:r>
              <w:rPr>
                <w:b/>
              </w:rPr>
              <w:t xml:space="preserve"> </w:t>
            </w:r>
            <w:proofErr w:type="spellStart"/>
            <w:r>
              <w:rPr>
                <w:b/>
              </w:rPr>
              <w:t>Gestão</w:t>
            </w:r>
            <w:proofErr w:type="spellEnd"/>
            <w:r>
              <w:rPr>
                <w:b/>
              </w:rPr>
              <w:t xml:space="preserve"> </w:t>
            </w:r>
            <w:proofErr w:type="spellStart"/>
            <w:r>
              <w:rPr>
                <w:b/>
              </w:rPr>
              <w:t>Acadêmica</w:t>
            </w:r>
            <w:proofErr w:type="spellEnd"/>
            <w:r>
              <w:rPr>
                <w:b/>
              </w:rPr>
              <w:t xml:space="preserve"> (</w:t>
            </w:r>
            <w:proofErr w:type="spellStart"/>
            <w:r>
              <w:rPr>
                <w:b/>
              </w:rPr>
              <w:t>junho</w:t>
            </w:r>
            <w:proofErr w:type="spellEnd"/>
            <w:r>
              <w:rPr>
                <w:b/>
              </w:rPr>
              <w:t>)</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FD47CC" w14:textId="77777777" w:rsidR="00022A69" w:rsidRDefault="00000000">
            <w:pPr>
              <w:spacing w:after="0"/>
              <w:ind w:left="0" w:hanging="2"/>
              <w:jc w:val="center"/>
            </w:pPr>
            <w:r>
              <w:t>8,60</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B84D95"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84F2E4"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6703A5" w14:textId="77777777" w:rsidR="00022A69" w:rsidRDefault="00000000">
            <w:pPr>
              <w:spacing w:after="0"/>
              <w:ind w:left="0" w:hanging="2"/>
              <w:jc w:val="center"/>
            </w:pPr>
            <w:r>
              <w:t>Empates</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3C394" w14:textId="77777777" w:rsidR="00022A69" w:rsidRDefault="00000000">
            <w:pPr>
              <w:spacing w:after="0"/>
              <w:ind w:left="0" w:hanging="2"/>
              <w:jc w:val="center"/>
            </w:pPr>
            <w:r>
              <w:t>21</w:t>
            </w:r>
          </w:p>
        </w:tc>
      </w:tr>
      <w:tr w:rsidR="00022A69" w14:paraId="464E0528" w14:textId="77777777">
        <w:trPr>
          <w:trHeight w:val="600"/>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13F588" w14:textId="77777777" w:rsidR="00022A69" w:rsidRDefault="00022A69">
            <w:pPr>
              <w:widowControl w:val="0"/>
              <w:spacing w:after="0" w:line="276" w:lineRule="auto"/>
              <w:ind w:left="0" w:hanging="2"/>
              <w:jc w:val="left"/>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BF3846" w14:textId="77777777" w:rsidR="00022A69" w:rsidRDefault="00022A69">
            <w:pPr>
              <w:widowControl w:val="0"/>
              <w:spacing w:after="0" w:line="276" w:lineRule="auto"/>
              <w:ind w:left="0" w:hanging="2"/>
              <w:jc w:val="left"/>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DEB56A" w14:textId="77777777" w:rsidR="00022A69" w:rsidRDefault="00022A69">
            <w:pPr>
              <w:widowControl w:val="0"/>
              <w:spacing w:after="0" w:line="276" w:lineRule="auto"/>
              <w:ind w:left="0" w:hanging="2"/>
              <w:jc w:val="left"/>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E27122" w14:textId="77777777" w:rsidR="00022A69" w:rsidRDefault="00022A69">
            <w:pPr>
              <w:widowControl w:val="0"/>
              <w:spacing w:after="0" w:line="276" w:lineRule="auto"/>
              <w:ind w:left="0" w:hanging="2"/>
              <w:jc w:val="left"/>
            </w:pPr>
          </w:p>
        </w:tc>
        <w:tc>
          <w:tcPr>
            <w:tcW w:w="1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1B0615" w14:textId="77777777" w:rsidR="00022A69" w:rsidRDefault="00022A69">
            <w:pPr>
              <w:widowControl w:val="0"/>
              <w:spacing w:after="0" w:line="276" w:lineRule="auto"/>
              <w:ind w:left="0" w:hanging="2"/>
              <w:jc w:val="left"/>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C540A6" w14:textId="77777777" w:rsidR="00022A69" w:rsidRDefault="00022A69">
            <w:pPr>
              <w:widowControl w:val="0"/>
              <w:spacing w:after="0" w:line="276" w:lineRule="auto"/>
              <w:ind w:left="0" w:hanging="2"/>
              <w:jc w:val="left"/>
            </w:pPr>
          </w:p>
        </w:tc>
      </w:tr>
      <w:tr w:rsidR="00022A69" w14:paraId="249453EC" w14:textId="77777777">
        <w:trPr>
          <w:trHeight w:val="231"/>
          <w:jc w:val="center"/>
        </w:trPr>
        <w:tc>
          <w:tcPr>
            <w:tcW w:w="2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28BC1A" w14:textId="77777777" w:rsidR="00022A69" w:rsidRDefault="00000000">
            <w:pPr>
              <w:spacing w:after="0"/>
              <w:ind w:left="0" w:hanging="2"/>
              <w:jc w:val="center"/>
              <w:rPr>
                <w:b/>
              </w:rPr>
            </w:pPr>
            <w:r>
              <w:rPr>
                <w:b/>
              </w:rPr>
              <w:t>Total AEFS (</w:t>
            </w:r>
            <w:proofErr w:type="spellStart"/>
            <w:r>
              <w:rPr>
                <w:b/>
              </w:rPr>
              <w:t>março</w:t>
            </w:r>
            <w:proofErr w:type="spellEnd"/>
            <w:r>
              <w:rPr>
                <w:b/>
              </w:rPr>
              <w:t>)</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C512DA" w14:textId="77777777" w:rsidR="00022A69" w:rsidRDefault="00000000">
            <w:pPr>
              <w:spacing w:after="0"/>
              <w:ind w:left="0" w:hanging="2"/>
              <w:jc w:val="center"/>
            </w:pPr>
            <w:r>
              <w:t>7,99</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E711420" w14:textId="77777777" w:rsidR="00022A69" w:rsidRDefault="00000000">
            <w:pPr>
              <w:spacing w:after="0"/>
              <w:ind w:left="0" w:hanging="2"/>
              <w:jc w:val="center"/>
            </w:pPr>
            <w:r>
              <w:t>-1,44</w:t>
            </w:r>
          </w:p>
        </w:tc>
        <w:tc>
          <w:tcPr>
            <w:tcW w:w="9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1E1527" w14:textId="77777777" w:rsidR="00022A69" w:rsidRDefault="00000000">
            <w:pPr>
              <w:spacing w:after="0"/>
              <w:ind w:left="0" w:hanging="2"/>
              <w:jc w:val="center"/>
            </w:pPr>
            <w:r>
              <w:t>0,150</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1E20A8" w14:textId="77777777" w:rsidR="00022A69" w:rsidRDefault="00000000">
            <w:pPr>
              <w:spacing w:after="0"/>
              <w:ind w:left="0" w:hanging="2"/>
              <w:jc w:val="center"/>
            </w:pPr>
            <w:r>
              <w:t>Negativos</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D79C50" w14:textId="77777777" w:rsidR="00022A69" w:rsidRDefault="00000000">
            <w:pPr>
              <w:spacing w:after="0"/>
              <w:ind w:left="0" w:hanging="2"/>
              <w:jc w:val="center"/>
            </w:pPr>
            <w:r>
              <w:t>30</w:t>
            </w:r>
          </w:p>
        </w:tc>
      </w:tr>
      <w:tr w:rsidR="00022A69" w14:paraId="1C41E8D9" w14:textId="77777777">
        <w:trPr>
          <w:trHeight w:val="300"/>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645AAD" w14:textId="77777777" w:rsidR="00022A69" w:rsidRDefault="00022A69">
            <w:pPr>
              <w:widowControl w:val="0"/>
              <w:spacing w:after="0" w:line="276" w:lineRule="auto"/>
              <w:ind w:left="0" w:hanging="2"/>
              <w:jc w:val="left"/>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F79CCD" w14:textId="77777777" w:rsidR="00022A69" w:rsidRDefault="00022A69">
            <w:pPr>
              <w:widowControl w:val="0"/>
              <w:spacing w:after="0" w:line="276" w:lineRule="auto"/>
              <w:ind w:left="0" w:hanging="2"/>
              <w:jc w:val="left"/>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474B46" w14:textId="77777777" w:rsidR="00022A69" w:rsidRDefault="00022A69">
            <w:pPr>
              <w:widowControl w:val="0"/>
              <w:spacing w:after="0" w:line="276" w:lineRule="auto"/>
              <w:ind w:left="0" w:hanging="2"/>
              <w:jc w:val="left"/>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1F9E5D" w14:textId="77777777" w:rsidR="00022A69" w:rsidRDefault="00022A69">
            <w:pPr>
              <w:widowControl w:val="0"/>
              <w:spacing w:after="0" w:line="276" w:lineRule="auto"/>
              <w:ind w:left="0" w:hanging="2"/>
              <w:jc w:val="left"/>
            </w:pPr>
          </w:p>
        </w:tc>
        <w:tc>
          <w:tcPr>
            <w:tcW w:w="1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0B18C6" w14:textId="77777777" w:rsidR="00022A69" w:rsidRDefault="00022A69">
            <w:pPr>
              <w:widowControl w:val="0"/>
              <w:spacing w:after="0" w:line="276" w:lineRule="auto"/>
              <w:ind w:left="0" w:hanging="2"/>
              <w:jc w:val="left"/>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C2263D" w14:textId="77777777" w:rsidR="00022A69" w:rsidRDefault="00022A69">
            <w:pPr>
              <w:widowControl w:val="0"/>
              <w:spacing w:after="0" w:line="276" w:lineRule="auto"/>
              <w:ind w:left="0" w:hanging="2"/>
              <w:jc w:val="left"/>
            </w:pPr>
          </w:p>
        </w:tc>
      </w:tr>
      <w:tr w:rsidR="00022A69" w14:paraId="3CF05394" w14:textId="77777777">
        <w:trPr>
          <w:trHeight w:val="73"/>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8E9BE2"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FEF8C8"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9AD5AA"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03BFC3"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06FFC" w14:textId="77777777" w:rsidR="00022A69" w:rsidRDefault="00022A69">
            <w:pPr>
              <w:spacing w:after="0"/>
              <w:ind w:left="0" w:hanging="2"/>
              <w:jc w:val="center"/>
            </w:pPr>
          </w:p>
          <w:p w14:paraId="7A34EFB5" w14:textId="77777777" w:rsidR="00022A69" w:rsidRDefault="00000000">
            <w:pPr>
              <w:spacing w:after="0"/>
              <w:ind w:left="0" w:hanging="2"/>
              <w:jc w:val="center"/>
            </w:pPr>
            <w:r>
              <w:t>Positivos</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CF8CD" w14:textId="77777777" w:rsidR="00022A69" w:rsidRDefault="00022A69">
            <w:pPr>
              <w:spacing w:after="0"/>
              <w:ind w:left="0" w:hanging="2"/>
              <w:jc w:val="center"/>
            </w:pPr>
          </w:p>
          <w:p w14:paraId="4741A8AA" w14:textId="77777777" w:rsidR="00022A69" w:rsidRDefault="00000000">
            <w:pPr>
              <w:spacing w:after="0"/>
              <w:ind w:left="0" w:hanging="2"/>
              <w:jc w:val="center"/>
            </w:pPr>
            <w:r>
              <w:t>40</w:t>
            </w:r>
          </w:p>
        </w:tc>
      </w:tr>
      <w:tr w:rsidR="00022A69" w14:paraId="73DEA12F" w14:textId="77777777">
        <w:trPr>
          <w:trHeight w:val="231"/>
          <w:jc w:val="center"/>
        </w:trPr>
        <w:tc>
          <w:tcPr>
            <w:tcW w:w="2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C33C17" w14:textId="77777777" w:rsidR="00022A69" w:rsidRDefault="00000000">
            <w:pPr>
              <w:spacing w:after="0"/>
              <w:ind w:left="0" w:hanging="2"/>
              <w:jc w:val="center"/>
              <w:rPr>
                <w:b/>
              </w:rPr>
            </w:pPr>
            <w:r>
              <w:rPr>
                <w:b/>
              </w:rPr>
              <w:t>Total AEFS (</w:t>
            </w:r>
            <w:proofErr w:type="spellStart"/>
            <w:r>
              <w:rPr>
                <w:b/>
              </w:rPr>
              <w:t>junho</w:t>
            </w:r>
            <w:proofErr w:type="spellEnd"/>
            <w:r>
              <w:rPr>
                <w:b/>
              </w:rPr>
              <w:t>)</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E52AB3" w14:textId="77777777" w:rsidR="00022A69" w:rsidRDefault="00000000">
            <w:pPr>
              <w:spacing w:after="0"/>
              <w:ind w:left="0" w:hanging="2"/>
              <w:jc w:val="center"/>
            </w:pPr>
            <w:r>
              <w:t>8,09</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A407E5"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CFA120"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6526A9" w14:textId="77777777" w:rsidR="00022A69" w:rsidRDefault="00000000">
            <w:pPr>
              <w:spacing w:after="0"/>
              <w:ind w:left="0" w:hanging="2"/>
              <w:jc w:val="center"/>
            </w:pPr>
            <w:r>
              <w:t>Empates</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88F9A8" w14:textId="77777777" w:rsidR="00022A69" w:rsidRDefault="00000000">
            <w:pPr>
              <w:spacing w:after="0"/>
              <w:ind w:left="0" w:hanging="2"/>
              <w:jc w:val="center"/>
            </w:pPr>
            <w:r>
              <w:t>0</w:t>
            </w:r>
          </w:p>
        </w:tc>
      </w:tr>
      <w:tr w:rsidR="00022A69" w14:paraId="71E38E76" w14:textId="77777777">
        <w:trPr>
          <w:trHeight w:val="600"/>
          <w:jc w:val="center"/>
        </w:trPr>
        <w:tc>
          <w:tcPr>
            <w:tcW w:w="27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DA6B5B" w14:textId="77777777" w:rsidR="00022A69" w:rsidRDefault="00022A69">
            <w:pPr>
              <w:widowControl w:val="0"/>
              <w:spacing w:after="0" w:line="276" w:lineRule="auto"/>
              <w:ind w:left="0" w:hanging="2"/>
              <w:jc w:val="left"/>
            </w:pPr>
          </w:p>
        </w:tc>
        <w:tc>
          <w:tcPr>
            <w:tcW w:w="9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54F75" w14:textId="77777777" w:rsidR="00022A69" w:rsidRDefault="00022A69">
            <w:pPr>
              <w:widowControl w:val="0"/>
              <w:spacing w:after="0" w:line="276" w:lineRule="auto"/>
              <w:ind w:left="0" w:hanging="2"/>
              <w:jc w:val="left"/>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D62DB2" w14:textId="77777777" w:rsidR="00022A69" w:rsidRDefault="00022A69">
            <w:pPr>
              <w:widowControl w:val="0"/>
              <w:spacing w:after="0" w:line="276" w:lineRule="auto"/>
              <w:ind w:left="0" w:hanging="2"/>
              <w:jc w:val="left"/>
            </w:pP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A3D89C" w14:textId="77777777" w:rsidR="00022A69" w:rsidRDefault="00022A69">
            <w:pPr>
              <w:widowControl w:val="0"/>
              <w:spacing w:after="0" w:line="276" w:lineRule="auto"/>
              <w:ind w:left="0" w:hanging="2"/>
              <w:jc w:val="left"/>
            </w:pPr>
          </w:p>
        </w:tc>
        <w:tc>
          <w:tcPr>
            <w:tcW w:w="1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B9B56F" w14:textId="77777777" w:rsidR="00022A69" w:rsidRDefault="00022A69">
            <w:pPr>
              <w:widowControl w:val="0"/>
              <w:spacing w:after="0" w:line="276" w:lineRule="auto"/>
              <w:ind w:left="0" w:hanging="2"/>
              <w:jc w:val="left"/>
            </w:pPr>
          </w:p>
        </w:tc>
        <w:tc>
          <w:tcPr>
            <w:tcW w:w="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723839" w14:textId="77777777" w:rsidR="00022A69" w:rsidRDefault="00022A69">
            <w:pPr>
              <w:widowControl w:val="0"/>
              <w:spacing w:after="0" w:line="276" w:lineRule="auto"/>
              <w:ind w:left="0" w:hanging="2"/>
              <w:jc w:val="left"/>
            </w:pPr>
          </w:p>
        </w:tc>
      </w:tr>
    </w:tbl>
    <w:p w14:paraId="41DD4811" w14:textId="77777777" w:rsidR="00022A69" w:rsidRDefault="00000000">
      <w:pPr>
        <w:spacing w:after="0" w:line="276" w:lineRule="auto"/>
        <w:ind w:left="0" w:hanging="2"/>
        <w:jc w:val="center"/>
        <w:rPr>
          <w:sz w:val="16"/>
          <w:szCs w:val="16"/>
        </w:rPr>
      </w:pPr>
      <w:proofErr w:type="spellStart"/>
      <w:r>
        <w:rPr>
          <w:b/>
          <w:sz w:val="16"/>
          <w:szCs w:val="16"/>
        </w:rPr>
        <w:t>Fonte</w:t>
      </w:r>
      <w:proofErr w:type="spellEnd"/>
      <w:r>
        <w:rPr>
          <w:b/>
          <w:sz w:val="16"/>
          <w:szCs w:val="16"/>
        </w:rPr>
        <w:t>:</w:t>
      </w:r>
      <w:r>
        <w:rPr>
          <w:sz w:val="16"/>
          <w:szCs w:val="16"/>
        </w:rPr>
        <w:t xml:space="preserve"> elaborada pelos autores.</w:t>
      </w:r>
    </w:p>
    <w:p w14:paraId="6122901C" w14:textId="77777777" w:rsidR="00022A69" w:rsidRDefault="00022A69">
      <w:pPr>
        <w:spacing w:after="0" w:line="276" w:lineRule="auto"/>
        <w:ind w:left="0" w:hanging="2"/>
        <w:jc w:val="left"/>
        <w:rPr>
          <w:rFonts w:ascii="Arial" w:eastAsia="Arial" w:hAnsi="Arial" w:cs="Arial"/>
          <w:sz w:val="22"/>
          <w:szCs w:val="22"/>
        </w:rPr>
      </w:pPr>
    </w:p>
    <w:p w14:paraId="05FF7D82" w14:textId="77777777" w:rsidR="00022A69" w:rsidRDefault="00000000">
      <w:pPr>
        <w:spacing w:after="0" w:line="240" w:lineRule="auto"/>
        <w:ind w:left="0" w:hanging="2"/>
        <w:rPr>
          <w:sz w:val="24"/>
          <w:szCs w:val="24"/>
        </w:rPr>
      </w:pPr>
      <w:proofErr w:type="spellStart"/>
      <w:r>
        <w:rPr>
          <w:sz w:val="24"/>
          <w:szCs w:val="24"/>
        </w:rPr>
        <w:t>Ao</w:t>
      </w:r>
      <w:proofErr w:type="spellEnd"/>
      <w:r>
        <w:rPr>
          <w:sz w:val="24"/>
          <w:szCs w:val="24"/>
        </w:rPr>
        <w:t xml:space="preserve"> </w:t>
      </w:r>
      <w:proofErr w:type="spellStart"/>
      <w:r>
        <w:rPr>
          <w:sz w:val="24"/>
          <w:szCs w:val="24"/>
        </w:rPr>
        <w:t>analisarmos</w:t>
      </w:r>
      <w:proofErr w:type="spellEnd"/>
      <w:r>
        <w:rPr>
          <w:sz w:val="24"/>
          <w:szCs w:val="24"/>
        </w:rPr>
        <w:t xml:space="preserve"> os resultados dos testes de </w:t>
      </w:r>
      <w:proofErr w:type="spellStart"/>
      <w:r>
        <w:rPr>
          <w:sz w:val="24"/>
          <w:szCs w:val="24"/>
        </w:rPr>
        <w:t>sinais</w:t>
      </w:r>
      <w:proofErr w:type="spellEnd"/>
      <w:r>
        <w:rPr>
          <w:sz w:val="24"/>
          <w:szCs w:val="24"/>
        </w:rPr>
        <w:t xml:space="preserve"> de Wilcoxon da </w:t>
      </w:r>
      <w:proofErr w:type="spellStart"/>
      <w:r>
        <w:rPr>
          <w:sz w:val="24"/>
          <w:szCs w:val="24"/>
        </w:rPr>
        <w:t>Tab</w:t>
      </w:r>
      <w:proofErr w:type="spellEnd"/>
      <w:r>
        <w:rPr>
          <w:sz w:val="24"/>
          <w:szCs w:val="24"/>
        </w:rPr>
        <w:t xml:space="preserve">. 1 </w:t>
      </w:r>
      <w:proofErr w:type="spellStart"/>
      <w:r>
        <w:rPr>
          <w:sz w:val="24"/>
          <w:szCs w:val="24"/>
        </w:rPr>
        <w:t>percebemos</w:t>
      </w:r>
      <w:proofErr w:type="spellEnd"/>
      <w:r>
        <w:rPr>
          <w:sz w:val="24"/>
          <w:szCs w:val="24"/>
        </w:rPr>
        <w:t xml:space="preserve"> que eles </w:t>
      </w:r>
      <w:proofErr w:type="spellStart"/>
      <w:r>
        <w:rPr>
          <w:sz w:val="24"/>
          <w:szCs w:val="24"/>
        </w:rPr>
        <w:t>não</w:t>
      </w:r>
      <w:proofErr w:type="spellEnd"/>
      <w:r>
        <w:rPr>
          <w:sz w:val="24"/>
          <w:szCs w:val="24"/>
        </w:rPr>
        <w:t xml:space="preserve"> </w:t>
      </w:r>
      <w:proofErr w:type="spellStart"/>
      <w:r>
        <w:rPr>
          <w:sz w:val="24"/>
          <w:szCs w:val="24"/>
        </w:rPr>
        <w:t>mostraram</w:t>
      </w:r>
      <w:proofErr w:type="spellEnd"/>
      <w:r>
        <w:rPr>
          <w:sz w:val="24"/>
          <w:szCs w:val="24"/>
        </w:rPr>
        <w:t xml:space="preserve"> </w:t>
      </w:r>
      <w:proofErr w:type="spellStart"/>
      <w:r>
        <w:rPr>
          <w:sz w:val="24"/>
          <w:szCs w:val="24"/>
        </w:rPr>
        <w:t>diferença</w:t>
      </w:r>
      <w:proofErr w:type="spellEnd"/>
      <w:r>
        <w:rPr>
          <w:sz w:val="24"/>
          <w:szCs w:val="24"/>
        </w:rPr>
        <w:t xml:space="preserve"> significativa no escore total da AEFS </w:t>
      </w:r>
      <w:proofErr w:type="spellStart"/>
      <w:r>
        <w:rPr>
          <w:sz w:val="24"/>
          <w:szCs w:val="24"/>
        </w:rPr>
        <w:t>ao</w:t>
      </w:r>
      <w:proofErr w:type="spellEnd"/>
      <w:r>
        <w:rPr>
          <w:sz w:val="24"/>
          <w:szCs w:val="24"/>
        </w:rPr>
        <w:t xml:space="preserve"> longo do </w:t>
      </w:r>
      <w:proofErr w:type="spellStart"/>
      <w:r>
        <w:rPr>
          <w:sz w:val="24"/>
          <w:szCs w:val="24"/>
        </w:rPr>
        <w:t>primeiro</w:t>
      </w:r>
      <w:proofErr w:type="spellEnd"/>
      <w:r>
        <w:rPr>
          <w:sz w:val="24"/>
          <w:szCs w:val="24"/>
        </w:rPr>
        <w:t xml:space="preserve"> semestre (Z = -1.44, p = .150). Eles </w:t>
      </w:r>
      <w:proofErr w:type="spellStart"/>
      <w:r>
        <w:rPr>
          <w:sz w:val="24"/>
          <w:szCs w:val="24"/>
        </w:rPr>
        <w:t>também</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apontam</w:t>
      </w:r>
      <w:proofErr w:type="spellEnd"/>
      <w:r>
        <w:rPr>
          <w:sz w:val="24"/>
          <w:szCs w:val="24"/>
        </w:rPr>
        <w:t xml:space="preserve"> que </w:t>
      </w:r>
      <w:proofErr w:type="spellStart"/>
      <w:r>
        <w:rPr>
          <w:sz w:val="24"/>
          <w:szCs w:val="24"/>
        </w:rPr>
        <w:t>há</w:t>
      </w:r>
      <w:proofErr w:type="spellEnd"/>
      <w:r>
        <w:rPr>
          <w:sz w:val="24"/>
          <w:szCs w:val="24"/>
        </w:rPr>
        <w:t xml:space="preserve"> </w:t>
      </w:r>
      <w:proofErr w:type="spellStart"/>
      <w:r>
        <w:rPr>
          <w:sz w:val="24"/>
          <w:szCs w:val="24"/>
        </w:rPr>
        <w:t>diferença</w:t>
      </w:r>
      <w:proofErr w:type="spellEnd"/>
      <w:r>
        <w:rPr>
          <w:sz w:val="24"/>
          <w:szCs w:val="24"/>
        </w:rPr>
        <w:t xml:space="preserve"> significativa </w:t>
      </w:r>
      <w:proofErr w:type="spellStart"/>
      <w:r>
        <w:rPr>
          <w:sz w:val="24"/>
          <w:szCs w:val="24"/>
        </w:rPr>
        <w:t>na</w:t>
      </w:r>
      <w:proofErr w:type="spellEnd"/>
      <w:r>
        <w:rPr>
          <w:sz w:val="24"/>
          <w:szCs w:val="24"/>
        </w:rPr>
        <w:t xml:space="preserve"> </w:t>
      </w:r>
      <w:proofErr w:type="spellStart"/>
      <w:r>
        <w:rPr>
          <w:sz w:val="24"/>
          <w:szCs w:val="24"/>
        </w:rPr>
        <w:t>média</w:t>
      </w:r>
      <w:proofErr w:type="spellEnd"/>
      <w:r>
        <w:rPr>
          <w:sz w:val="24"/>
          <w:szCs w:val="24"/>
        </w:rPr>
        <w:t xml:space="preserve"> da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Interação</w:t>
      </w:r>
      <w:proofErr w:type="spellEnd"/>
      <w:r>
        <w:rPr>
          <w:sz w:val="24"/>
          <w:szCs w:val="24"/>
        </w:rPr>
        <w:t xml:space="preserve"> Social da AEFS durante 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(Z = -1.79, p = .074) e </w:t>
      </w:r>
      <w:proofErr w:type="spellStart"/>
      <w:r>
        <w:rPr>
          <w:sz w:val="24"/>
          <w:szCs w:val="24"/>
        </w:rPr>
        <w:t>na</w:t>
      </w:r>
      <w:proofErr w:type="spellEnd"/>
      <w:r>
        <w:rPr>
          <w:sz w:val="24"/>
          <w:szCs w:val="24"/>
        </w:rPr>
        <w:t xml:space="preserve"> </w:t>
      </w:r>
      <w:proofErr w:type="spellStart"/>
      <w:r>
        <w:rPr>
          <w:sz w:val="24"/>
          <w:szCs w:val="24"/>
        </w:rPr>
        <w:t>média</w:t>
      </w:r>
      <w:proofErr w:type="spellEnd"/>
      <w:r>
        <w:rPr>
          <w:sz w:val="24"/>
          <w:szCs w:val="24"/>
        </w:rPr>
        <w:t xml:space="preserve"> da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Gestão</w:t>
      </w:r>
      <w:proofErr w:type="spellEnd"/>
      <w:r>
        <w:rPr>
          <w:sz w:val="24"/>
          <w:szCs w:val="24"/>
        </w:rPr>
        <w:t xml:space="preserve"> </w:t>
      </w:r>
      <w:proofErr w:type="spellStart"/>
      <w:r>
        <w:rPr>
          <w:sz w:val="24"/>
          <w:szCs w:val="24"/>
        </w:rPr>
        <w:t>Acadêmica</w:t>
      </w:r>
      <w:proofErr w:type="spellEnd"/>
      <w:r>
        <w:rPr>
          <w:sz w:val="24"/>
          <w:szCs w:val="24"/>
        </w:rPr>
        <w:t xml:space="preserve"> da AEFS entre o </w:t>
      </w:r>
      <w:proofErr w:type="spellStart"/>
      <w:r>
        <w:rPr>
          <w:sz w:val="24"/>
          <w:szCs w:val="24"/>
        </w:rPr>
        <w:t>começo</w:t>
      </w:r>
      <w:proofErr w:type="spellEnd"/>
      <w:r>
        <w:rPr>
          <w:sz w:val="24"/>
          <w:szCs w:val="24"/>
        </w:rPr>
        <w:t xml:space="preserve"> e o final do </w:t>
      </w:r>
      <w:proofErr w:type="spellStart"/>
      <w:r>
        <w:rPr>
          <w:sz w:val="24"/>
          <w:szCs w:val="24"/>
        </w:rPr>
        <w:t>primeiro</w:t>
      </w:r>
      <w:proofErr w:type="spellEnd"/>
      <w:r>
        <w:rPr>
          <w:sz w:val="24"/>
          <w:szCs w:val="24"/>
        </w:rPr>
        <w:t xml:space="preserve"> semestre </w:t>
      </w:r>
      <w:proofErr w:type="spellStart"/>
      <w:r>
        <w:rPr>
          <w:sz w:val="24"/>
          <w:szCs w:val="24"/>
        </w:rPr>
        <w:t>letivo</w:t>
      </w:r>
      <w:proofErr w:type="spellEnd"/>
      <w:r>
        <w:rPr>
          <w:sz w:val="24"/>
          <w:szCs w:val="24"/>
        </w:rPr>
        <w:t xml:space="preserve"> (Z = -0.18, p = .861).</w:t>
      </w:r>
    </w:p>
    <w:p w14:paraId="357E96F4" w14:textId="77777777" w:rsidR="00022A69" w:rsidRDefault="00000000">
      <w:pPr>
        <w:spacing w:after="0" w:line="240" w:lineRule="auto"/>
        <w:ind w:left="0" w:hanging="2"/>
        <w:rPr>
          <w:sz w:val="24"/>
          <w:szCs w:val="24"/>
        </w:rPr>
      </w:pPr>
      <w:r>
        <w:rPr>
          <w:sz w:val="24"/>
          <w:szCs w:val="24"/>
        </w:rPr>
        <w:t xml:space="preserve">Os resultados da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Interação</w:t>
      </w:r>
      <w:proofErr w:type="spellEnd"/>
      <w:r>
        <w:rPr>
          <w:sz w:val="24"/>
          <w:szCs w:val="24"/>
        </w:rPr>
        <w:t xml:space="preserve"> Social </w:t>
      </w:r>
      <w:proofErr w:type="spellStart"/>
      <w:r>
        <w:rPr>
          <w:sz w:val="24"/>
          <w:szCs w:val="24"/>
        </w:rPr>
        <w:t>indicam</w:t>
      </w:r>
      <w:proofErr w:type="spellEnd"/>
      <w:r>
        <w:rPr>
          <w:sz w:val="24"/>
          <w:szCs w:val="24"/>
        </w:rPr>
        <w:t xml:space="preserve"> que os </w:t>
      </w:r>
      <w:proofErr w:type="spellStart"/>
      <w:r>
        <w:rPr>
          <w:sz w:val="24"/>
          <w:szCs w:val="24"/>
        </w:rPr>
        <w:t>estudantes</w:t>
      </w:r>
      <w:proofErr w:type="spellEnd"/>
      <w:r>
        <w:rPr>
          <w:sz w:val="24"/>
          <w:szCs w:val="24"/>
        </w:rPr>
        <w:t xml:space="preserve"> </w:t>
      </w:r>
      <w:proofErr w:type="spellStart"/>
      <w:r>
        <w:rPr>
          <w:sz w:val="24"/>
          <w:szCs w:val="24"/>
        </w:rPr>
        <w:t>não</w:t>
      </w:r>
      <w:proofErr w:type="spellEnd"/>
      <w:r>
        <w:rPr>
          <w:sz w:val="24"/>
          <w:szCs w:val="24"/>
        </w:rPr>
        <w:t xml:space="preserve"> se </w:t>
      </w:r>
      <w:proofErr w:type="spellStart"/>
      <w:r>
        <w:rPr>
          <w:sz w:val="24"/>
          <w:szCs w:val="24"/>
        </w:rPr>
        <w:t>sentiram</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ou</w:t>
      </w:r>
      <w:proofErr w:type="spellEnd"/>
      <w:r>
        <w:rPr>
          <w:sz w:val="24"/>
          <w:szCs w:val="24"/>
        </w:rPr>
        <w:t xml:space="preserve"> menos </w:t>
      </w:r>
      <w:proofErr w:type="spellStart"/>
      <w:r>
        <w:rPr>
          <w:sz w:val="24"/>
          <w:szCs w:val="24"/>
        </w:rPr>
        <w:t>capazes</w:t>
      </w:r>
      <w:proofErr w:type="spellEnd"/>
      <w:r>
        <w:rPr>
          <w:sz w:val="24"/>
          <w:szCs w:val="24"/>
        </w:rPr>
        <w:t xml:space="preserve"> de </w:t>
      </w:r>
      <w:proofErr w:type="spellStart"/>
      <w:r>
        <w:rPr>
          <w:sz w:val="24"/>
          <w:szCs w:val="24"/>
        </w:rPr>
        <w:t>se</w:t>
      </w:r>
      <w:proofErr w:type="spellEnd"/>
      <w:r>
        <w:rPr>
          <w:sz w:val="24"/>
          <w:szCs w:val="24"/>
        </w:rPr>
        <w:t xml:space="preserve"> relacionar </w:t>
      </w:r>
      <w:proofErr w:type="spellStart"/>
      <w:r>
        <w:rPr>
          <w:sz w:val="24"/>
          <w:szCs w:val="24"/>
        </w:rPr>
        <w:t>com</w:t>
      </w:r>
      <w:proofErr w:type="spellEnd"/>
      <w:r>
        <w:rPr>
          <w:sz w:val="24"/>
          <w:szCs w:val="24"/>
        </w:rPr>
        <w:t xml:space="preserve"> </w:t>
      </w:r>
      <w:proofErr w:type="spellStart"/>
      <w:r>
        <w:rPr>
          <w:sz w:val="24"/>
          <w:szCs w:val="24"/>
        </w:rPr>
        <w:t>seus</w:t>
      </w:r>
      <w:proofErr w:type="spellEnd"/>
      <w:r>
        <w:rPr>
          <w:sz w:val="24"/>
          <w:szCs w:val="24"/>
        </w:rPr>
        <w:t xml:space="preserve"> colegas e </w:t>
      </w:r>
      <w:proofErr w:type="spellStart"/>
      <w:r>
        <w:rPr>
          <w:sz w:val="24"/>
          <w:szCs w:val="24"/>
        </w:rPr>
        <w:t>professores</w:t>
      </w:r>
      <w:proofErr w:type="spellEnd"/>
      <w:r>
        <w:rPr>
          <w:sz w:val="24"/>
          <w:szCs w:val="24"/>
        </w:rPr>
        <w:t xml:space="preserve"> tanto para </w:t>
      </w:r>
      <w:proofErr w:type="spellStart"/>
      <w:r>
        <w:rPr>
          <w:sz w:val="24"/>
          <w:szCs w:val="24"/>
        </w:rPr>
        <w:t>fins</w:t>
      </w:r>
      <w:proofErr w:type="spellEnd"/>
      <w:r>
        <w:rPr>
          <w:sz w:val="24"/>
          <w:szCs w:val="24"/>
        </w:rPr>
        <w:t xml:space="preserve"> </w:t>
      </w:r>
      <w:proofErr w:type="spellStart"/>
      <w:r>
        <w:rPr>
          <w:sz w:val="24"/>
          <w:szCs w:val="24"/>
        </w:rPr>
        <w:t>acadêmicos</w:t>
      </w:r>
      <w:proofErr w:type="spellEnd"/>
      <w:r>
        <w:rPr>
          <w:sz w:val="24"/>
          <w:szCs w:val="24"/>
        </w:rPr>
        <w:t xml:space="preserve"> </w:t>
      </w:r>
      <w:proofErr w:type="spellStart"/>
      <w:r>
        <w:rPr>
          <w:sz w:val="24"/>
          <w:szCs w:val="24"/>
        </w:rPr>
        <w:t>quanto</w:t>
      </w:r>
      <w:proofErr w:type="spellEnd"/>
      <w:r>
        <w:rPr>
          <w:sz w:val="24"/>
          <w:szCs w:val="24"/>
        </w:rPr>
        <w:t xml:space="preserve"> para </w:t>
      </w:r>
      <w:proofErr w:type="spellStart"/>
      <w:r>
        <w:rPr>
          <w:sz w:val="24"/>
          <w:szCs w:val="24"/>
        </w:rPr>
        <w:t>fins</w:t>
      </w:r>
      <w:proofErr w:type="spellEnd"/>
      <w:r>
        <w:rPr>
          <w:sz w:val="24"/>
          <w:szCs w:val="24"/>
        </w:rPr>
        <w:t xml:space="preserve"> </w:t>
      </w:r>
      <w:proofErr w:type="spellStart"/>
      <w:r>
        <w:rPr>
          <w:sz w:val="24"/>
          <w:szCs w:val="24"/>
        </w:rPr>
        <w:t>sociais</w:t>
      </w:r>
      <w:proofErr w:type="spellEnd"/>
      <w:r>
        <w:rPr>
          <w:sz w:val="24"/>
          <w:szCs w:val="24"/>
        </w:rPr>
        <w:t xml:space="preserve"> </w:t>
      </w:r>
      <w:proofErr w:type="spellStart"/>
      <w:r>
        <w:rPr>
          <w:sz w:val="24"/>
          <w:szCs w:val="24"/>
        </w:rPr>
        <w:t>ao</w:t>
      </w:r>
      <w:proofErr w:type="spellEnd"/>
      <w:r>
        <w:rPr>
          <w:sz w:val="24"/>
          <w:szCs w:val="24"/>
        </w:rPr>
        <w:t xml:space="preserve"> longo do </w:t>
      </w:r>
      <w:proofErr w:type="spellStart"/>
      <w:r>
        <w:rPr>
          <w:sz w:val="24"/>
          <w:szCs w:val="24"/>
        </w:rPr>
        <w:t>primeiro</w:t>
      </w:r>
      <w:proofErr w:type="spellEnd"/>
      <w:r>
        <w:rPr>
          <w:sz w:val="24"/>
          <w:szCs w:val="24"/>
        </w:rPr>
        <w:t xml:space="preserve"> semestre. Eles </w:t>
      </w:r>
      <w:proofErr w:type="spellStart"/>
      <w:r>
        <w:rPr>
          <w:sz w:val="24"/>
          <w:szCs w:val="24"/>
        </w:rPr>
        <w:t>também</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apresentaram</w:t>
      </w:r>
      <w:proofErr w:type="spellEnd"/>
      <w:r>
        <w:rPr>
          <w:sz w:val="24"/>
          <w:szCs w:val="24"/>
        </w:rPr>
        <w:t xml:space="preserve"> </w:t>
      </w:r>
      <w:proofErr w:type="spellStart"/>
      <w:r>
        <w:rPr>
          <w:sz w:val="24"/>
          <w:szCs w:val="24"/>
        </w:rPr>
        <w:t>alterações</w:t>
      </w:r>
      <w:proofErr w:type="spellEnd"/>
      <w:r>
        <w:rPr>
          <w:sz w:val="24"/>
          <w:szCs w:val="24"/>
        </w:rPr>
        <w:t xml:space="preserve"> significativas </w:t>
      </w:r>
      <w:proofErr w:type="spellStart"/>
      <w:r>
        <w:rPr>
          <w:sz w:val="24"/>
          <w:szCs w:val="24"/>
        </w:rPr>
        <w:t>quanto</w:t>
      </w:r>
      <w:proofErr w:type="spellEnd"/>
      <w:r>
        <w:rPr>
          <w:sz w:val="24"/>
          <w:szCs w:val="24"/>
        </w:rPr>
        <w:t xml:space="preserve"> à </w:t>
      </w:r>
      <w:proofErr w:type="spellStart"/>
      <w:r>
        <w:rPr>
          <w:sz w:val="24"/>
          <w:szCs w:val="24"/>
        </w:rPr>
        <w:t>percepção</w:t>
      </w:r>
      <w:proofErr w:type="spellEnd"/>
      <w:r>
        <w:rPr>
          <w:sz w:val="24"/>
          <w:szCs w:val="24"/>
        </w:rPr>
        <w:t xml:space="preserve"> em </w:t>
      </w:r>
      <w:proofErr w:type="spellStart"/>
      <w:r>
        <w:rPr>
          <w:sz w:val="24"/>
          <w:szCs w:val="24"/>
        </w:rPr>
        <w:t>sua</w:t>
      </w:r>
      <w:proofErr w:type="spellEnd"/>
      <w:r>
        <w:rPr>
          <w:sz w:val="24"/>
          <w:szCs w:val="24"/>
        </w:rPr>
        <w:t xml:space="preserve"> </w:t>
      </w:r>
      <w:proofErr w:type="spellStart"/>
      <w:r>
        <w:rPr>
          <w:sz w:val="24"/>
          <w:szCs w:val="24"/>
        </w:rPr>
        <w:t>capacidade</w:t>
      </w:r>
      <w:proofErr w:type="spellEnd"/>
      <w:r>
        <w:rPr>
          <w:sz w:val="24"/>
          <w:szCs w:val="24"/>
        </w:rPr>
        <w:t xml:space="preserve"> de </w:t>
      </w:r>
      <w:proofErr w:type="spellStart"/>
      <w:r>
        <w:rPr>
          <w:sz w:val="24"/>
          <w:szCs w:val="24"/>
        </w:rPr>
        <w:t>planejamento</w:t>
      </w:r>
      <w:proofErr w:type="spellEnd"/>
      <w:r>
        <w:rPr>
          <w:sz w:val="24"/>
          <w:szCs w:val="24"/>
        </w:rPr>
        <w:t xml:space="preserve"> e </w:t>
      </w:r>
      <w:proofErr w:type="spellStart"/>
      <w:r>
        <w:rPr>
          <w:sz w:val="24"/>
          <w:szCs w:val="24"/>
        </w:rPr>
        <w:t>execução</w:t>
      </w:r>
      <w:proofErr w:type="spellEnd"/>
      <w:r>
        <w:rPr>
          <w:sz w:val="24"/>
          <w:szCs w:val="24"/>
        </w:rPr>
        <w:t xml:space="preserve"> dos </w:t>
      </w:r>
      <w:proofErr w:type="spellStart"/>
      <w:r>
        <w:rPr>
          <w:sz w:val="24"/>
          <w:szCs w:val="24"/>
        </w:rPr>
        <w:t>prazos</w:t>
      </w:r>
      <w:proofErr w:type="spellEnd"/>
      <w:r>
        <w:rPr>
          <w:sz w:val="24"/>
          <w:szCs w:val="24"/>
        </w:rPr>
        <w:t xml:space="preserve"> em </w:t>
      </w:r>
      <w:proofErr w:type="spellStart"/>
      <w:r>
        <w:rPr>
          <w:sz w:val="24"/>
          <w:szCs w:val="24"/>
        </w:rPr>
        <w:t>suas</w:t>
      </w:r>
      <w:proofErr w:type="spellEnd"/>
      <w:r>
        <w:rPr>
          <w:sz w:val="24"/>
          <w:szCs w:val="24"/>
        </w:rPr>
        <w:t xml:space="preserve"> tarefas </w:t>
      </w:r>
      <w:proofErr w:type="spellStart"/>
      <w:r>
        <w:rPr>
          <w:sz w:val="24"/>
          <w:szCs w:val="24"/>
        </w:rPr>
        <w:t>acadêmicas</w:t>
      </w:r>
      <w:proofErr w:type="spellEnd"/>
      <w:r>
        <w:rPr>
          <w:sz w:val="24"/>
          <w:szCs w:val="24"/>
        </w:rPr>
        <w:t xml:space="preserve">, o que </w:t>
      </w:r>
      <w:proofErr w:type="spellStart"/>
      <w:r>
        <w:rPr>
          <w:sz w:val="24"/>
          <w:szCs w:val="24"/>
        </w:rPr>
        <w:t>foi</w:t>
      </w:r>
      <w:proofErr w:type="spellEnd"/>
      <w:r>
        <w:rPr>
          <w:sz w:val="24"/>
          <w:szCs w:val="24"/>
        </w:rPr>
        <w:t xml:space="preserve"> mensurado </w:t>
      </w:r>
      <w:proofErr w:type="spellStart"/>
      <w:r>
        <w:rPr>
          <w:sz w:val="24"/>
          <w:szCs w:val="24"/>
        </w:rPr>
        <w:t>na</w:t>
      </w:r>
      <w:proofErr w:type="spellEnd"/>
      <w:r>
        <w:rPr>
          <w:sz w:val="24"/>
          <w:szCs w:val="24"/>
        </w:rPr>
        <w:t xml:space="preserve">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Gestão</w:t>
      </w:r>
      <w:proofErr w:type="spellEnd"/>
      <w:r>
        <w:rPr>
          <w:sz w:val="24"/>
          <w:szCs w:val="24"/>
        </w:rPr>
        <w:t xml:space="preserve"> </w:t>
      </w:r>
      <w:proofErr w:type="spellStart"/>
      <w:r>
        <w:rPr>
          <w:sz w:val="24"/>
          <w:szCs w:val="24"/>
        </w:rPr>
        <w:t>Acadêmica</w:t>
      </w:r>
      <w:proofErr w:type="spellEnd"/>
      <w:r>
        <w:rPr>
          <w:sz w:val="24"/>
          <w:szCs w:val="24"/>
        </w:rPr>
        <w:t xml:space="preserve">. Por </w:t>
      </w:r>
      <w:proofErr w:type="spellStart"/>
      <w:r>
        <w:rPr>
          <w:sz w:val="24"/>
          <w:szCs w:val="24"/>
        </w:rPr>
        <w:t>fim</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apresentaram</w:t>
      </w:r>
      <w:proofErr w:type="spellEnd"/>
      <w:r>
        <w:rPr>
          <w:sz w:val="24"/>
          <w:szCs w:val="24"/>
        </w:rPr>
        <w:t xml:space="preserve"> </w:t>
      </w:r>
      <w:proofErr w:type="spellStart"/>
      <w:r>
        <w:rPr>
          <w:sz w:val="24"/>
          <w:szCs w:val="24"/>
        </w:rPr>
        <w:t>variações</w:t>
      </w:r>
      <w:proofErr w:type="spellEnd"/>
      <w:r>
        <w:rPr>
          <w:sz w:val="24"/>
          <w:szCs w:val="24"/>
        </w:rPr>
        <w:t xml:space="preserve"> em </w:t>
      </w:r>
      <w:proofErr w:type="spellStart"/>
      <w:r>
        <w:rPr>
          <w:sz w:val="24"/>
          <w:szCs w:val="24"/>
        </w:rPr>
        <w:t>sua</w:t>
      </w:r>
      <w:proofErr w:type="spellEnd"/>
      <w:r>
        <w:rPr>
          <w:sz w:val="24"/>
          <w:szCs w:val="24"/>
        </w:rPr>
        <w:t xml:space="preserve">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como </w:t>
      </w:r>
      <w:proofErr w:type="spellStart"/>
      <w:r>
        <w:rPr>
          <w:sz w:val="24"/>
          <w:szCs w:val="24"/>
        </w:rPr>
        <w:t>um</w:t>
      </w:r>
      <w:proofErr w:type="spellEnd"/>
      <w:r>
        <w:rPr>
          <w:sz w:val="24"/>
          <w:szCs w:val="24"/>
        </w:rPr>
        <w:t xml:space="preserve"> todo.</w:t>
      </w:r>
    </w:p>
    <w:p w14:paraId="5471E75B" w14:textId="77777777" w:rsidR="00022A69" w:rsidRDefault="00022A69">
      <w:pPr>
        <w:spacing w:after="0" w:line="240" w:lineRule="auto"/>
        <w:ind w:left="0" w:hanging="2"/>
        <w:rPr>
          <w:sz w:val="24"/>
          <w:szCs w:val="24"/>
        </w:rPr>
      </w:pPr>
    </w:p>
    <w:p w14:paraId="30C56A4C" w14:textId="77777777" w:rsidR="00022A69" w:rsidRDefault="00022A69">
      <w:pPr>
        <w:spacing w:after="0" w:line="276" w:lineRule="auto"/>
        <w:ind w:left="0" w:hanging="2"/>
        <w:rPr>
          <w:b/>
          <w:sz w:val="16"/>
          <w:szCs w:val="16"/>
        </w:rPr>
      </w:pPr>
    </w:p>
    <w:p w14:paraId="208BB017" w14:textId="77777777" w:rsidR="00022A69" w:rsidRDefault="00000000">
      <w:pPr>
        <w:spacing w:after="0" w:line="276" w:lineRule="auto"/>
        <w:ind w:left="0" w:hanging="2"/>
        <w:rPr>
          <w:sz w:val="16"/>
          <w:szCs w:val="16"/>
        </w:rPr>
      </w:pPr>
      <w:proofErr w:type="spellStart"/>
      <w:r>
        <w:rPr>
          <w:b/>
          <w:sz w:val="16"/>
          <w:szCs w:val="16"/>
        </w:rPr>
        <w:t>Tabela</w:t>
      </w:r>
      <w:proofErr w:type="spellEnd"/>
      <w:r>
        <w:rPr>
          <w:b/>
          <w:sz w:val="16"/>
          <w:szCs w:val="16"/>
        </w:rPr>
        <w:t xml:space="preserve"> 2 - </w:t>
      </w:r>
      <w:proofErr w:type="spellStart"/>
      <w:r>
        <w:rPr>
          <w:sz w:val="16"/>
          <w:szCs w:val="16"/>
        </w:rPr>
        <w:t>Comparação</w:t>
      </w:r>
      <w:proofErr w:type="spellEnd"/>
      <w:r>
        <w:rPr>
          <w:sz w:val="16"/>
          <w:szCs w:val="16"/>
        </w:rPr>
        <w:t xml:space="preserve"> da </w:t>
      </w:r>
      <w:proofErr w:type="spellStart"/>
      <w:r>
        <w:rPr>
          <w:sz w:val="16"/>
          <w:szCs w:val="16"/>
        </w:rPr>
        <w:t>autoeficácia</w:t>
      </w:r>
      <w:proofErr w:type="spellEnd"/>
      <w:r>
        <w:rPr>
          <w:sz w:val="16"/>
          <w:szCs w:val="16"/>
        </w:rPr>
        <w:t xml:space="preserve"> </w:t>
      </w:r>
      <w:proofErr w:type="spellStart"/>
      <w:r>
        <w:rPr>
          <w:sz w:val="16"/>
          <w:szCs w:val="16"/>
        </w:rPr>
        <w:t>acadêmica</w:t>
      </w:r>
      <w:proofErr w:type="spellEnd"/>
      <w:r>
        <w:rPr>
          <w:sz w:val="16"/>
          <w:szCs w:val="16"/>
        </w:rPr>
        <w:t xml:space="preserve"> pelos participantes no </w:t>
      </w:r>
      <w:proofErr w:type="spellStart"/>
      <w:r>
        <w:rPr>
          <w:sz w:val="16"/>
          <w:szCs w:val="16"/>
        </w:rPr>
        <w:t>início</w:t>
      </w:r>
      <w:proofErr w:type="spellEnd"/>
      <w:r>
        <w:rPr>
          <w:sz w:val="16"/>
          <w:szCs w:val="16"/>
        </w:rPr>
        <w:t xml:space="preserve"> e no final do </w:t>
      </w:r>
      <w:proofErr w:type="spellStart"/>
      <w:r>
        <w:rPr>
          <w:sz w:val="16"/>
          <w:szCs w:val="16"/>
        </w:rPr>
        <w:t>primeiro</w:t>
      </w:r>
      <w:proofErr w:type="spellEnd"/>
      <w:r>
        <w:rPr>
          <w:sz w:val="16"/>
          <w:szCs w:val="16"/>
        </w:rPr>
        <w:t xml:space="preserve"> semestre </w:t>
      </w:r>
      <w:proofErr w:type="spellStart"/>
      <w:r>
        <w:rPr>
          <w:sz w:val="16"/>
          <w:szCs w:val="16"/>
        </w:rPr>
        <w:t>letivo</w:t>
      </w:r>
      <w:proofErr w:type="spellEnd"/>
      <w:r>
        <w:rPr>
          <w:sz w:val="16"/>
          <w:szCs w:val="16"/>
        </w:rPr>
        <w:t xml:space="preserve"> (dados paramétricos).</w:t>
      </w:r>
    </w:p>
    <w:tbl>
      <w:tblPr>
        <w:tblStyle w:val="a0"/>
        <w:tblW w:w="6945" w:type="dxa"/>
        <w:jc w:val="center"/>
        <w:tblInd w:w="0" w:type="dxa"/>
        <w:tblLayout w:type="fixed"/>
        <w:tblLook w:val="0400" w:firstRow="0" w:lastRow="0" w:firstColumn="0" w:lastColumn="0" w:noHBand="0" w:noVBand="1"/>
      </w:tblPr>
      <w:tblGrid>
        <w:gridCol w:w="3098"/>
        <w:gridCol w:w="1152"/>
        <w:gridCol w:w="845"/>
        <w:gridCol w:w="845"/>
        <w:gridCol w:w="845"/>
        <w:gridCol w:w="160"/>
      </w:tblGrid>
      <w:tr w:rsidR="00022A69" w14:paraId="70274ACF" w14:textId="77777777">
        <w:trPr>
          <w:gridAfter w:val="1"/>
          <w:wAfter w:w="146" w:type="dxa"/>
          <w:trHeight w:val="186"/>
          <w:tblHeader/>
          <w:jc w:val="center"/>
        </w:trPr>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F2AF6" w14:textId="77777777" w:rsidR="00022A69" w:rsidRDefault="00000000">
            <w:pPr>
              <w:spacing w:after="0"/>
              <w:ind w:left="0" w:hanging="2"/>
              <w:jc w:val="center"/>
              <w:rPr>
                <w:b/>
              </w:rPr>
            </w:pPr>
            <w:r>
              <w:rPr>
                <w:b/>
              </w:rPr>
              <w:t>Medidas</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FF994" w14:textId="77777777" w:rsidR="00022A69" w:rsidRDefault="00000000">
            <w:pPr>
              <w:spacing w:after="0"/>
              <w:ind w:left="0" w:hanging="2"/>
              <w:jc w:val="center"/>
              <w:rPr>
                <w:b/>
              </w:rPr>
            </w:pPr>
            <w:proofErr w:type="spellStart"/>
            <w:r>
              <w:rPr>
                <w:b/>
              </w:rPr>
              <w:t>Média</w:t>
            </w:r>
            <w:proofErr w:type="spellEnd"/>
          </w:p>
        </w:tc>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69748" w14:textId="77777777" w:rsidR="00022A69" w:rsidRDefault="00000000">
            <w:pPr>
              <w:spacing w:after="0"/>
              <w:ind w:left="0" w:hanging="2"/>
              <w:jc w:val="center"/>
              <w:rPr>
                <w:b/>
              </w:rPr>
            </w:pPr>
            <w:proofErr w:type="spellStart"/>
            <w:r>
              <w:rPr>
                <w:b/>
              </w:rPr>
              <w:t>df</w:t>
            </w:r>
            <w:proofErr w:type="spellEnd"/>
          </w:p>
        </w:tc>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669F2" w14:textId="77777777" w:rsidR="00022A69" w:rsidRDefault="00000000">
            <w:pPr>
              <w:spacing w:after="0"/>
              <w:ind w:left="0" w:hanging="2"/>
              <w:jc w:val="center"/>
              <w:rPr>
                <w:b/>
              </w:rPr>
            </w:pPr>
            <w:r>
              <w:rPr>
                <w:b/>
              </w:rPr>
              <w:t>t</w:t>
            </w:r>
          </w:p>
        </w:tc>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B12A5" w14:textId="77777777" w:rsidR="00022A69" w:rsidRDefault="00000000">
            <w:pPr>
              <w:spacing w:after="0"/>
              <w:ind w:left="0" w:hanging="2"/>
              <w:jc w:val="center"/>
              <w:rPr>
                <w:b/>
              </w:rPr>
            </w:pPr>
            <w:r>
              <w:rPr>
                <w:b/>
              </w:rPr>
              <w:t>p</w:t>
            </w:r>
          </w:p>
        </w:tc>
      </w:tr>
      <w:tr w:rsidR="00022A69" w14:paraId="3B1764FA" w14:textId="77777777">
        <w:trPr>
          <w:gridAfter w:val="1"/>
          <w:wAfter w:w="146" w:type="dxa"/>
          <w:trHeight w:val="231"/>
          <w:jc w:val="center"/>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E6DE59B"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Acadêmica</w:t>
            </w:r>
            <w:proofErr w:type="spellEnd"/>
            <w:r>
              <w:rPr>
                <w:b/>
              </w:rPr>
              <w:t xml:space="preserve"> (</w:t>
            </w:r>
            <w:proofErr w:type="spellStart"/>
            <w:r>
              <w:rPr>
                <w:b/>
              </w:rPr>
              <w:t>março</w:t>
            </w:r>
            <w:proofErr w:type="spellEnd"/>
            <w:r>
              <w:rPr>
                <w:b/>
              </w:rPr>
              <w:t>)</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0E2F45" w14:textId="77777777" w:rsidR="00022A69" w:rsidRDefault="00000000">
            <w:pPr>
              <w:spacing w:after="0"/>
              <w:ind w:left="0" w:hanging="2"/>
              <w:jc w:val="center"/>
            </w:pPr>
            <w:r>
              <w:t>8,15</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383A3D" w14:textId="77777777" w:rsidR="00022A69" w:rsidRDefault="00000000">
            <w:pPr>
              <w:spacing w:after="0"/>
              <w:ind w:left="0" w:hanging="2"/>
              <w:jc w:val="center"/>
            </w:pPr>
            <w:r>
              <w:t>69</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1F1DA3" w14:textId="77777777" w:rsidR="00022A69" w:rsidRDefault="00000000">
            <w:pPr>
              <w:spacing w:after="0"/>
              <w:ind w:left="0" w:hanging="2"/>
              <w:jc w:val="center"/>
            </w:pPr>
            <w:r>
              <w:t>-1,974</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C0CA22" w14:textId="77777777" w:rsidR="00022A69" w:rsidRDefault="00000000">
            <w:pPr>
              <w:spacing w:after="0"/>
              <w:ind w:left="0" w:hanging="2"/>
              <w:jc w:val="center"/>
              <w:rPr>
                <w:b/>
              </w:rPr>
            </w:pPr>
            <w:r>
              <w:rPr>
                <w:b/>
              </w:rPr>
              <w:t>0,052</w:t>
            </w:r>
          </w:p>
        </w:tc>
      </w:tr>
      <w:tr w:rsidR="00022A69" w14:paraId="0021435C" w14:textId="77777777">
        <w:trPr>
          <w:trHeight w:val="3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899095"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7C5BBA"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D7BFDE"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E8848F"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3244C8"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top w:val="nil"/>
              <w:left w:val="single" w:sz="6" w:space="0" w:color="000000"/>
              <w:bottom w:val="nil"/>
              <w:right w:val="nil"/>
            </w:tcBorders>
            <w:shd w:val="clear" w:color="auto" w:fill="auto"/>
            <w:vAlign w:val="bottom"/>
          </w:tcPr>
          <w:p w14:paraId="2985768A" w14:textId="77777777" w:rsidR="00022A69" w:rsidRDefault="00022A69">
            <w:pPr>
              <w:spacing w:after="0"/>
              <w:ind w:left="0" w:hanging="2"/>
              <w:jc w:val="center"/>
              <w:rPr>
                <w:rFonts w:ascii="Calibri" w:eastAsia="Calibri" w:hAnsi="Calibri" w:cs="Calibri"/>
                <w:sz w:val="22"/>
                <w:szCs w:val="22"/>
              </w:rPr>
            </w:pPr>
          </w:p>
        </w:tc>
      </w:tr>
      <w:tr w:rsidR="00022A69" w14:paraId="64E63AE9" w14:textId="77777777">
        <w:trPr>
          <w:trHeight w:val="3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21CEE1"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0A58E6"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011227"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2240B5"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194A4C"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top w:val="nil"/>
              <w:left w:val="single" w:sz="6" w:space="0" w:color="000000"/>
              <w:bottom w:val="nil"/>
              <w:right w:val="nil"/>
            </w:tcBorders>
            <w:shd w:val="clear" w:color="auto" w:fill="auto"/>
            <w:vAlign w:val="bottom"/>
          </w:tcPr>
          <w:p w14:paraId="7144510C" w14:textId="77777777" w:rsidR="00022A69" w:rsidRDefault="00022A69">
            <w:pPr>
              <w:spacing w:after="0"/>
              <w:ind w:left="0" w:hanging="2"/>
              <w:jc w:val="left"/>
            </w:pPr>
          </w:p>
        </w:tc>
      </w:tr>
      <w:tr w:rsidR="00022A69" w14:paraId="46C53EFD" w14:textId="77777777">
        <w:trPr>
          <w:trHeight w:val="186"/>
          <w:jc w:val="center"/>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6ED8BB"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Acadêmica</w:t>
            </w:r>
            <w:proofErr w:type="spellEnd"/>
            <w:r>
              <w:rPr>
                <w:b/>
              </w:rPr>
              <w:t xml:space="preserve"> (</w:t>
            </w:r>
            <w:proofErr w:type="spellStart"/>
            <w:r>
              <w:rPr>
                <w:b/>
              </w:rPr>
              <w:t>junho</w:t>
            </w:r>
            <w:proofErr w:type="spellEnd"/>
            <w:r>
              <w:rPr>
                <w:b/>
              </w:rPr>
              <w:t>)</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A7D60D8" w14:textId="77777777" w:rsidR="00022A69" w:rsidRDefault="00000000">
            <w:pPr>
              <w:spacing w:after="0"/>
              <w:ind w:left="0" w:hanging="2"/>
              <w:jc w:val="center"/>
            </w:pPr>
            <w:r>
              <w:t>8,30</w:t>
            </w: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F8E8F5"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0DB21C"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768B01"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left w:val="single" w:sz="6" w:space="0" w:color="000000"/>
            </w:tcBorders>
            <w:vAlign w:val="center"/>
          </w:tcPr>
          <w:p w14:paraId="2CBF6CFF" w14:textId="77777777" w:rsidR="00022A69" w:rsidRDefault="00022A69">
            <w:pPr>
              <w:spacing w:after="0"/>
              <w:ind w:left="0" w:hanging="2"/>
              <w:jc w:val="left"/>
            </w:pPr>
          </w:p>
        </w:tc>
      </w:tr>
      <w:tr w:rsidR="00022A69" w14:paraId="0AB38342" w14:textId="77777777">
        <w:trPr>
          <w:trHeight w:val="6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0E4D46" w14:textId="77777777" w:rsidR="00022A69" w:rsidRDefault="00022A69">
            <w:pPr>
              <w:widowControl w:val="0"/>
              <w:spacing w:after="0" w:line="276" w:lineRule="auto"/>
              <w:ind w:left="0" w:hanging="2"/>
              <w:jc w:val="left"/>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B73657"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ACA57C"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565E1"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324ECA" w14:textId="77777777" w:rsidR="00022A69" w:rsidRDefault="00022A69">
            <w:pPr>
              <w:widowControl w:val="0"/>
              <w:spacing w:after="0" w:line="276" w:lineRule="auto"/>
              <w:ind w:left="0" w:hanging="2"/>
              <w:jc w:val="left"/>
            </w:pPr>
          </w:p>
        </w:tc>
        <w:tc>
          <w:tcPr>
            <w:tcW w:w="146" w:type="dxa"/>
            <w:tcBorders>
              <w:top w:val="nil"/>
              <w:left w:val="single" w:sz="6" w:space="0" w:color="000000"/>
              <w:bottom w:val="nil"/>
              <w:right w:val="nil"/>
            </w:tcBorders>
            <w:shd w:val="clear" w:color="auto" w:fill="auto"/>
            <w:vAlign w:val="bottom"/>
          </w:tcPr>
          <w:p w14:paraId="4C05845B" w14:textId="77777777" w:rsidR="00022A69" w:rsidRDefault="00022A69">
            <w:pPr>
              <w:spacing w:after="0"/>
              <w:ind w:left="0" w:hanging="2"/>
              <w:jc w:val="center"/>
              <w:rPr>
                <w:rFonts w:ascii="Calibri" w:eastAsia="Calibri" w:hAnsi="Calibri" w:cs="Calibri"/>
                <w:sz w:val="22"/>
                <w:szCs w:val="22"/>
              </w:rPr>
            </w:pPr>
          </w:p>
        </w:tc>
      </w:tr>
      <w:tr w:rsidR="00022A69" w14:paraId="3CCC38B6" w14:textId="77777777">
        <w:trPr>
          <w:trHeight w:val="186"/>
          <w:jc w:val="center"/>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BF398B" w14:textId="77777777" w:rsidR="00022A69" w:rsidRDefault="00000000">
            <w:pPr>
              <w:spacing w:after="0"/>
              <w:ind w:left="0" w:hanging="2"/>
              <w:jc w:val="center"/>
              <w:rPr>
                <w:b/>
              </w:rPr>
            </w:pPr>
            <w:proofErr w:type="spellStart"/>
            <w:r>
              <w:rPr>
                <w:b/>
              </w:rPr>
              <w:lastRenderedPageBreak/>
              <w:t>Autoeficácia</w:t>
            </w:r>
            <w:proofErr w:type="spellEnd"/>
            <w:r>
              <w:rPr>
                <w:b/>
              </w:rPr>
              <w:t xml:space="preserve"> </w:t>
            </w:r>
            <w:proofErr w:type="spellStart"/>
            <w:r>
              <w:rPr>
                <w:b/>
              </w:rPr>
              <w:t>na</w:t>
            </w:r>
            <w:proofErr w:type="spellEnd"/>
            <w:r>
              <w:rPr>
                <w:b/>
              </w:rPr>
              <w:t xml:space="preserve"> </w:t>
            </w:r>
            <w:proofErr w:type="spellStart"/>
            <w:r>
              <w:rPr>
                <w:b/>
              </w:rPr>
              <w:t>Regulação</w:t>
            </w:r>
            <w:proofErr w:type="spellEnd"/>
            <w:r>
              <w:rPr>
                <w:b/>
              </w:rPr>
              <w:t xml:space="preserve"> da </w:t>
            </w:r>
            <w:proofErr w:type="spellStart"/>
            <w:r>
              <w:rPr>
                <w:b/>
              </w:rPr>
              <w:t>Formação</w:t>
            </w:r>
            <w:proofErr w:type="spellEnd"/>
            <w:r>
              <w:rPr>
                <w:b/>
              </w:rPr>
              <w:t xml:space="preserve"> (</w:t>
            </w:r>
            <w:proofErr w:type="spellStart"/>
            <w:r>
              <w:rPr>
                <w:b/>
              </w:rPr>
              <w:t>março</w:t>
            </w:r>
            <w:proofErr w:type="spellEnd"/>
            <w:r>
              <w:rPr>
                <w:b/>
              </w:rPr>
              <w:t>)</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0F56AB" w14:textId="77777777" w:rsidR="00022A69" w:rsidRDefault="00000000">
            <w:pPr>
              <w:spacing w:after="0"/>
              <w:ind w:left="0" w:hanging="2"/>
              <w:jc w:val="center"/>
            </w:pPr>
            <w:r>
              <w:t>7,76</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7CE1C5" w14:textId="77777777" w:rsidR="00022A69" w:rsidRDefault="00000000">
            <w:pPr>
              <w:spacing w:after="0"/>
              <w:ind w:left="0" w:hanging="2"/>
              <w:jc w:val="center"/>
            </w:pPr>
            <w:r>
              <w:t>69</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EE21F4" w14:textId="77777777" w:rsidR="00022A69" w:rsidRDefault="00000000">
            <w:pPr>
              <w:spacing w:after="0"/>
              <w:ind w:left="0" w:hanging="2"/>
              <w:jc w:val="center"/>
            </w:pPr>
            <w:r>
              <w:t>0,609</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9949E1" w14:textId="77777777" w:rsidR="00022A69" w:rsidRDefault="00000000">
            <w:pPr>
              <w:spacing w:after="0"/>
              <w:ind w:left="0" w:hanging="2"/>
              <w:jc w:val="center"/>
            </w:pPr>
            <w:r>
              <w:t>0,545</w:t>
            </w:r>
          </w:p>
        </w:tc>
        <w:tc>
          <w:tcPr>
            <w:tcW w:w="146" w:type="dxa"/>
            <w:tcBorders>
              <w:left w:val="single" w:sz="6" w:space="0" w:color="000000"/>
            </w:tcBorders>
            <w:vAlign w:val="center"/>
          </w:tcPr>
          <w:p w14:paraId="2BB43E71" w14:textId="77777777" w:rsidR="00022A69" w:rsidRDefault="00022A69">
            <w:pPr>
              <w:spacing w:after="0"/>
              <w:ind w:left="0" w:hanging="2"/>
              <w:jc w:val="left"/>
            </w:pPr>
          </w:p>
        </w:tc>
      </w:tr>
      <w:tr w:rsidR="00022A69" w14:paraId="0789DFD8" w14:textId="77777777">
        <w:trPr>
          <w:trHeight w:val="3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A878C9" w14:textId="77777777" w:rsidR="00022A69" w:rsidRDefault="00022A69">
            <w:pPr>
              <w:widowControl w:val="0"/>
              <w:spacing w:after="0" w:line="276" w:lineRule="auto"/>
              <w:ind w:left="0" w:hanging="2"/>
              <w:jc w:val="left"/>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2E6241"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7C2A0A"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657914"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E2DDFC" w14:textId="77777777" w:rsidR="00022A69" w:rsidRDefault="00022A69">
            <w:pPr>
              <w:widowControl w:val="0"/>
              <w:spacing w:after="0" w:line="276" w:lineRule="auto"/>
              <w:ind w:left="0" w:hanging="2"/>
              <w:jc w:val="left"/>
            </w:pPr>
          </w:p>
        </w:tc>
        <w:tc>
          <w:tcPr>
            <w:tcW w:w="146" w:type="dxa"/>
            <w:tcBorders>
              <w:top w:val="nil"/>
              <w:left w:val="single" w:sz="6" w:space="0" w:color="000000"/>
              <w:bottom w:val="nil"/>
              <w:right w:val="nil"/>
            </w:tcBorders>
            <w:shd w:val="clear" w:color="auto" w:fill="auto"/>
            <w:vAlign w:val="bottom"/>
          </w:tcPr>
          <w:p w14:paraId="606B1823" w14:textId="77777777" w:rsidR="00022A69" w:rsidRDefault="00022A69">
            <w:pPr>
              <w:spacing w:after="0"/>
              <w:ind w:left="0" w:hanging="2"/>
              <w:jc w:val="center"/>
              <w:rPr>
                <w:rFonts w:ascii="Calibri" w:eastAsia="Calibri" w:hAnsi="Calibri" w:cs="Calibri"/>
                <w:sz w:val="22"/>
                <w:szCs w:val="22"/>
              </w:rPr>
            </w:pPr>
          </w:p>
        </w:tc>
      </w:tr>
      <w:tr w:rsidR="00022A69" w14:paraId="5517E75E" w14:textId="77777777">
        <w:trPr>
          <w:trHeight w:val="3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5D0EE0"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108410"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A727BD"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AC53E7"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1BA162"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top w:val="nil"/>
              <w:left w:val="single" w:sz="6" w:space="0" w:color="000000"/>
              <w:bottom w:val="nil"/>
              <w:right w:val="nil"/>
            </w:tcBorders>
            <w:shd w:val="clear" w:color="auto" w:fill="auto"/>
            <w:vAlign w:val="bottom"/>
          </w:tcPr>
          <w:p w14:paraId="780AE59E" w14:textId="77777777" w:rsidR="00022A69" w:rsidRDefault="00022A69">
            <w:pPr>
              <w:spacing w:after="0"/>
              <w:ind w:left="0" w:hanging="2"/>
              <w:jc w:val="left"/>
            </w:pPr>
          </w:p>
        </w:tc>
      </w:tr>
      <w:tr w:rsidR="00022A69" w14:paraId="77C0FE0A" w14:textId="77777777">
        <w:trPr>
          <w:trHeight w:val="186"/>
          <w:jc w:val="center"/>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113DC7D" w14:textId="77777777" w:rsidR="00022A69" w:rsidRDefault="00000000">
            <w:pPr>
              <w:spacing w:after="0"/>
              <w:ind w:left="0" w:hanging="2"/>
              <w:jc w:val="center"/>
              <w:rPr>
                <w:b/>
              </w:rPr>
            </w:pPr>
            <w:proofErr w:type="spellStart"/>
            <w:r>
              <w:rPr>
                <w:b/>
              </w:rPr>
              <w:t>Autoeficácia</w:t>
            </w:r>
            <w:proofErr w:type="spellEnd"/>
            <w:r>
              <w:rPr>
                <w:b/>
              </w:rPr>
              <w:t xml:space="preserve"> </w:t>
            </w:r>
            <w:proofErr w:type="spellStart"/>
            <w:r>
              <w:rPr>
                <w:b/>
              </w:rPr>
              <w:t>na</w:t>
            </w:r>
            <w:proofErr w:type="spellEnd"/>
            <w:r>
              <w:rPr>
                <w:b/>
              </w:rPr>
              <w:t xml:space="preserve"> </w:t>
            </w:r>
            <w:proofErr w:type="spellStart"/>
            <w:r>
              <w:rPr>
                <w:b/>
              </w:rPr>
              <w:t>Regulação</w:t>
            </w:r>
            <w:proofErr w:type="spellEnd"/>
            <w:r>
              <w:rPr>
                <w:b/>
              </w:rPr>
              <w:t xml:space="preserve"> da </w:t>
            </w:r>
            <w:proofErr w:type="spellStart"/>
            <w:r>
              <w:rPr>
                <w:b/>
              </w:rPr>
              <w:t>Formação</w:t>
            </w:r>
            <w:proofErr w:type="spellEnd"/>
            <w:r>
              <w:rPr>
                <w:b/>
              </w:rPr>
              <w:t xml:space="preserve"> (</w:t>
            </w:r>
            <w:proofErr w:type="spellStart"/>
            <w:r>
              <w:rPr>
                <w:b/>
              </w:rPr>
              <w:t>junho</w:t>
            </w:r>
            <w:proofErr w:type="spellEnd"/>
            <w:r>
              <w:rPr>
                <w:b/>
              </w:rPr>
              <w:t>)</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FE6AFF" w14:textId="77777777" w:rsidR="00022A69" w:rsidRDefault="00000000">
            <w:pPr>
              <w:spacing w:after="0"/>
              <w:ind w:left="0" w:hanging="2"/>
              <w:jc w:val="center"/>
            </w:pPr>
            <w:r>
              <w:t>7,69</w:t>
            </w: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5B8C55"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236E99"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56B5A1"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left w:val="single" w:sz="6" w:space="0" w:color="000000"/>
            </w:tcBorders>
            <w:vAlign w:val="center"/>
          </w:tcPr>
          <w:p w14:paraId="7E82B75A" w14:textId="77777777" w:rsidR="00022A69" w:rsidRDefault="00022A69">
            <w:pPr>
              <w:spacing w:after="0"/>
              <w:ind w:left="0" w:hanging="2"/>
              <w:jc w:val="left"/>
            </w:pPr>
          </w:p>
        </w:tc>
      </w:tr>
      <w:tr w:rsidR="00022A69" w14:paraId="50C4E407" w14:textId="77777777">
        <w:trPr>
          <w:trHeight w:val="6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DEB9B2" w14:textId="77777777" w:rsidR="00022A69" w:rsidRDefault="00022A69">
            <w:pPr>
              <w:widowControl w:val="0"/>
              <w:spacing w:after="0" w:line="276" w:lineRule="auto"/>
              <w:ind w:left="0" w:hanging="2"/>
              <w:jc w:val="left"/>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86C971"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EABD7C"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73F1D3"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10F2D6" w14:textId="77777777" w:rsidR="00022A69" w:rsidRDefault="00022A69">
            <w:pPr>
              <w:widowControl w:val="0"/>
              <w:spacing w:after="0" w:line="276" w:lineRule="auto"/>
              <w:ind w:left="0" w:hanging="2"/>
              <w:jc w:val="left"/>
            </w:pPr>
          </w:p>
        </w:tc>
        <w:tc>
          <w:tcPr>
            <w:tcW w:w="146" w:type="dxa"/>
            <w:tcBorders>
              <w:top w:val="nil"/>
              <w:left w:val="single" w:sz="6" w:space="0" w:color="000000"/>
              <w:bottom w:val="nil"/>
              <w:right w:val="nil"/>
            </w:tcBorders>
            <w:shd w:val="clear" w:color="auto" w:fill="auto"/>
            <w:vAlign w:val="bottom"/>
          </w:tcPr>
          <w:p w14:paraId="7540C4A5" w14:textId="77777777" w:rsidR="00022A69" w:rsidRDefault="00022A69">
            <w:pPr>
              <w:spacing w:after="0"/>
              <w:ind w:left="0" w:hanging="2"/>
              <w:jc w:val="center"/>
              <w:rPr>
                <w:rFonts w:ascii="Calibri" w:eastAsia="Calibri" w:hAnsi="Calibri" w:cs="Calibri"/>
                <w:sz w:val="22"/>
                <w:szCs w:val="22"/>
              </w:rPr>
            </w:pPr>
          </w:p>
        </w:tc>
      </w:tr>
      <w:tr w:rsidR="00022A69" w14:paraId="29D0F0D3" w14:textId="77777777">
        <w:trPr>
          <w:trHeight w:val="186"/>
          <w:jc w:val="center"/>
        </w:trPr>
        <w:tc>
          <w:tcPr>
            <w:tcW w:w="31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6CC493" w14:textId="77777777" w:rsidR="00022A69" w:rsidRDefault="00000000">
            <w:pPr>
              <w:spacing w:after="0"/>
              <w:ind w:left="0" w:hanging="2"/>
              <w:jc w:val="center"/>
              <w:rPr>
                <w:b/>
              </w:rPr>
            </w:pPr>
            <w:proofErr w:type="spellStart"/>
            <w:r>
              <w:rPr>
                <w:b/>
              </w:rPr>
              <w:t>Autoeficácia</w:t>
            </w:r>
            <w:proofErr w:type="spellEnd"/>
            <w:r>
              <w:rPr>
                <w:b/>
              </w:rPr>
              <w:t xml:space="preserve"> em </w:t>
            </w:r>
            <w:proofErr w:type="spellStart"/>
            <w:r>
              <w:rPr>
                <w:b/>
              </w:rPr>
              <w:t>Ações</w:t>
            </w:r>
            <w:proofErr w:type="spellEnd"/>
            <w:r>
              <w:rPr>
                <w:b/>
              </w:rPr>
              <w:t xml:space="preserve"> </w:t>
            </w:r>
            <w:proofErr w:type="spellStart"/>
            <w:r>
              <w:rPr>
                <w:b/>
              </w:rPr>
              <w:t>Proativas</w:t>
            </w:r>
            <w:proofErr w:type="spellEnd"/>
            <w:r>
              <w:rPr>
                <w:b/>
              </w:rPr>
              <w:t xml:space="preserve"> (</w:t>
            </w:r>
            <w:proofErr w:type="spellStart"/>
            <w:r>
              <w:rPr>
                <w:b/>
              </w:rPr>
              <w:t>março</w:t>
            </w:r>
            <w:proofErr w:type="spellEnd"/>
            <w:r>
              <w:rPr>
                <w:b/>
              </w:rPr>
              <w:t>)</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BE01AF" w14:textId="77777777" w:rsidR="00022A69" w:rsidRDefault="00000000">
            <w:pPr>
              <w:spacing w:after="0"/>
              <w:ind w:left="0" w:hanging="2"/>
              <w:jc w:val="center"/>
            </w:pPr>
            <w:r>
              <w:t>7,63</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537EF4" w14:textId="77777777" w:rsidR="00022A69" w:rsidRDefault="00000000">
            <w:pPr>
              <w:spacing w:after="0"/>
              <w:ind w:left="0" w:hanging="2"/>
              <w:jc w:val="center"/>
            </w:pPr>
            <w:r>
              <w:t>69</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D3A0B18" w14:textId="77777777" w:rsidR="00022A69" w:rsidRDefault="00000000">
            <w:pPr>
              <w:spacing w:after="0"/>
              <w:ind w:left="0" w:hanging="2"/>
              <w:jc w:val="center"/>
            </w:pPr>
            <w:r>
              <w:t>0,199</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C850E3" w14:textId="77777777" w:rsidR="00022A69" w:rsidRDefault="00000000">
            <w:pPr>
              <w:spacing w:after="0"/>
              <w:ind w:left="0" w:hanging="2"/>
              <w:jc w:val="center"/>
            </w:pPr>
            <w:r>
              <w:t>0,843</w:t>
            </w:r>
          </w:p>
        </w:tc>
        <w:tc>
          <w:tcPr>
            <w:tcW w:w="146" w:type="dxa"/>
            <w:tcBorders>
              <w:left w:val="single" w:sz="6" w:space="0" w:color="000000"/>
            </w:tcBorders>
            <w:vAlign w:val="center"/>
          </w:tcPr>
          <w:p w14:paraId="5DD40501" w14:textId="77777777" w:rsidR="00022A69" w:rsidRDefault="00022A69">
            <w:pPr>
              <w:spacing w:after="0"/>
              <w:ind w:left="0" w:hanging="2"/>
              <w:jc w:val="left"/>
            </w:pPr>
          </w:p>
        </w:tc>
      </w:tr>
      <w:tr w:rsidR="00022A69" w14:paraId="62777038" w14:textId="77777777">
        <w:trPr>
          <w:trHeight w:val="3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B392FC" w14:textId="77777777" w:rsidR="00022A69" w:rsidRDefault="00022A69">
            <w:pPr>
              <w:widowControl w:val="0"/>
              <w:spacing w:after="0" w:line="276" w:lineRule="auto"/>
              <w:ind w:left="0" w:hanging="2"/>
              <w:jc w:val="left"/>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1AC090"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5A2730"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9E0BDE"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3A1CAA" w14:textId="77777777" w:rsidR="00022A69" w:rsidRDefault="00022A69">
            <w:pPr>
              <w:widowControl w:val="0"/>
              <w:spacing w:after="0" w:line="276" w:lineRule="auto"/>
              <w:ind w:left="0" w:hanging="2"/>
              <w:jc w:val="left"/>
            </w:pPr>
          </w:p>
        </w:tc>
        <w:tc>
          <w:tcPr>
            <w:tcW w:w="146" w:type="dxa"/>
            <w:tcBorders>
              <w:top w:val="nil"/>
              <w:left w:val="single" w:sz="6" w:space="0" w:color="000000"/>
              <w:bottom w:val="nil"/>
              <w:right w:val="nil"/>
            </w:tcBorders>
            <w:shd w:val="clear" w:color="auto" w:fill="auto"/>
            <w:vAlign w:val="bottom"/>
          </w:tcPr>
          <w:p w14:paraId="6F6A7781" w14:textId="77777777" w:rsidR="00022A69" w:rsidRDefault="00022A69">
            <w:pPr>
              <w:spacing w:after="0"/>
              <w:ind w:left="0" w:hanging="2"/>
              <w:jc w:val="center"/>
              <w:rPr>
                <w:rFonts w:ascii="Calibri" w:eastAsia="Calibri" w:hAnsi="Calibri" w:cs="Calibri"/>
                <w:sz w:val="22"/>
                <w:szCs w:val="22"/>
              </w:rPr>
            </w:pPr>
          </w:p>
        </w:tc>
      </w:tr>
      <w:tr w:rsidR="00022A69" w14:paraId="6DD7A9F0" w14:textId="77777777">
        <w:trPr>
          <w:trHeight w:val="300"/>
          <w:jc w:val="center"/>
        </w:trPr>
        <w:tc>
          <w:tcPr>
            <w:tcW w:w="310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1904F7"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15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E02B6F"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EF018A"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1AD829"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E36C3E"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top w:val="nil"/>
              <w:left w:val="single" w:sz="6" w:space="0" w:color="000000"/>
              <w:bottom w:val="nil"/>
              <w:right w:val="nil"/>
            </w:tcBorders>
            <w:shd w:val="clear" w:color="auto" w:fill="auto"/>
            <w:vAlign w:val="bottom"/>
          </w:tcPr>
          <w:p w14:paraId="0EBC6E14" w14:textId="77777777" w:rsidR="00022A69" w:rsidRDefault="00022A69">
            <w:pPr>
              <w:spacing w:after="0"/>
              <w:ind w:left="0" w:hanging="2"/>
              <w:jc w:val="left"/>
            </w:pPr>
          </w:p>
        </w:tc>
      </w:tr>
      <w:tr w:rsidR="00022A69" w14:paraId="787AFB92" w14:textId="77777777">
        <w:trPr>
          <w:trHeight w:val="300"/>
          <w:jc w:val="center"/>
        </w:trPr>
        <w:tc>
          <w:tcPr>
            <w:tcW w:w="3105"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059F50A1" w14:textId="77777777" w:rsidR="00022A69" w:rsidRDefault="00000000">
            <w:pPr>
              <w:spacing w:after="0"/>
              <w:ind w:left="0" w:hanging="2"/>
              <w:jc w:val="center"/>
              <w:rPr>
                <w:b/>
              </w:rPr>
            </w:pPr>
            <w:proofErr w:type="spellStart"/>
            <w:r>
              <w:rPr>
                <w:b/>
              </w:rPr>
              <w:t>Autoeficácia</w:t>
            </w:r>
            <w:proofErr w:type="spellEnd"/>
            <w:r>
              <w:rPr>
                <w:b/>
              </w:rPr>
              <w:t xml:space="preserve"> em </w:t>
            </w:r>
            <w:proofErr w:type="spellStart"/>
            <w:r>
              <w:rPr>
                <w:b/>
              </w:rPr>
              <w:t>Ações</w:t>
            </w:r>
            <w:proofErr w:type="spellEnd"/>
            <w:r>
              <w:rPr>
                <w:b/>
              </w:rPr>
              <w:t xml:space="preserve"> </w:t>
            </w:r>
            <w:proofErr w:type="spellStart"/>
            <w:r>
              <w:rPr>
                <w:b/>
              </w:rPr>
              <w:t>Proativas</w:t>
            </w:r>
            <w:proofErr w:type="spellEnd"/>
            <w:r>
              <w:rPr>
                <w:b/>
              </w:rPr>
              <w:t xml:space="preserve"> (</w:t>
            </w:r>
            <w:proofErr w:type="spellStart"/>
            <w:r>
              <w:rPr>
                <w:b/>
              </w:rPr>
              <w:t>junho</w:t>
            </w:r>
            <w:proofErr w:type="spellEnd"/>
            <w:r>
              <w:rPr>
                <w:b/>
              </w:rPr>
              <w:t>)</w:t>
            </w:r>
          </w:p>
        </w:tc>
        <w:tc>
          <w:tcPr>
            <w:tcW w:w="1155" w:type="dxa"/>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4BE4EE74" w14:textId="77777777" w:rsidR="00022A69" w:rsidRDefault="00000000">
            <w:pPr>
              <w:spacing w:after="0"/>
              <w:ind w:left="0" w:hanging="2"/>
              <w:jc w:val="center"/>
              <w:rPr>
                <w:rFonts w:ascii="Calibri" w:eastAsia="Calibri" w:hAnsi="Calibri" w:cs="Calibri"/>
                <w:sz w:val="22"/>
                <w:szCs w:val="22"/>
              </w:rPr>
            </w:pPr>
            <w:r>
              <w:rPr>
                <w:rFonts w:ascii="Calibri" w:eastAsia="Calibri" w:hAnsi="Calibri" w:cs="Calibri"/>
                <w:sz w:val="22"/>
                <w:szCs w:val="22"/>
              </w:rPr>
              <w:t>7,61</w:t>
            </w: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9CBA4C"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A3CD81"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0F83CF" w14:textId="77777777" w:rsidR="00022A69" w:rsidRDefault="00022A69">
            <w:pPr>
              <w:widowControl w:val="0"/>
              <w:spacing w:after="0" w:line="276" w:lineRule="auto"/>
              <w:ind w:left="0" w:hanging="2"/>
              <w:jc w:val="left"/>
              <w:rPr>
                <w:rFonts w:ascii="Calibri" w:eastAsia="Calibri" w:hAnsi="Calibri" w:cs="Calibri"/>
                <w:sz w:val="22"/>
                <w:szCs w:val="22"/>
              </w:rPr>
            </w:pPr>
          </w:p>
        </w:tc>
        <w:tc>
          <w:tcPr>
            <w:tcW w:w="146" w:type="dxa"/>
            <w:tcBorders>
              <w:left w:val="single" w:sz="6" w:space="0" w:color="000000"/>
            </w:tcBorders>
            <w:vAlign w:val="center"/>
          </w:tcPr>
          <w:p w14:paraId="70409402" w14:textId="77777777" w:rsidR="00022A69" w:rsidRDefault="00022A69">
            <w:pPr>
              <w:spacing w:after="0"/>
              <w:ind w:left="0" w:hanging="2"/>
              <w:jc w:val="left"/>
            </w:pPr>
          </w:p>
        </w:tc>
      </w:tr>
      <w:tr w:rsidR="00022A69" w14:paraId="795E430F" w14:textId="77777777">
        <w:trPr>
          <w:trHeight w:val="600"/>
          <w:jc w:val="center"/>
        </w:trPr>
        <w:tc>
          <w:tcPr>
            <w:tcW w:w="3105" w:type="dxa"/>
            <w:vMerge/>
            <w:tcBorders>
              <w:top w:val="nil"/>
              <w:left w:val="single" w:sz="4" w:space="0" w:color="000000"/>
              <w:bottom w:val="single" w:sz="4" w:space="0" w:color="000000"/>
              <w:right w:val="single" w:sz="6" w:space="0" w:color="000000"/>
            </w:tcBorders>
            <w:shd w:val="clear" w:color="auto" w:fill="auto"/>
            <w:vAlign w:val="center"/>
          </w:tcPr>
          <w:p w14:paraId="21121125" w14:textId="77777777" w:rsidR="00022A69" w:rsidRDefault="00022A69">
            <w:pPr>
              <w:widowControl w:val="0"/>
              <w:spacing w:after="0" w:line="276" w:lineRule="auto"/>
              <w:ind w:left="0" w:hanging="2"/>
              <w:jc w:val="left"/>
            </w:pPr>
          </w:p>
        </w:tc>
        <w:tc>
          <w:tcPr>
            <w:tcW w:w="1155" w:type="dxa"/>
            <w:vMerge/>
            <w:tcBorders>
              <w:top w:val="nil"/>
              <w:left w:val="single" w:sz="6" w:space="0" w:color="000000"/>
              <w:bottom w:val="single" w:sz="4" w:space="0" w:color="000000"/>
              <w:right w:val="single" w:sz="6" w:space="0" w:color="000000"/>
            </w:tcBorders>
            <w:shd w:val="clear" w:color="auto" w:fill="auto"/>
            <w:vAlign w:val="center"/>
          </w:tcPr>
          <w:p w14:paraId="4D286AB8"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92EA1D"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2C2922" w14:textId="77777777" w:rsidR="00022A69" w:rsidRDefault="00022A69">
            <w:pPr>
              <w:widowControl w:val="0"/>
              <w:spacing w:after="0" w:line="276" w:lineRule="auto"/>
              <w:ind w:left="0" w:hanging="2"/>
              <w:jc w:val="left"/>
            </w:pPr>
          </w:p>
        </w:tc>
        <w:tc>
          <w:tcPr>
            <w:tcW w:w="8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2EBF2" w14:textId="77777777" w:rsidR="00022A69" w:rsidRDefault="00022A69">
            <w:pPr>
              <w:widowControl w:val="0"/>
              <w:spacing w:after="0" w:line="276" w:lineRule="auto"/>
              <w:ind w:left="0" w:hanging="2"/>
              <w:jc w:val="left"/>
            </w:pPr>
          </w:p>
        </w:tc>
        <w:tc>
          <w:tcPr>
            <w:tcW w:w="146" w:type="dxa"/>
            <w:tcBorders>
              <w:top w:val="nil"/>
              <w:left w:val="single" w:sz="6" w:space="0" w:color="000000"/>
              <w:bottom w:val="nil"/>
              <w:right w:val="nil"/>
            </w:tcBorders>
            <w:shd w:val="clear" w:color="auto" w:fill="auto"/>
            <w:vAlign w:val="bottom"/>
          </w:tcPr>
          <w:p w14:paraId="729280A6" w14:textId="77777777" w:rsidR="00022A69" w:rsidRDefault="00022A69">
            <w:pPr>
              <w:spacing w:after="0"/>
              <w:ind w:left="0" w:hanging="2"/>
              <w:jc w:val="center"/>
              <w:rPr>
                <w:rFonts w:ascii="Calibri" w:eastAsia="Calibri" w:hAnsi="Calibri" w:cs="Calibri"/>
                <w:sz w:val="22"/>
                <w:szCs w:val="22"/>
              </w:rPr>
            </w:pPr>
          </w:p>
        </w:tc>
      </w:tr>
    </w:tbl>
    <w:p w14:paraId="303F7FE0" w14:textId="77777777" w:rsidR="00022A69" w:rsidRDefault="00000000">
      <w:pPr>
        <w:spacing w:after="0" w:line="276" w:lineRule="auto"/>
        <w:ind w:left="0" w:hanging="2"/>
        <w:jc w:val="center"/>
        <w:rPr>
          <w:sz w:val="16"/>
          <w:szCs w:val="16"/>
        </w:rPr>
      </w:pPr>
      <w:proofErr w:type="spellStart"/>
      <w:r>
        <w:rPr>
          <w:b/>
          <w:sz w:val="16"/>
          <w:szCs w:val="16"/>
        </w:rPr>
        <w:t>Fonte</w:t>
      </w:r>
      <w:proofErr w:type="spellEnd"/>
      <w:r>
        <w:rPr>
          <w:b/>
          <w:sz w:val="16"/>
          <w:szCs w:val="16"/>
        </w:rPr>
        <w:t>:</w:t>
      </w:r>
      <w:r>
        <w:rPr>
          <w:sz w:val="16"/>
          <w:szCs w:val="16"/>
        </w:rPr>
        <w:t xml:space="preserve"> elaborada pelos autores.</w:t>
      </w:r>
    </w:p>
    <w:p w14:paraId="0F197DBC" w14:textId="77777777" w:rsidR="00022A69" w:rsidRDefault="00022A69">
      <w:pPr>
        <w:spacing w:after="0" w:line="276" w:lineRule="auto"/>
        <w:ind w:left="0" w:hanging="2"/>
        <w:jc w:val="center"/>
        <w:rPr>
          <w:rFonts w:ascii="Arial" w:eastAsia="Arial" w:hAnsi="Arial" w:cs="Arial"/>
          <w:sz w:val="22"/>
          <w:szCs w:val="22"/>
        </w:rPr>
      </w:pPr>
    </w:p>
    <w:p w14:paraId="5FF9421A" w14:textId="77777777" w:rsidR="00022A69" w:rsidRDefault="00000000">
      <w:pPr>
        <w:spacing w:after="0" w:line="240" w:lineRule="auto"/>
        <w:ind w:left="0" w:hanging="2"/>
        <w:rPr>
          <w:sz w:val="24"/>
          <w:szCs w:val="24"/>
        </w:rPr>
      </w:pPr>
      <w:r>
        <w:rPr>
          <w:sz w:val="24"/>
          <w:szCs w:val="24"/>
        </w:rPr>
        <w:t xml:space="preserve">A </w:t>
      </w:r>
      <w:proofErr w:type="spellStart"/>
      <w:r>
        <w:rPr>
          <w:sz w:val="24"/>
          <w:szCs w:val="24"/>
        </w:rPr>
        <w:t>análise</w:t>
      </w:r>
      <w:proofErr w:type="spellEnd"/>
      <w:r>
        <w:rPr>
          <w:sz w:val="24"/>
          <w:szCs w:val="24"/>
        </w:rPr>
        <w:t xml:space="preserve"> dos testes t de </w:t>
      </w:r>
      <w:proofErr w:type="spellStart"/>
      <w:r>
        <w:rPr>
          <w:sz w:val="24"/>
          <w:szCs w:val="24"/>
        </w:rPr>
        <w:t>amostras</w:t>
      </w:r>
      <w:proofErr w:type="spellEnd"/>
      <w:r>
        <w:rPr>
          <w:sz w:val="24"/>
          <w:szCs w:val="24"/>
        </w:rPr>
        <w:t xml:space="preserve"> pareadas da </w:t>
      </w:r>
      <w:proofErr w:type="spellStart"/>
      <w:r>
        <w:rPr>
          <w:sz w:val="24"/>
          <w:szCs w:val="24"/>
        </w:rPr>
        <w:t>Tab</w:t>
      </w:r>
      <w:proofErr w:type="spellEnd"/>
      <w:r>
        <w:rPr>
          <w:sz w:val="24"/>
          <w:szCs w:val="24"/>
        </w:rPr>
        <w:t xml:space="preserve">. 2 </w:t>
      </w:r>
      <w:proofErr w:type="spellStart"/>
      <w:r>
        <w:rPr>
          <w:sz w:val="24"/>
          <w:szCs w:val="24"/>
        </w:rPr>
        <w:t>mostrou</w:t>
      </w:r>
      <w:proofErr w:type="spellEnd"/>
      <w:r>
        <w:rPr>
          <w:sz w:val="24"/>
          <w:szCs w:val="24"/>
        </w:rPr>
        <w:t xml:space="preserve"> que </w:t>
      </w:r>
      <w:proofErr w:type="spellStart"/>
      <w:r>
        <w:rPr>
          <w:sz w:val="24"/>
          <w:szCs w:val="24"/>
        </w:rPr>
        <w:t>há</w:t>
      </w:r>
      <w:proofErr w:type="spellEnd"/>
      <w:r>
        <w:rPr>
          <w:sz w:val="24"/>
          <w:szCs w:val="24"/>
        </w:rPr>
        <w:t xml:space="preserve"> </w:t>
      </w:r>
      <w:proofErr w:type="spellStart"/>
      <w:r>
        <w:rPr>
          <w:sz w:val="24"/>
          <w:szCs w:val="24"/>
        </w:rPr>
        <w:t>diferença</w:t>
      </w:r>
      <w:proofErr w:type="spellEnd"/>
      <w:r>
        <w:rPr>
          <w:sz w:val="24"/>
          <w:szCs w:val="24"/>
        </w:rPr>
        <w:t xml:space="preserve"> significativa no escore da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da AEFS entre o </w:t>
      </w:r>
      <w:proofErr w:type="spellStart"/>
      <w:r>
        <w:rPr>
          <w:sz w:val="24"/>
          <w:szCs w:val="24"/>
        </w:rPr>
        <w:t>início</w:t>
      </w:r>
      <w:proofErr w:type="spellEnd"/>
      <w:r>
        <w:rPr>
          <w:sz w:val="24"/>
          <w:szCs w:val="24"/>
        </w:rPr>
        <w:t xml:space="preserve"> e o final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(t(69) = -1.97, p = .052, d = .23). No que </w:t>
      </w:r>
      <w:proofErr w:type="spellStart"/>
      <w:r>
        <w:rPr>
          <w:sz w:val="24"/>
          <w:szCs w:val="24"/>
        </w:rPr>
        <w:t>diz</w:t>
      </w:r>
      <w:proofErr w:type="spellEnd"/>
      <w:r>
        <w:rPr>
          <w:sz w:val="24"/>
          <w:szCs w:val="24"/>
        </w:rPr>
        <w:t xml:space="preserve"> </w:t>
      </w:r>
      <w:proofErr w:type="spellStart"/>
      <w:r>
        <w:rPr>
          <w:sz w:val="24"/>
          <w:szCs w:val="24"/>
        </w:rPr>
        <w:t>respeito</w:t>
      </w:r>
      <w:proofErr w:type="spellEnd"/>
      <w:r>
        <w:rPr>
          <w:sz w:val="24"/>
          <w:szCs w:val="24"/>
        </w:rPr>
        <w:t xml:space="preserve"> </w:t>
      </w:r>
      <w:proofErr w:type="spellStart"/>
      <w:r>
        <w:rPr>
          <w:sz w:val="24"/>
          <w:szCs w:val="24"/>
        </w:rPr>
        <w:t>às</w:t>
      </w:r>
      <w:proofErr w:type="spellEnd"/>
      <w:r>
        <w:rPr>
          <w:sz w:val="24"/>
          <w:szCs w:val="24"/>
        </w:rPr>
        <w:t xml:space="preserve"> </w:t>
      </w:r>
      <w:proofErr w:type="spellStart"/>
      <w:r>
        <w:rPr>
          <w:sz w:val="24"/>
          <w:szCs w:val="24"/>
        </w:rPr>
        <w:t>dimensões</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Regulação</w:t>
      </w:r>
      <w:proofErr w:type="spellEnd"/>
      <w:r>
        <w:rPr>
          <w:sz w:val="24"/>
          <w:szCs w:val="24"/>
        </w:rPr>
        <w:t xml:space="preserve"> da </w:t>
      </w:r>
      <w:proofErr w:type="spellStart"/>
      <w:r>
        <w:rPr>
          <w:sz w:val="24"/>
          <w:szCs w:val="24"/>
        </w:rPr>
        <w:t>Formação</w:t>
      </w:r>
      <w:proofErr w:type="spellEnd"/>
      <w:r>
        <w:rPr>
          <w:sz w:val="24"/>
          <w:szCs w:val="24"/>
        </w:rPr>
        <w:t xml:space="preserve"> e </w:t>
      </w:r>
      <w:proofErr w:type="spellStart"/>
      <w:r>
        <w:rPr>
          <w:sz w:val="24"/>
          <w:szCs w:val="24"/>
        </w:rPr>
        <w:t>Autoeficácia</w:t>
      </w:r>
      <w:proofErr w:type="spellEnd"/>
      <w:r>
        <w:rPr>
          <w:sz w:val="24"/>
          <w:szCs w:val="24"/>
        </w:rPr>
        <w:t xml:space="preserve"> em </w:t>
      </w:r>
      <w:proofErr w:type="spellStart"/>
      <w:r>
        <w:rPr>
          <w:sz w:val="24"/>
          <w:szCs w:val="24"/>
        </w:rPr>
        <w:t>Ações</w:t>
      </w:r>
      <w:proofErr w:type="spellEnd"/>
      <w:r>
        <w:rPr>
          <w:sz w:val="24"/>
          <w:szCs w:val="24"/>
        </w:rPr>
        <w:t xml:space="preserve"> </w:t>
      </w:r>
      <w:proofErr w:type="spellStart"/>
      <w:r>
        <w:rPr>
          <w:sz w:val="24"/>
          <w:szCs w:val="24"/>
        </w:rPr>
        <w:t>Proativas</w:t>
      </w:r>
      <w:proofErr w:type="spellEnd"/>
      <w:r>
        <w:rPr>
          <w:sz w:val="24"/>
          <w:szCs w:val="24"/>
        </w:rPr>
        <w:t xml:space="preserve">, o resultado </w:t>
      </w:r>
      <w:proofErr w:type="spellStart"/>
      <w:r>
        <w:rPr>
          <w:sz w:val="24"/>
          <w:szCs w:val="24"/>
        </w:rPr>
        <w:t>aponta</w:t>
      </w:r>
      <w:proofErr w:type="spellEnd"/>
      <w:r>
        <w:rPr>
          <w:sz w:val="24"/>
          <w:szCs w:val="24"/>
        </w:rPr>
        <w:t xml:space="preserve"> que </w:t>
      </w:r>
      <w:proofErr w:type="spellStart"/>
      <w:r>
        <w:rPr>
          <w:sz w:val="24"/>
          <w:szCs w:val="24"/>
        </w:rPr>
        <w:t>não</w:t>
      </w:r>
      <w:proofErr w:type="spellEnd"/>
      <w:r>
        <w:rPr>
          <w:sz w:val="24"/>
          <w:szCs w:val="24"/>
        </w:rPr>
        <w:t xml:space="preserve"> </w:t>
      </w:r>
      <w:proofErr w:type="spellStart"/>
      <w:r>
        <w:rPr>
          <w:sz w:val="24"/>
          <w:szCs w:val="24"/>
        </w:rPr>
        <w:t>há</w:t>
      </w:r>
      <w:proofErr w:type="spellEnd"/>
      <w:r>
        <w:rPr>
          <w:sz w:val="24"/>
          <w:szCs w:val="24"/>
        </w:rPr>
        <w:t xml:space="preserve"> </w:t>
      </w:r>
      <w:proofErr w:type="spellStart"/>
      <w:r>
        <w:rPr>
          <w:sz w:val="24"/>
          <w:szCs w:val="24"/>
        </w:rPr>
        <w:t>diferença</w:t>
      </w:r>
      <w:proofErr w:type="spellEnd"/>
      <w:r>
        <w:rPr>
          <w:sz w:val="24"/>
          <w:szCs w:val="24"/>
        </w:rPr>
        <w:t xml:space="preserve"> significativa entre o </w:t>
      </w:r>
      <w:proofErr w:type="spellStart"/>
      <w:r>
        <w:rPr>
          <w:sz w:val="24"/>
          <w:szCs w:val="24"/>
        </w:rPr>
        <w:t>início</w:t>
      </w:r>
      <w:proofErr w:type="spellEnd"/>
      <w:r>
        <w:rPr>
          <w:sz w:val="24"/>
          <w:szCs w:val="24"/>
        </w:rPr>
        <w:t xml:space="preserve"> e o final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(t(69) = .61, p = .545) e (t(69) = .20, p = .843), respectivamente.</w:t>
      </w:r>
    </w:p>
    <w:p w14:paraId="7869D11C" w14:textId="77777777" w:rsidR="00022A69" w:rsidRDefault="00000000">
      <w:pPr>
        <w:spacing w:after="0" w:line="240" w:lineRule="auto"/>
        <w:ind w:left="0" w:hanging="2"/>
        <w:rPr>
          <w:sz w:val="24"/>
          <w:szCs w:val="24"/>
        </w:rPr>
      </w:pPr>
      <w:r>
        <w:rPr>
          <w:sz w:val="24"/>
          <w:szCs w:val="24"/>
        </w:rPr>
        <w:t xml:space="preserve">Os resultados encontrados </w:t>
      </w:r>
      <w:proofErr w:type="spellStart"/>
      <w:r>
        <w:rPr>
          <w:sz w:val="24"/>
          <w:szCs w:val="24"/>
        </w:rPr>
        <w:t>indicam</w:t>
      </w:r>
      <w:proofErr w:type="spellEnd"/>
      <w:r>
        <w:rPr>
          <w:sz w:val="24"/>
          <w:szCs w:val="24"/>
        </w:rPr>
        <w:t xml:space="preserve"> que, </w:t>
      </w:r>
      <w:proofErr w:type="spellStart"/>
      <w:r>
        <w:rPr>
          <w:sz w:val="24"/>
          <w:szCs w:val="24"/>
        </w:rPr>
        <w:t>com</w:t>
      </w:r>
      <w:proofErr w:type="spellEnd"/>
      <w:r>
        <w:rPr>
          <w:sz w:val="24"/>
          <w:szCs w:val="24"/>
        </w:rPr>
        <w:t xml:space="preserve"> base </w:t>
      </w:r>
      <w:proofErr w:type="spellStart"/>
      <w:r>
        <w:rPr>
          <w:sz w:val="24"/>
          <w:szCs w:val="24"/>
        </w:rPr>
        <w:t>nas</w:t>
      </w:r>
      <w:proofErr w:type="spellEnd"/>
      <w:r>
        <w:rPr>
          <w:sz w:val="24"/>
          <w:szCs w:val="24"/>
        </w:rPr>
        <w:t xml:space="preserve"> </w:t>
      </w:r>
      <w:proofErr w:type="spellStart"/>
      <w:r>
        <w:rPr>
          <w:sz w:val="24"/>
          <w:szCs w:val="24"/>
        </w:rPr>
        <w:t>vivências</w:t>
      </w:r>
      <w:proofErr w:type="spellEnd"/>
      <w:r>
        <w:rPr>
          <w:sz w:val="24"/>
          <w:szCs w:val="24"/>
        </w:rPr>
        <w:t xml:space="preserve"> </w:t>
      </w:r>
      <w:proofErr w:type="spellStart"/>
      <w:r>
        <w:rPr>
          <w:sz w:val="24"/>
          <w:szCs w:val="24"/>
        </w:rPr>
        <w:t>acadêmicas</w:t>
      </w:r>
      <w:proofErr w:type="spellEnd"/>
      <w:r>
        <w:rPr>
          <w:sz w:val="24"/>
          <w:szCs w:val="24"/>
        </w:rPr>
        <w:t xml:space="preserve">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os </w:t>
      </w:r>
      <w:proofErr w:type="spellStart"/>
      <w:r>
        <w:rPr>
          <w:sz w:val="24"/>
          <w:szCs w:val="24"/>
        </w:rPr>
        <w:t>estudantes</w:t>
      </w:r>
      <w:proofErr w:type="spellEnd"/>
      <w:r>
        <w:rPr>
          <w:sz w:val="24"/>
          <w:szCs w:val="24"/>
        </w:rPr>
        <w:t xml:space="preserve"> </w:t>
      </w:r>
      <w:proofErr w:type="spellStart"/>
      <w:r>
        <w:rPr>
          <w:sz w:val="24"/>
          <w:szCs w:val="24"/>
        </w:rPr>
        <w:t>apresentaram</w:t>
      </w:r>
      <w:proofErr w:type="spellEnd"/>
      <w:r>
        <w:rPr>
          <w:sz w:val="24"/>
          <w:szCs w:val="24"/>
        </w:rPr>
        <w:t xml:space="preserve"> aumento </w:t>
      </w:r>
      <w:proofErr w:type="spellStart"/>
      <w:r>
        <w:rPr>
          <w:sz w:val="24"/>
          <w:szCs w:val="24"/>
        </w:rPr>
        <w:t>na</w:t>
      </w:r>
      <w:proofErr w:type="spellEnd"/>
      <w:r>
        <w:rPr>
          <w:sz w:val="24"/>
          <w:szCs w:val="24"/>
        </w:rPr>
        <w:t xml:space="preserve"> </w:t>
      </w:r>
      <w:proofErr w:type="spellStart"/>
      <w:r>
        <w:rPr>
          <w:sz w:val="24"/>
          <w:szCs w:val="24"/>
        </w:rPr>
        <w:t>média</w:t>
      </w:r>
      <w:proofErr w:type="spellEnd"/>
      <w:r>
        <w:rPr>
          <w:sz w:val="24"/>
          <w:szCs w:val="24"/>
        </w:rPr>
        <w:t xml:space="preserve"> do escore apenas da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 xml:space="preserve">. </w:t>
      </w:r>
      <w:proofErr w:type="spellStart"/>
      <w:r>
        <w:rPr>
          <w:sz w:val="24"/>
          <w:szCs w:val="24"/>
        </w:rPr>
        <w:t>Essa</w:t>
      </w:r>
      <w:proofErr w:type="spellEnd"/>
      <w:r>
        <w:rPr>
          <w:sz w:val="24"/>
          <w:szCs w:val="24"/>
        </w:rPr>
        <w:t xml:space="preserve"> </w:t>
      </w:r>
      <w:proofErr w:type="spellStart"/>
      <w:r>
        <w:rPr>
          <w:sz w:val="24"/>
          <w:szCs w:val="24"/>
        </w:rPr>
        <w:t>dimensão</w:t>
      </w:r>
      <w:proofErr w:type="spellEnd"/>
      <w:r>
        <w:rPr>
          <w:sz w:val="24"/>
          <w:szCs w:val="24"/>
        </w:rPr>
        <w:t xml:space="preserve"> está relacionada </w:t>
      </w:r>
      <w:proofErr w:type="spellStart"/>
      <w:r>
        <w:rPr>
          <w:sz w:val="24"/>
          <w:szCs w:val="24"/>
        </w:rPr>
        <w:t>com</w:t>
      </w:r>
      <w:proofErr w:type="spellEnd"/>
      <w:r>
        <w:rPr>
          <w:sz w:val="24"/>
          <w:szCs w:val="24"/>
        </w:rPr>
        <w:t xml:space="preserve"> a </w:t>
      </w:r>
      <w:proofErr w:type="spellStart"/>
      <w:r>
        <w:rPr>
          <w:sz w:val="24"/>
          <w:szCs w:val="24"/>
        </w:rPr>
        <w:t>crença</w:t>
      </w:r>
      <w:proofErr w:type="spellEnd"/>
      <w:r>
        <w:rPr>
          <w:sz w:val="24"/>
          <w:szCs w:val="24"/>
        </w:rPr>
        <w:t xml:space="preserve"> que os </w:t>
      </w:r>
      <w:proofErr w:type="spellStart"/>
      <w:r>
        <w:rPr>
          <w:sz w:val="24"/>
          <w:szCs w:val="24"/>
        </w:rPr>
        <w:t>estudantes</w:t>
      </w:r>
      <w:proofErr w:type="spellEnd"/>
      <w:r>
        <w:rPr>
          <w:sz w:val="24"/>
          <w:szCs w:val="24"/>
        </w:rPr>
        <w:t xml:space="preserve"> </w:t>
      </w:r>
      <w:proofErr w:type="spellStart"/>
      <w:r>
        <w:rPr>
          <w:sz w:val="24"/>
          <w:szCs w:val="24"/>
        </w:rPr>
        <w:t>apresentam</w:t>
      </w:r>
      <w:proofErr w:type="spellEnd"/>
      <w:r>
        <w:rPr>
          <w:sz w:val="24"/>
          <w:szCs w:val="24"/>
        </w:rPr>
        <w:t xml:space="preserve"> sobre a </w:t>
      </w:r>
      <w:proofErr w:type="spellStart"/>
      <w:r>
        <w:rPr>
          <w:sz w:val="24"/>
          <w:szCs w:val="24"/>
        </w:rPr>
        <w:t>sua</w:t>
      </w:r>
      <w:proofErr w:type="spellEnd"/>
      <w:r>
        <w:rPr>
          <w:sz w:val="24"/>
          <w:szCs w:val="24"/>
        </w:rPr>
        <w:t xml:space="preserve"> </w:t>
      </w:r>
      <w:proofErr w:type="spellStart"/>
      <w:r>
        <w:rPr>
          <w:sz w:val="24"/>
          <w:szCs w:val="24"/>
        </w:rPr>
        <w:t>capacidade</w:t>
      </w:r>
      <w:proofErr w:type="spellEnd"/>
      <w:r>
        <w:rPr>
          <w:sz w:val="24"/>
          <w:szCs w:val="24"/>
        </w:rPr>
        <w:t xml:space="preserve"> de aprender, demonstrar e aplicar o </w:t>
      </w:r>
      <w:proofErr w:type="spellStart"/>
      <w:r>
        <w:rPr>
          <w:sz w:val="24"/>
          <w:szCs w:val="24"/>
        </w:rPr>
        <w:t>conteúdo</w:t>
      </w:r>
      <w:proofErr w:type="spellEnd"/>
      <w:r>
        <w:rPr>
          <w:sz w:val="24"/>
          <w:szCs w:val="24"/>
        </w:rPr>
        <w:t xml:space="preserve"> ministrado. Por </w:t>
      </w:r>
      <w:proofErr w:type="spellStart"/>
      <w:r>
        <w:rPr>
          <w:sz w:val="24"/>
          <w:szCs w:val="24"/>
        </w:rPr>
        <w:t>outro</w:t>
      </w:r>
      <w:proofErr w:type="spellEnd"/>
      <w:r>
        <w:rPr>
          <w:sz w:val="24"/>
          <w:szCs w:val="24"/>
        </w:rPr>
        <w:t xml:space="preserve"> lado, </w:t>
      </w:r>
      <w:proofErr w:type="spellStart"/>
      <w:r>
        <w:rPr>
          <w:sz w:val="24"/>
          <w:szCs w:val="24"/>
        </w:rPr>
        <w:t>nas</w:t>
      </w:r>
      <w:proofErr w:type="spellEnd"/>
      <w:r>
        <w:rPr>
          <w:sz w:val="24"/>
          <w:szCs w:val="24"/>
        </w:rPr>
        <w:t xml:space="preserve"> </w:t>
      </w:r>
      <w:proofErr w:type="spellStart"/>
      <w:r>
        <w:rPr>
          <w:sz w:val="24"/>
          <w:szCs w:val="24"/>
        </w:rPr>
        <w:t>demais</w:t>
      </w:r>
      <w:proofErr w:type="spellEnd"/>
      <w:r>
        <w:rPr>
          <w:sz w:val="24"/>
          <w:szCs w:val="24"/>
        </w:rPr>
        <w:t xml:space="preserve"> </w:t>
      </w:r>
      <w:proofErr w:type="spellStart"/>
      <w:r>
        <w:rPr>
          <w:sz w:val="24"/>
          <w:szCs w:val="24"/>
        </w:rPr>
        <w:t>dimensões</w:t>
      </w:r>
      <w:proofErr w:type="spellEnd"/>
      <w:r>
        <w:rPr>
          <w:sz w:val="24"/>
          <w:szCs w:val="24"/>
        </w:rPr>
        <w:t xml:space="preserve"> da AEFS, </w:t>
      </w:r>
      <w:proofErr w:type="spellStart"/>
      <w:r>
        <w:rPr>
          <w:sz w:val="24"/>
          <w:szCs w:val="24"/>
        </w:rPr>
        <w:t>assim</w:t>
      </w:r>
      <w:proofErr w:type="spellEnd"/>
      <w:r>
        <w:rPr>
          <w:sz w:val="24"/>
          <w:szCs w:val="24"/>
        </w:rPr>
        <w:t xml:space="preserve"> como no escore total, os </w:t>
      </w:r>
      <w:proofErr w:type="spellStart"/>
      <w:r>
        <w:rPr>
          <w:sz w:val="24"/>
          <w:szCs w:val="24"/>
        </w:rPr>
        <w:t>estudantes</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tiveram</w:t>
      </w:r>
      <w:proofErr w:type="spellEnd"/>
      <w:r>
        <w:rPr>
          <w:sz w:val="24"/>
          <w:szCs w:val="24"/>
        </w:rPr>
        <w:t xml:space="preserve"> </w:t>
      </w:r>
      <w:proofErr w:type="spellStart"/>
      <w:r>
        <w:rPr>
          <w:sz w:val="24"/>
          <w:szCs w:val="24"/>
        </w:rPr>
        <w:t>diferenças</w:t>
      </w:r>
      <w:proofErr w:type="spellEnd"/>
      <w:r>
        <w:rPr>
          <w:sz w:val="24"/>
          <w:szCs w:val="24"/>
        </w:rPr>
        <w:t xml:space="preserve"> significativas de </w:t>
      </w:r>
      <w:proofErr w:type="spellStart"/>
      <w:r>
        <w:rPr>
          <w:sz w:val="24"/>
          <w:szCs w:val="24"/>
        </w:rPr>
        <w:t>média</w:t>
      </w:r>
      <w:proofErr w:type="spellEnd"/>
      <w:r>
        <w:rPr>
          <w:sz w:val="24"/>
          <w:szCs w:val="24"/>
        </w:rPr>
        <w:t xml:space="preserve"> entre o </w:t>
      </w:r>
      <w:proofErr w:type="spellStart"/>
      <w:r>
        <w:rPr>
          <w:sz w:val="24"/>
          <w:szCs w:val="24"/>
        </w:rPr>
        <w:t>início</w:t>
      </w:r>
      <w:proofErr w:type="spellEnd"/>
      <w:r>
        <w:rPr>
          <w:sz w:val="24"/>
          <w:szCs w:val="24"/>
        </w:rPr>
        <w:t xml:space="preserve"> e o final do </w:t>
      </w:r>
      <w:proofErr w:type="spellStart"/>
      <w:r>
        <w:rPr>
          <w:sz w:val="24"/>
          <w:szCs w:val="24"/>
        </w:rPr>
        <w:t>primeiro</w:t>
      </w:r>
      <w:proofErr w:type="spellEnd"/>
      <w:r>
        <w:rPr>
          <w:sz w:val="24"/>
          <w:szCs w:val="24"/>
        </w:rPr>
        <w:t xml:space="preserve"> semestre. </w:t>
      </w:r>
      <w:proofErr w:type="spellStart"/>
      <w:r>
        <w:rPr>
          <w:sz w:val="24"/>
          <w:szCs w:val="24"/>
        </w:rPr>
        <w:t>Também</w:t>
      </w:r>
      <w:proofErr w:type="spellEnd"/>
      <w:r>
        <w:rPr>
          <w:sz w:val="24"/>
          <w:szCs w:val="24"/>
        </w:rPr>
        <w:t xml:space="preserve"> é </w:t>
      </w:r>
      <w:proofErr w:type="spellStart"/>
      <w:r>
        <w:rPr>
          <w:sz w:val="24"/>
          <w:szCs w:val="24"/>
        </w:rPr>
        <w:t>possível</w:t>
      </w:r>
      <w:proofErr w:type="spellEnd"/>
      <w:r>
        <w:rPr>
          <w:sz w:val="24"/>
          <w:szCs w:val="24"/>
        </w:rPr>
        <w:t xml:space="preserve"> inferir, </w:t>
      </w:r>
      <w:proofErr w:type="spellStart"/>
      <w:r>
        <w:rPr>
          <w:sz w:val="24"/>
          <w:szCs w:val="24"/>
        </w:rPr>
        <w:t>com</w:t>
      </w:r>
      <w:proofErr w:type="spellEnd"/>
      <w:r>
        <w:rPr>
          <w:sz w:val="24"/>
          <w:szCs w:val="24"/>
        </w:rPr>
        <w:t xml:space="preserve"> base nos resultados encontrados </w:t>
      </w:r>
      <w:proofErr w:type="spellStart"/>
      <w:r>
        <w:rPr>
          <w:sz w:val="24"/>
          <w:szCs w:val="24"/>
        </w:rPr>
        <w:t>na</w:t>
      </w:r>
      <w:proofErr w:type="spellEnd"/>
      <w:r>
        <w:rPr>
          <w:sz w:val="24"/>
          <w:szCs w:val="24"/>
        </w:rPr>
        <w:t xml:space="preserve">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Regulação</w:t>
      </w:r>
      <w:proofErr w:type="spellEnd"/>
      <w:r>
        <w:rPr>
          <w:sz w:val="24"/>
          <w:szCs w:val="24"/>
        </w:rPr>
        <w:t xml:space="preserve"> da </w:t>
      </w:r>
      <w:proofErr w:type="spellStart"/>
      <w:r>
        <w:rPr>
          <w:sz w:val="24"/>
          <w:szCs w:val="24"/>
        </w:rPr>
        <w:t>Formação</w:t>
      </w:r>
      <w:proofErr w:type="spellEnd"/>
      <w:r>
        <w:rPr>
          <w:sz w:val="24"/>
          <w:szCs w:val="24"/>
        </w:rPr>
        <w:t xml:space="preserve">, que os </w:t>
      </w:r>
      <w:proofErr w:type="spellStart"/>
      <w:r>
        <w:rPr>
          <w:sz w:val="24"/>
          <w:szCs w:val="24"/>
        </w:rPr>
        <w:t>estudantes</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apresentaram</w:t>
      </w:r>
      <w:proofErr w:type="spellEnd"/>
      <w:r>
        <w:rPr>
          <w:sz w:val="24"/>
          <w:szCs w:val="24"/>
        </w:rPr>
        <w:t xml:space="preserve"> </w:t>
      </w:r>
      <w:proofErr w:type="spellStart"/>
      <w:r>
        <w:rPr>
          <w:sz w:val="24"/>
          <w:szCs w:val="24"/>
        </w:rPr>
        <w:t>variações</w:t>
      </w:r>
      <w:proofErr w:type="spellEnd"/>
      <w:r>
        <w:rPr>
          <w:sz w:val="24"/>
          <w:szCs w:val="24"/>
        </w:rPr>
        <w:t xml:space="preserve"> significativas no que </w:t>
      </w:r>
      <w:proofErr w:type="spellStart"/>
      <w:r>
        <w:rPr>
          <w:sz w:val="24"/>
          <w:szCs w:val="24"/>
        </w:rPr>
        <w:t>diz</w:t>
      </w:r>
      <w:proofErr w:type="spellEnd"/>
      <w:r>
        <w:rPr>
          <w:sz w:val="24"/>
          <w:szCs w:val="24"/>
        </w:rPr>
        <w:t xml:space="preserve"> </w:t>
      </w:r>
      <w:proofErr w:type="spellStart"/>
      <w:r>
        <w:rPr>
          <w:sz w:val="24"/>
          <w:szCs w:val="24"/>
        </w:rPr>
        <w:t>respeito</w:t>
      </w:r>
      <w:proofErr w:type="spellEnd"/>
      <w:r>
        <w:rPr>
          <w:sz w:val="24"/>
          <w:szCs w:val="24"/>
        </w:rPr>
        <w:t xml:space="preserve"> à </w:t>
      </w:r>
      <w:proofErr w:type="spellStart"/>
      <w:r>
        <w:rPr>
          <w:sz w:val="24"/>
          <w:szCs w:val="24"/>
        </w:rPr>
        <w:t>confiança</w:t>
      </w:r>
      <w:proofErr w:type="spellEnd"/>
      <w:r>
        <w:rPr>
          <w:sz w:val="24"/>
          <w:szCs w:val="24"/>
        </w:rPr>
        <w:t xml:space="preserve"> que eles </w:t>
      </w:r>
      <w:proofErr w:type="spellStart"/>
      <w:r>
        <w:rPr>
          <w:sz w:val="24"/>
          <w:szCs w:val="24"/>
        </w:rPr>
        <w:t>possuem</w:t>
      </w:r>
      <w:proofErr w:type="spellEnd"/>
      <w:r>
        <w:rPr>
          <w:sz w:val="24"/>
          <w:szCs w:val="24"/>
        </w:rPr>
        <w:t xml:space="preserve"> em si mesmo para </w:t>
      </w:r>
      <w:proofErr w:type="spellStart"/>
      <w:r>
        <w:rPr>
          <w:sz w:val="24"/>
          <w:szCs w:val="24"/>
        </w:rPr>
        <w:t>estabelecer</w:t>
      </w:r>
      <w:proofErr w:type="spellEnd"/>
      <w:r>
        <w:rPr>
          <w:sz w:val="24"/>
          <w:szCs w:val="24"/>
        </w:rPr>
        <w:t xml:space="preserve"> metas, </w:t>
      </w:r>
      <w:proofErr w:type="spellStart"/>
      <w:r>
        <w:rPr>
          <w:sz w:val="24"/>
          <w:szCs w:val="24"/>
        </w:rPr>
        <w:t>fazer</w:t>
      </w:r>
      <w:proofErr w:type="spellEnd"/>
      <w:r>
        <w:rPr>
          <w:sz w:val="24"/>
          <w:szCs w:val="24"/>
        </w:rPr>
        <w:t xml:space="preserve"> </w:t>
      </w:r>
      <w:proofErr w:type="spellStart"/>
      <w:r>
        <w:rPr>
          <w:sz w:val="24"/>
          <w:szCs w:val="24"/>
        </w:rPr>
        <w:t>escolhas</w:t>
      </w:r>
      <w:proofErr w:type="spellEnd"/>
      <w:r>
        <w:rPr>
          <w:sz w:val="24"/>
          <w:szCs w:val="24"/>
        </w:rPr>
        <w:t xml:space="preserve">, </w:t>
      </w:r>
      <w:proofErr w:type="spellStart"/>
      <w:r>
        <w:rPr>
          <w:sz w:val="24"/>
          <w:szCs w:val="24"/>
        </w:rPr>
        <w:t>planejar</w:t>
      </w:r>
      <w:proofErr w:type="spellEnd"/>
      <w:r>
        <w:rPr>
          <w:sz w:val="24"/>
          <w:szCs w:val="24"/>
        </w:rPr>
        <w:t xml:space="preserve"> e autorregular </w:t>
      </w:r>
      <w:proofErr w:type="spellStart"/>
      <w:r>
        <w:rPr>
          <w:sz w:val="24"/>
          <w:szCs w:val="24"/>
        </w:rPr>
        <w:t>suas</w:t>
      </w:r>
      <w:proofErr w:type="spellEnd"/>
      <w:r>
        <w:rPr>
          <w:sz w:val="24"/>
          <w:szCs w:val="24"/>
        </w:rPr>
        <w:t xml:space="preserve"> </w:t>
      </w:r>
      <w:proofErr w:type="spellStart"/>
      <w:r>
        <w:rPr>
          <w:sz w:val="24"/>
          <w:szCs w:val="24"/>
        </w:rPr>
        <w:t>ações</w:t>
      </w:r>
      <w:proofErr w:type="spellEnd"/>
      <w:r>
        <w:rPr>
          <w:sz w:val="24"/>
          <w:szCs w:val="24"/>
        </w:rPr>
        <w:t xml:space="preserve"> </w:t>
      </w:r>
      <w:proofErr w:type="spellStart"/>
      <w:r>
        <w:rPr>
          <w:sz w:val="24"/>
          <w:szCs w:val="24"/>
        </w:rPr>
        <w:t>ao</w:t>
      </w:r>
      <w:proofErr w:type="spellEnd"/>
      <w:r>
        <w:rPr>
          <w:sz w:val="24"/>
          <w:szCs w:val="24"/>
        </w:rPr>
        <w:t xml:space="preserve"> longo de </w:t>
      </w:r>
      <w:proofErr w:type="spellStart"/>
      <w:r>
        <w:rPr>
          <w:sz w:val="24"/>
          <w:szCs w:val="24"/>
        </w:rPr>
        <w:t>sua</w:t>
      </w:r>
      <w:proofErr w:type="spellEnd"/>
      <w:r>
        <w:rPr>
          <w:sz w:val="24"/>
          <w:szCs w:val="24"/>
        </w:rPr>
        <w:t xml:space="preserve"> </w:t>
      </w:r>
      <w:proofErr w:type="spellStart"/>
      <w:r>
        <w:rPr>
          <w:sz w:val="24"/>
          <w:szCs w:val="24"/>
        </w:rPr>
        <w:t>trajetória</w:t>
      </w:r>
      <w:proofErr w:type="spellEnd"/>
      <w:r>
        <w:rPr>
          <w:sz w:val="24"/>
          <w:szCs w:val="24"/>
        </w:rPr>
        <w:t xml:space="preserve"> </w:t>
      </w:r>
      <w:proofErr w:type="spellStart"/>
      <w:r>
        <w:rPr>
          <w:sz w:val="24"/>
          <w:szCs w:val="24"/>
        </w:rPr>
        <w:t>acadêmica</w:t>
      </w:r>
      <w:proofErr w:type="spellEnd"/>
      <w:r>
        <w:rPr>
          <w:sz w:val="24"/>
          <w:szCs w:val="24"/>
        </w:rPr>
        <w:t xml:space="preserve">. De </w:t>
      </w:r>
      <w:proofErr w:type="spellStart"/>
      <w:r>
        <w:rPr>
          <w:sz w:val="24"/>
          <w:szCs w:val="24"/>
        </w:rPr>
        <w:t>acordo</w:t>
      </w:r>
      <w:proofErr w:type="spellEnd"/>
      <w:r>
        <w:rPr>
          <w:sz w:val="24"/>
          <w:szCs w:val="24"/>
        </w:rPr>
        <w:t xml:space="preserve"> </w:t>
      </w:r>
      <w:proofErr w:type="spellStart"/>
      <w:r>
        <w:rPr>
          <w:sz w:val="24"/>
          <w:szCs w:val="24"/>
        </w:rPr>
        <w:t>com</w:t>
      </w:r>
      <w:proofErr w:type="spellEnd"/>
      <w:r>
        <w:rPr>
          <w:sz w:val="24"/>
          <w:szCs w:val="24"/>
        </w:rPr>
        <w:t xml:space="preserve"> os resultados da </w:t>
      </w:r>
      <w:proofErr w:type="spellStart"/>
      <w:r>
        <w:rPr>
          <w:sz w:val="24"/>
          <w:szCs w:val="24"/>
        </w:rPr>
        <w:t>dimensão</w:t>
      </w:r>
      <w:proofErr w:type="spellEnd"/>
      <w:r>
        <w:rPr>
          <w:sz w:val="24"/>
          <w:szCs w:val="24"/>
        </w:rPr>
        <w:t xml:space="preserve"> </w:t>
      </w:r>
      <w:proofErr w:type="spellStart"/>
      <w:r>
        <w:rPr>
          <w:sz w:val="24"/>
          <w:szCs w:val="24"/>
        </w:rPr>
        <w:t>Autoeficácia</w:t>
      </w:r>
      <w:proofErr w:type="spellEnd"/>
      <w:r>
        <w:rPr>
          <w:sz w:val="24"/>
          <w:szCs w:val="24"/>
        </w:rPr>
        <w:t xml:space="preserve"> em </w:t>
      </w:r>
      <w:proofErr w:type="spellStart"/>
      <w:r>
        <w:rPr>
          <w:sz w:val="24"/>
          <w:szCs w:val="24"/>
        </w:rPr>
        <w:t>Ações</w:t>
      </w:r>
      <w:proofErr w:type="spellEnd"/>
      <w:r>
        <w:rPr>
          <w:sz w:val="24"/>
          <w:szCs w:val="24"/>
        </w:rPr>
        <w:t xml:space="preserve"> </w:t>
      </w:r>
      <w:proofErr w:type="spellStart"/>
      <w:r>
        <w:rPr>
          <w:sz w:val="24"/>
          <w:szCs w:val="24"/>
        </w:rPr>
        <w:t>Proativas</w:t>
      </w:r>
      <w:proofErr w:type="spellEnd"/>
      <w:r>
        <w:rPr>
          <w:sz w:val="24"/>
          <w:szCs w:val="24"/>
        </w:rPr>
        <w:t xml:space="preserve">, os </w:t>
      </w:r>
      <w:proofErr w:type="spellStart"/>
      <w:r>
        <w:rPr>
          <w:sz w:val="24"/>
          <w:szCs w:val="24"/>
        </w:rPr>
        <w:t>estudantes</w:t>
      </w:r>
      <w:proofErr w:type="spellEnd"/>
      <w:r>
        <w:rPr>
          <w:sz w:val="24"/>
          <w:szCs w:val="24"/>
        </w:rPr>
        <w:t xml:space="preserve"> </w:t>
      </w:r>
      <w:proofErr w:type="spellStart"/>
      <w:r>
        <w:rPr>
          <w:sz w:val="24"/>
          <w:szCs w:val="24"/>
        </w:rPr>
        <w:t>não</w:t>
      </w:r>
      <w:proofErr w:type="spellEnd"/>
      <w:r>
        <w:rPr>
          <w:sz w:val="24"/>
          <w:szCs w:val="24"/>
        </w:rPr>
        <w:t xml:space="preserve"> </w:t>
      </w:r>
      <w:proofErr w:type="spellStart"/>
      <w:r>
        <w:rPr>
          <w:sz w:val="24"/>
          <w:szCs w:val="24"/>
        </w:rPr>
        <w:t>apresentam</w:t>
      </w:r>
      <w:proofErr w:type="spellEnd"/>
      <w:r>
        <w:rPr>
          <w:sz w:val="24"/>
          <w:szCs w:val="24"/>
        </w:rPr>
        <w:t xml:space="preserve"> </w:t>
      </w:r>
      <w:proofErr w:type="spellStart"/>
      <w:r>
        <w:rPr>
          <w:sz w:val="24"/>
          <w:szCs w:val="24"/>
        </w:rPr>
        <w:t>um</w:t>
      </w:r>
      <w:proofErr w:type="spellEnd"/>
      <w:r>
        <w:rPr>
          <w:sz w:val="24"/>
          <w:szCs w:val="24"/>
        </w:rPr>
        <w:t xml:space="preserve"> aumento </w:t>
      </w:r>
      <w:proofErr w:type="spellStart"/>
      <w:r>
        <w:rPr>
          <w:sz w:val="24"/>
          <w:szCs w:val="24"/>
        </w:rPr>
        <w:t>ou</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diminuição</w:t>
      </w:r>
      <w:proofErr w:type="spellEnd"/>
      <w:r>
        <w:rPr>
          <w:sz w:val="24"/>
          <w:szCs w:val="24"/>
        </w:rPr>
        <w:t xml:space="preserve"> em </w:t>
      </w:r>
      <w:proofErr w:type="spellStart"/>
      <w:r>
        <w:rPr>
          <w:sz w:val="24"/>
          <w:szCs w:val="24"/>
        </w:rPr>
        <w:t>sua</w:t>
      </w:r>
      <w:proofErr w:type="spellEnd"/>
      <w:r>
        <w:rPr>
          <w:sz w:val="24"/>
          <w:szCs w:val="24"/>
        </w:rPr>
        <w:t xml:space="preserve"> </w:t>
      </w:r>
      <w:proofErr w:type="spellStart"/>
      <w:r>
        <w:rPr>
          <w:sz w:val="24"/>
          <w:szCs w:val="24"/>
        </w:rPr>
        <w:t>crença</w:t>
      </w:r>
      <w:proofErr w:type="spellEnd"/>
      <w:r>
        <w:rPr>
          <w:sz w:val="24"/>
          <w:szCs w:val="24"/>
        </w:rPr>
        <w:t xml:space="preserve"> de </w:t>
      </w:r>
      <w:proofErr w:type="spellStart"/>
      <w:r>
        <w:rPr>
          <w:sz w:val="24"/>
          <w:szCs w:val="24"/>
        </w:rPr>
        <w:t>serem</w:t>
      </w:r>
      <w:proofErr w:type="spellEnd"/>
      <w:r>
        <w:rPr>
          <w:sz w:val="24"/>
          <w:szCs w:val="24"/>
        </w:rPr>
        <w:t xml:space="preserve"> </w:t>
      </w:r>
      <w:proofErr w:type="spellStart"/>
      <w:r>
        <w:rPr>
          <w:sz w:val="24"/>
          <w:szCs w:val="24"/>
        </w:rPr>
        <w:t>capazes</w:t>
      </w:r>
      <w:proofErr w:type="spellEnd"/>
      <w:r>
        <w:rPr>
          <w:sz w:val="24"/>
          <w:szCs w:val="24"/>
        </w:rPr>
        <w:t xml:space="preserve"> de </w:t>
      </w:r>
      <w:proofErr w:type="spellStart"/>
      <w:r>
        <w:rPr>
          <w:sz w:val="24"/>
          <w:szCs w:val="24"/>
        </w:rPr>
        <w:t>aproveitar</w:t>
      </w:r>
      <w:proofErr w:type="spellEnd"/>
      <w:r>
        <w:rPr>
          <w:sz w:val="24"/>
          <w:szCs w:val="24"/>
        </w:rPr>
        <w:t xml:space="preserve"> as oportunidades </w:t>
      </w:r>
      <w:proofErr w:type="spellStart"/>
      <w:r>
        <w:rPr>
          <w:sz w:val="24"/>
          <w:szCs w:val="24"/>
        </w:rPr>
        <w:t>ao</w:t>
      </w:r>
      <w:proofErr w:type="spellEnd"/>
      <w:r>
        <w:rPr>
          <w:sz w:val="24"/>
          <w:szCs w:val="24"/>
        </w:rPr>
        <w:t xml:space="preserve"> longo do </w:t>
      </w:r>
      <w:proofErr w:type="spellStart"/>
      <w:r>
        <w:rPr>
          <w:sz w:val="24"/>
          <w:szCs w:val="24"/>
        </w:rPr>
        <w:t>processo</w:t>
      </w:r>
      <w:proofErr w:type="spellEnd"/>
      <w:r>
        <w:rPr>
          <w:sz w:val="24"/>
          <w:szCs w:val="24"/>
        </w:rPr>
        <w:t xml:space="preserve"> de </w:t>
      </w:r>
      <w:proofErr w:type="spellStart"/>
      <w:r>
        <w:rPr>
          <w:sz w:val="24"/>
          <w:szCs w:val="24"/>
        </w:rPr>
        <w:t>formação</w:t>
      </w:r>
      <w:proofErr w:type="spellEnd"/>
      <w:r>
        <w:rPr>
          <w:sz w:val="24"/>
          <w:szCs w:val="24"/>
        </w:rPr>
        <w:t xml:space="preserve"> </w:t>
      </w:r>
      <w:proofErr w:type="spellStart"/>
      <w:r>
        <w:rPr>
          <w:sz w:val="24"/>
          <w:szCs w:val="24"/>
        </w:rPr>
        <w:t>assim</w:t>
      </w:r>
      <w:proofErr w:type="spellEnd"/>
      <w:r>
        <w:rPr>
          <w:sz w:val="24"/>
          <w:szCs w:val="24"/>
        </w:rPr>
        <w:t xml:space="preserve"> como </w:t>
      </w:r>
      <w:proofErr w:type="spellStart"/>
      <w:r>
        <w:rPr>
          <w:sz w:val="24"/>
          <w:szCs w:val="24"/>
        </w:rPr>
        <w:t>não</w:t>
      </w:r>
      <w:proofErr w:type="spellEnd"/>
      <w:r>
        <w:rPr>
          <w:sz w:val="24"/>
          <w:szCs w:val="24"/>
        </w:rPr>
        <w:t xml:space="preserve"> </w:t>
      </w:r>
      <w:proofErr w:type="spellStart"/>
      <w:r>
        <w:rPr>
          <w:sz w:val="24"/>
          <w:szCs w:val="24"/>
        </w:rPr>
        <w:t>perceberam</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variação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sua</w:t>
      </w:r>
      <w:proofErr w:type="spellEnd"/>
      <w:r>
        <w:rPr>
          <w:sz w:val="24"/>
          <w:szCs w:val="24"/>
        </w:rPr>
        <w:t xml:space="preserve"> </w:t>
      </w:r>
      <w:proofErr w:type="spellStart"/>
      <w:r>
        <w:rPr>
          <w:sz w:val="24"/>
          <w:szCs w:val="24"/>
        </w:rPr>
        <w:t>capacidade</w:t>
      </w:r>
      <w:proofErr w:type="spellEnd"/>
      <w:r>
        <w:rPr>
          <w:sz w:val="24"/>
          <w:szCs w:val="24"/>
        </w:rPr>
        <w:t xml:space="preserve"> de </w:t>
      </w:r>
      <w:proofErr w:type="spellStart"/>
      <w:r>
        <w:rPr>
          <w:sz w:val="24"/>
          <w:szCs w:val="24"/>
        </w:rPr>
        <w:t>atualizar</w:t>
      </w:r>
      <w:proofErr w:type="spellEnd"/>
      <w:r>
        <w:rPr>
          <w:sz w:val="24"/>
          <w:szCs w:val="24"/>
        </w:rPr>
        <w:t xml:space="preserve"> os </w:t>
      </w:r>
      <w:proofErr w:type="spellStart"/>
      <w:r>
        <w:rPr>
          <w:sz w:val="24"/>
          <w:szCs w:val="24"/>
        </w:rPr>
        <w:t>seus</w:t>
      </w:r>
      <w:proofErr w:type="spellEnd"/>
      <w:r>
        <w:rPr>
          <w:sz w:val="24"/>
          <w:szCs w:val="24"/>
        </w:rPr>
        <w:t xml:space="preserve"> </w:t>
      </w:r>
      <w:proofErr w:type="spellStart"/>
      <w:r>
        <w:rPr>
          <w:sz w:val="24"/>
          <w:szCs w:val="24"/>
        </w:rPr>
        <w:t>conhecimentos</w:t>
      </w:r>
      <w:proofErr w:type="spellEnd"/>
      <w:r>
        <w:rPr>
          <w:sz w:val="24"/>
          <w:szCs w:val="24"/>
        </w:rPr>
        <w:t xml:space="preserve"> e promover </w:t>
      </w:r>
      <w:proofErr w:type="spellStart"/>
      <w:r>
        <w:rPr>
          <w:sz w:val="24"/>
          <w:szCs w:val="24"/>
        </w:rPr>
        <w:t>melhorias</w:t>
      </w:r>
      <w:proofErr w:type="spellEnd"/>
      <w:r>
        <w:rPr>
          <w:sz w:val="24"/>
          <w:szCs w:val="24"/>
        </w:rPr>
        <w:t xml:space="preserve"> </w:t>
      </w:r>
      <w:proofErr w:type="spellStart"/>
      <w:r>
        <w:rPr>
          <w:sz w:val="24"/>
          <w:szCs w:val="24"/>
        </w:rPr>
        <w:t>institucionais</w:t>
      </w:r>
      <w:proofErr w:type="spellEnd"/>
      <w:r>
        <w:rPr>
          <w:sz w:val="24"/>
          <w:szCs w:val="24"/>
        </w:rPr>
        <w:t>.</w:t>
      </w:r>
    </w:p>
    <w:p w14:paraId="0E880E12" w14:textId="77777777" w:rsidR="00022A69" w:rsidRDefault="00000000">
      <w:pPr>
        <w:spacing w:after="0"/>
        <w:ind w:left="0" w:hanging="2"/>
        <w:rPr>
          <w:sz w:val="24"/>
          <w:szCs w:val="24"/>
        </w:rPr>
      </w:pPr>
      <w:r>
        <w:rPr>
          <w:sz w:val="24"/>
          <w:szCs w:val="24"/>
        </w:rPr>
        <w:t xml:space="preserve">É </w:t>
      </w:r>
      <w:proofErr w:type="spellStart"/>
      <w:r>
        <w:rPr>
          <w:sz w:val="24"/>
          <w:szCs w:val="24"/>
        </w:rPr>
        <w:t>possível</w:t>
      </w:r>
      <w:proofErr w:type="spellEnd"/>
      <w:r>
        <w:rPr>
          <w:sz w:val="24"/>
          <w:szCs w:val="24"/>
        </w:rPr>
        <w:t xml:space="preserve"> que este resultado </w:t>
      </w:r>
      <w:proofErr w:type="spellStart"/>
      <w:r>
        <w:rPr>
          <w:sz w:val="24"/>
          <w:szCs w:val="24"/>
        </w:rPr>
        <w:t>esteja</w:t>
      </w:r>
      <w:proofErr w:type="spellEnd"/>
      <w:r>
        <w:rPr>
          <w:sz w:val="24"/>
          <w:szCs w:val="24"/>
        </w:rPr>
        <w:t xml:space="preserve"> </w:t>
      </w:r>
      <w:proofErr w:type="spellStart"/>
      <w:r>
        <w:rPr>
          <w:sz w:val="24"/>
          <w:szCs w:val="24"/>
        </w:rPr>
        <w:t>associado</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uma</w:t>
      </w:r>
      <w:proofErr w:type="spellEnd"/>
      <w:r>
        <w:rPr>
          <w:sz w:val="24"/>
          <w:szCs w:val="24"/>
        </w:rPr>
        <w:t xml:space="preserve"> gama </w:t>
      </w:r>
      <w:proofErr w:type="spellStart"/>
      <w:r>
        <w:rPr>
          <w:sz w:val="24"/>
          <w:szCs w:val="24"/>
        </w:rPr>
        <w:t>muito</w:t>
      </w:r>
      <w:proofErr w:type="spellEnd"/>
      <w:r>
        <w:rPr>
          <w:sz w:val="24"/>
          <w:szCs w:val="24"/>
        </w:rPr>
        <w:t xml:space="preserve"> vasta de </w:t>
      </w:r>
      <w:proofErr w:type="spellStart"/>
      <w:r>
        <w:rPr>
          <w:sz w:val="24"/>
          <w:szCs w:val="24"/>
        </w:rPr>
        <w:t>fatores,entre</w:t>
      </w:r>
      <w:proofErr w:type="spellEnd"/>
      <w:r>
        <w:rPr>
          <w:sz w:val="24"/>
          <w:szCs w:val="24"/>
        </w:rPr>
        <w:t xml:space="preserve"> eles: os </w:t>
      </w:r>
      <w:proofErr w:type="spellStart"/>
      <w:r>
        <w:rPr>
          <w:sz w:val="24"/>
          <w:szCs w:val="24"/>
        </w:rPr>
        <w:t>estudantes</w:t>
      </w:r>
      <w:proofErr w:type="spellEnd"/>
      <w:r>
        <w:rPr>
          <w:sz w:val="24"/>
          <w:szCs w:val="24"/>
        </w:rPr>
        <w:t xml:space="preserve"> </w:t>
      </w:r>
      <w:proofErr w:type="spellStart"/>
      <w:r>
        <w:rPr>
          <w:sz w:val="24"/>
          <w:szCs w:val="24"/>
        </w:rPr>
        <w:t>podem</w:t>
      </w:r>
      <w:proofErr w:type="spellEnd"/>
      <w:r>
        <w:rPr>
          <w:sz w:val="24"/>
          <w:szCs w:val="24"/>
        </w:rPr>
        <w:t xml:space="preserve"> ter entrado </w:t>
      </w:r>
      <w:proofErr w:type="spellStart"/>
      <w:r>
        <w:rPr>
          <w:sz w:val="24"/>
          <w:szCs w:val="24"/>
        </w:rPr>
        <w:t>na</w:t>
      </w:r>
      <w:proofErr w:type="spellEnd"/>
      <w:r>
        <w:rPr>
          <w:sz w:val="24"/>
          <w:szCs w:val="24"/>
        </w:rPr>
        <w:t xml:space="preserve"> </w:t>
      </w:r>
      <w:proofErr w:type="spellStart"/>
      <w:r>
        <w:rPr>
          <w:sz w:val="24"/>
          <w:szCs w:val="24"/>
        </w:rPr>
        <w:t>universidade</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crença</w:t>
      </w:r>
      <w:proofErr w:type="spellEnd"/>
      <w:r>
        <w:rPr>
          <w:sz w:val="24"/>
          <w:szCs w:val="24"/>
        </w:rPr>
        <w:t xml:space="preserve"> elevada em </w:t>
      </w:r>
      <w:proofErr w:type="spellStart"/>
      <w:r>
        <w:rPr>
          <w:sz w:val="24"/>
          <w:szCs w:val="24"/>
        </w:rPr>
        <w:t>sua</w:t>
      </w:r>
      <w:proofErr w:type="spellEnd"/>
      <w:r>
        <w:rPr>
          <w:sz w:val="24"/>
          <w:szCs w:val="24"/>
        </w:rPr>
        <w:t xml:space="preserve"> </w:t>
      </w:r>
      <w:proofErr w:type="spellStart"/>
      <w:r>
        <w:rPr>
          <w:sz w:val="24"/>
          <w:szCs w:val="24"/>
        </w:rPr>
        <w:t>capacidade</w:t>
      </w:r>
      <w:proofErr w:type="spellEnd"/>
      <w:r>
        <w:rPr>
          <w:sz w:val="24"/>
          <w:szCs w:val="24"/>
        </w:rPr>
        <w:t xml:space="preserve"> </w:t>
      </w:r>
      <w:proofErr w:type="spellStart"/>
      <w:r>
        <w:rPr>
          <w:sz w:val="24"/>
          <w:szCs w:val="24"/>
        </w:rPr>
        <w:t>devido</w:t>
      </w:r>
      <w:proofErr w:type="spellEnd"/>
      <w:r>
        <w:rPr>
          <w:sz w:val="24"/>
          <w:szCs w:val="24"/>
        </w:rPr>
        <w:t xml:space="preserve"> a </w:t>
      </w:r>
      <w:proofErr w:type="spellStart"/>
      <w:r>
        <w:rPr>
          <w:sz w:val="24"/>
          <w:szCs w:val="24"/>
        </w:rPr>
        <w:t>sua</w:t>
      </w:r>
      <w:proofErr w:type="spellEnd"/>
      <w:r>
        <w:rPr>
          <w:sz w:val="24"/>
          <w:szCs w:val="24"/>
        </w:rPr>
        <w:t xml:space="preserve"> </w:t>
      </w:r>
      <w:proofErr w:type="spellStart"/>
      <w:r>
        <w:rPr>
          <w:sz w:val="24"/>
          <w:szCs w:val="24"/>
        </w:rPr>
        <w:t>aprovação</w:t>
      </w:r>
      <w:proofErr w:type="spellEnd"/>
      <w:r>
        <w:rPr>
          <w:sz w:val="24"/>
          <w:szCs w:val="24"/>
        </w:rPr>
        <w:t xml:space="preserve"> no vestibular e </w:t>
      </w:r>
      <w:proofErr w:type="spellStart"/>
      <w:r>
        <w:rPr>
          <w:sz w:val="24"/>
          <w:szCs w:val="24"/>
        </w:rPr>
        <w:t>ao</w:t>
      </w:r>
      <w:proofErr w:type="spellEnd"/>
      <w:r>
        <w:rPr>
          <w:sz w:val="24"/>
          <w:szCs w:val="24"/>
        </w:rPr>
        <w:t xml:space="preserve"> se </w:t>
      </w:r>
      <w:proofErr w:type="spellStart"/>
      <w:r>
        <w:rPr>
          <w:sz w:val="24"/>
          <w:szCs w:val="24"/>
        </w:rPr>
        <w:t>depararem</w:t>
      </w:r>
      <w:proofErr w:type="spellEnd"/>
      <w:r>
        <w:rPr>
          <w:sz w:val="24"/>
          <w:szCs w:val="24"/>
        </w:rPr>
        <w:t xml:space="preserve"> </w:t>
      </w:r>
      <w:proofErr w:type="spellStart"/>
      <w:r>
        <w:rPr>
          <w:sz w:val="24"/>
          <w:szCs w:val="24"/>
        </w:rPr>
        <w:t>com</w:t>
      </w:r>
      <w:proofErr w:type="spellEnd"/>
      <w:r>
        <w:rPr>
          <w:sz w:val="24"/>
          <w:szCs w:val="24"/>
        </w:rPr>
        <w:t xml:space="preserve"> a </w:t>
      </w:r>
      <w:proofErr w:type="spellStart"/>
      <w:r>
        <w:rPr>
          <w:sz w:val="24"/>
          <w:szCs w:val="24"/>
        </w:rPr>
        <w:t>realidade</w:t>
      </w:r>
      <w:proofErr w:type="spellEnd"/>
      <w:r>
        <w:rPr>
          <w:sz w:val="24"/>
          <w:szCs w:val="24"/>
        </w:rPr>
        <w:t xml:space="preserve"> do </w:t>
      </w:r>
      <w:proofErr w:type="spellStart"/>
      <w:r>
        <w:rPr>
          <w:sz w:val="24"/>
          <w:szCs w:val="24"/>
        </w:rPr>
        <w:t>ensino</w:t>
      </w:r>
      <w:proofErr w:type="spellEnd"/>
      <w:r>
        <w:rPr>
          <w:sz w:val="24"/>
          <w:szCs w:val="24"/>
        </w:rPr>
        <w:t xml:space="preserve"> superior </w:t>
      </w:r>
      <w:proofErr w:type="spellStart"/>
      <w:r>
        <w:rPr>
          <w:sz w:val="24"/>
          <w:szCs w:val="24"/>
        </w:rPr>
        <w:t>encontraram</w:t>
      </w:r>
      <w:proofErr w:type="spellEnd"/>
      <w:r>
        <w:rPr>
          <w:sz w:val="24"/>
          <w:szCs w:val="24"/>
        </w:rPr>
        <w:t xml:space="preserve"> </w:t>
      </w:r>
      <w:proofErr w:type="spellStart"/>
      <w:r>
        <w:rPr>
          <w:sz w:val="24"/>
          <w:szCs w:val="24"/>
        </w:rPr>
        <w:t>um</w:t>
      </w:r>
      <w:proofErr w:type="spellEnd"/>
      <w:r>
        <w:rPr>
          <w:sz w:val="24"/>
          <w:szCs w:val="24"/>
        </w:rPr>
        <w:t xml:space="preserve"> </w:t>
      </w:r>
      <w:proofErr w:type="spellStart"/>
      <w:r>
        <w:rPr>
          <w:sz w:val="24"/>
          <w:szCs w:val="24"/>
        </w:rPr>
        <w:t>cenário</w:t>
      </w:r>
      <w:proofErr w:type="spellEnd"/>
      <w:r>
        <w:rPr>
          <w:sz w:val="24"/>
          <w:szCs w:val="24"/>
        </w:rPr>
        <w:t xml:space="preserve"> </w:t>
      </w:r>
      <w:proofErr w:type="spellStart"/>
      <w:r>
        <w:rPr>
          <w:sz w:val="24"/>
          <w:szCs w:val="24"/>
        </w:rPr>
        <w:t>mais</w:t>
      </w:r>
      <w:proofErr w:type="spellEnd"/>
      <w:r>
        <w:rPr>
          <w:sz w:val="24"/>
          <w:szCs w:val="24"/>
        </w:rPr>
        <w:t xml:space="preserve"> difícil do que </w:t>
      </w:r>
      <w:proofErr w:type="spellStart"/>
      <w:r>
        <w:rPr>
          <w:sz w:val="24"/>
          <w:szCs w:val="24"/>
        </w:rPr>
        <w:t>esperavam</w:t>
      </w:r>
      <w:proofErr w:type="spellEnd"/>
      <w:r>
        <w:rPr>
          <w:sz w:val="24"/>
          <w:szCs w:val="24"/>
        </w:rPr>
        <w:t xml:space="preserve">. </w:t>
      </w:r>
    </w:p>
    <w:p w14:paraId="1490756D" w14:textId="77777777" w:rsidR="00022A69" w:rsidRDefault="00022A69">
      <w:pPr>
        <w:spacing w:line="240" w:lineRule="auto"/>
        <w:ind w:left="0" w:hanging="2"/>
        <w:rPr>
          <w:b/>
          <w:sz w:val="24"/>
          <w:szCs w:val="24"/>
        </w:rPr>
      </w:pPr>
    </w:p>
    <w:p w14:paraId="04F58282" w14:textId="77777777" w:rsidR="00022A69" w:rsidRDefault="00000000">
      <w:pPr>
        <w:keepNext/>
        <w:keepLines/>
        <w:tabs>
          <w:tab w:val="left" w:pos="9638"/>
        </w:tabs>
        <w:ind w:left="0" w:hanging="2"/>
        <w:rPr>
          <w:b/>
          <w:sz w:val="24"/>
          <w:szCs w:val="24"/>
        </w:rPr>
      </w:pPr>
      <w:r>
        <w:rPr>
          <w:b/>
          <w:sz w:val="24"/>
          <w:szCs w:val="24"/>
        </w:rPr>
        <w:t xml:space="preserve">3.2 </w:t>
      </w:r>
      <w:proofErr w:type="spellStart"/>
      <w:r>
        <w:rPr>
          <w:b/>
          <w:sz w:val="24"/>
          <w:szCs w:val="24"/>
        </w:rPr>
        <w:t>Discussão</w:t>
      </w:r>
      <w:proofErr w:type="spellEnd"/>
    </w:p>
    <w:p w14:paraId="599C79A3" w14:textId="77777777" w:rsidR="00022A69" w:rsidRDefault="00000000">
      <w:pPr>
        <w:spacing w:line="240" w:lineRule="auto"/>
        <w:ind w:left="0" w:hanging="2"/>
        <w:rPr>
          <w:sz w:val="24"/>
          <w:szCs w:val="24"/>
        </w:rPr>
      </w:pPr>
      <w:r>
        <w:rPr>
          <w:sz w:val="24"/>
          <w:szCs w:val="24"/>
        </w:rPr>
        <w:t xml:space="preserve">A </w:t>
      </w:r>
      <w:proofErr w:type="spellStart"/>
      <w:r>
        <w:rPr>
          <w:sz w:val="24"/>
          <w:szCs w:val="24"/>
        </w:rPr>
        <w:t>ausência</w:t>
      </w:r>
      <w:proofErr w:type="spellEnd"/>
      <w:r>
        <w:rPr>
          <w:sz w:val="24"/>
          <w:szCs w:val="24"/>
        </w:rPr>
        <w:t xml:space="preserve"> de </w:t>
      </w:r>
      <w:proofErr w:type="spellStart"/>
      <w:r>
        <w:rPr>
          <w:sz w:val="24"/>
          <w:szCs w:val="24"/>
        </w:rPr>
        <w:t>melhoria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dos </w:t>
      </w:r>
      <w:proofErr w:type="spellStart"/>
      <w:r>
        <w:rPr>
          <w:sz w:val="24"/>
          <w:szCs w:val="24"/>
        </w:rPr>
        <w:t>estudantes</w:t>
      </w:r>
      <w:proofErr w:type="spellEnd"/>
      <w:r>
        <w:rPr>
          <w:sz w:val="24"/>
          <w:szCs w:val="24"/>
        </w:rPr>
        <w:t xml:space="preserve"> </w:t>
      </w:r>
      <w:proofErr w:type="spellStart"/>
      <w:r>
        <w:rPr>
          <w:sz w:val="24"/>
          <w:szCs w:val="24"/>
        </w:rPr>
        <w:t>ao</w:t>
      </w:r>
      <w:proofErr w:type="spellEnd"/>
      <w:r>
        <w:rPr>
          <w:sz w:val="24"/>
          <w:szCs w:val="24"/>
        </w:rPr>
        <w:t xml:space="preserve"> longo do </w:t>
      </w:r>
      <w:proofErr w:type="spellStart"/>
      <w:r>
        <w:rPr>
          <w:sz w:val="24"/>
          <w:szCs w:val="24"/>
        </w:rPr>
        <w:t>primeiro</w:t>
      </w:r>
      <w:proofErr w:type="spellEnd"/>
      <w:r>
        <w:rPr>
          <w:sz w:val="24"/>
          <w:szCs w:val="24"/>
        </w:rPr>
        <w:t xml:space="preserve"> semestre da </w:t>
      </w:r>
      <w:proofErr w:type="spellStart"/>
      <w:r>
        <w:rPr>
          <w:sz w:val="24"/>
          <w:szCs w:val="24"/>
        </w:rPr>
        <w:t>graduação</w:t>
      </w:r>
      <w:proofErr w:type="spellEnd"/>
      <w:r>
        <w:rPr>
          <w:sz w:val="24"/>
          <w:szCs w:val="24"/>
        </w:rPr>
        <w:t xml:space="preserve"> </w:t>
      </w:r>
      <w:proofErr w:type="spellStart"/>
      <w:r>
        <w:rPr>
          <w:sz w:val="24"/>
          <w:szCs w:val="24"/>
        </w:rPr>
        <w:t>deve</w:t>
      </w:r>
      <w:proofErr w:type="spellEnd"/>
      <w:r>
        <w:rPr>
          <w:sz w:val="24"/>
          <w:szCs w:val="24"/>
        </w:rPr>
        <w:t xml:space="preserve"> ser motivo de </w:t>
      </w:r>
      <w:proofErr w:type="spellStart"/>
      <w:r>
        <w:rPr>
          <w:sz w:val="24"/>
          <w:szCs w:val="24"/>
        </w:rPr>
        <w:t>preocupação</w:t>
      </w:r>
      <w:proofErr w:type="spellEnd"/>
      <w:r>
        <w:rPr>
          <w:sz w:val="24"/>
          <w:szCs w:val="24"/>
        </w:rPr>
        <w:t xml:space="preserve"> entre </w:t>
      </w:r>
      <w:proofErr w:type="spellStart"/>
      <w:r>
        <w:rPr>
          <w:sz w:val="24"/>
          <w:szCs w:val="24"/>
        </w:rPr>
        <w:t>professores</w:t>
      </w:r>
      <w:proofErr w:type="spellEnd"/>
      <w:r>
        <w:rPr>
          <w:sz w:val="24"/>
          <w:szCs w:val="24"/>
        </w:rPr>
        <w:t xml:space="preserve"> e </w:t>
      </w:r>
      <w:proofErr w:type="spellStart"/>
      <w:r>
        <w:rPr>
          <w:sz w:val="24"/>
          <w:szCs w:val="24"/>
        </w:rPr>
        <w:t>corpo</w:t>
      </w:r>
      <w:proofErr w:type="spellEnd"/>
      <w:r>
        <w:rPr>
          <w:sz w:val="24"/>
          <w:szCs w:val="24"/>
        </w:rPr>
        <w:t xml:space="preserve"> pedagógico das </w:t>
      </w:r>
      <w:proofErr w:type="spellStart"/>
      <w:r>
        <w:rPr>
          <w:sz w:val="24"/>
          <w:szCs w:val="24"/>
        </w:rPr>
        <w:t>instituições</w:t>
      </w:r>
      <w:proofErr w:type="spellEnd"/>
      <w:r>
        <w:rPr>
          <w:sz w:val="24"/>
          <w:szCs w:val="24"/>
        </w:rPr>
        <w:t xml:space="preserve"> de </w:t>
      </w:r>
      <w:proofErr w:type="spellStart"/>
      <w:r>
        <w:rPr>
          <w:sz w:val="24"/>
          <w:szCs w:val="24"/>
        </w:rPr>
        <w:t>ensino</w:t>
      </w:r>
      <w:proofErr w:type="spellEnd"/>
      <w:r>
        <w:rPr>
          <w:sz w:val="24"/>
          <w:szCs w:val="24"/>
        </w:rPr>
        <w:t xml:space="preserve">, </w:t>
      </w:r>
      <w:proofErr w:type="spellStart"/>
      <w:r>
        <w:rPr>
          <w:sz w:val="24"/>
          <w:szCs w:val="24"/>
        </w:rPr>
        <w:t>pois</w:t>
      </w:r>
      <w:proofErr w:type="spellEnd"/>
      <w:r>
        <w:rPr>
          <w:sz w:val="24"/>
          <w:szCs w:val="24"/>
        </w:rPr>
        <w:t xml:space="preserve"> como </w:t>
      </w:r>
      <w:proofErr w:type="spellStart"/>
      <w:r>
        <w:rPr>
          <w:sz w:val="24"/>
          <w:szCs w:val="24"/>
        </w:rPr>
        <w:t>afirmam</w:t>
      </w:r>
      <w:proofErr w:type="spellEnd"/>
      <w:r>
        <w:rPr>
          <w:sz w:val="24"/>
          <w:szCs w:val="24"/>
        </w:rPr>
        <w:t xml:space="preserve"> Zimmerman e Cleary (2006), </w:t>
      </w:r>
      <w:proofErr w:type="spellStart"/>
      <w:r>
        <w:rPr>
          <w:sz w:val="24"/>
          <w:szCs w:val="24"/>
        </w:rPr>
        <w:t>quanto</w:t>
      </w:r>
      <w:proofErr w:type="spellEnd"/>
      <w:r>
        <w:rPr>
          <w:sz w:val="24"/>
          <w:szCs w:val="24"/>
        </w:rPr>
        <w:t xml:space="preserve"> </w:t>
      </w:r>
      <w:proofErr w:type="spellStart"/>
      <w:r>
        <w:rPr>
          <w:sz w:val="24"/>
          <w:szCs w:val="24"/>
        </w:rPr>
        <w:t>maior</w:t>
      </w:r>
      <w:proofErr w:type="spellEnd"/>
      <w:r>
        <w:rPr>
          <w:sz w:val="24"/>
          <w:szCs w:val="24"/>
        </w:rPr>
        <w:t xml:space="preserve"> 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do aluno, </w:t>
      </w:r>
      <w:proofErr w:type="spellStart"/>
      <w:r>
        <w:rPr>
          <w:sz w:val="24"/>
          <w:szCs w:val="24"/>
        </w:rPr>
        <w:t>melhor</w:t>
      </w:r>
      <w:proofErr w:type="spellEnd"/>
      <w:r>
        <w:rPr>
          <w:sz w:val="24"/>
          <w:szCs w:val="24"/>
        </w:rPr>
        <w:t xml:space="preserve"> o </w:t>
      </w:r>
      <w:proofErr w:type="spellStart"/>
      <w:r>
        <w:rPr>
          <w:sz w:val="24"/>
          <w:szCs w:val="24"/>
        </w:rPr>
        <w:t>desempenho</w:t>
      </w:r>
      <w:proofErr w:type="spellEnd"/>
      <w:r>
        <w:rPr>
          <w:sz w:val="24"/>
          <w:szCs w:val="24"/>
        </w:rPr>
        <w:t xml:space="preserve"> </w:t>
      </w:r>
      <w:proofErr w:type="spellStart"/>
      <w:r>
        <w:rPr>
          <w:sz w:val="24"/>
          <w:szCs w:val="24"/>
        </w:rPr>
        <w:t>acadêmico</w:t>
      </w:r>
      <w:proofErr w:type="spellEnd"/>
      <w:r>
        <w:rPr>
          <w:sz w:val="24"/>
          <w:szCs w:val="24"/>
        </w:rPr>
        <w:t xml:space="preserve">. É </w:t>
      </w:r>
      <w:proofErr w:type="spellStart"/>
      <w:r>
        <w:rPr>
          <w:sz w:val="24"/>
          <w:szCs w:val="24"/>
        </w:rPr>
        <w:t>possível</w:t>
      </w:r>
      <w:proofErr w:type="spellEnd"/>
      <w:r>
        <w:rPr>
          <w:sz w:val="24"/>
          <w:szCs w:val="24"/>
        </w:rPr>
        <w:t xml:space="preserve"> que este resultado </w:t>
      </w:r>
      <w:proofErr w:type="spellStart"/>
      <w:r>
        <w:rPr>
          <w:sz w:val="24"/>
          <w:szCs w:val="24"/>
        </w:rPr>
        <w:t>esteja</w:t>
      </w:r>
      <w:proofErr w:type="spellEnd"/>
      <w:r>
        <w:rPr>
          <w:sz w:val="24"/>
          <w:szCs w:val="24"/>
        </w:rPr>
        <w:t xml:space="preserve"> </w:t>
      </w:r>
      <w:proofErr w:type="spellStart"/>
      <w:r>
        <w:rPr>
          <w:sz w:val="24"/>
          <w:szCs w:val="24"/>
        </w:rPr>
        <w:t>associado</w:t>
      </w:r>
      <w:proofErr w:type="spellEnd"/>
      <w:r>
        <w:rPr>
          <w:sz w:val="24"/>
          <w:szCs w:val="24"/>
        </w:rPr>
        <w:t xml:space="preserve"> a </w:t>
      </w:r>
      <w:proofErr w:type="spellStart"/>
      <w:r>
        <w:rPr>
          <w:sz w:val="24"/>
          <w:szCs w:val="24"/>
        </w:rPr>
        <w:t>uma</w:t>
      </w:r>
      <w:proofErr w:type="spellEnd"/>
      <w:r>
        <w:rPr>
          <w:sz w:val="24"/>
          <w:szCs w:val="24"/>
        </w:rPr>
        <w:t xml:space="preserve"> gama </w:t>
      </w:r>
      <w:proofErr w:type="spellStart"/>
      <w:r>
        <w:rPr>
          <w:sz w:val="24"/>
          <w:szCs w:val="24"/>
        </w:rPr>
        <w:t>muito</w:t>
      </w:r>
      <w:proofErr w:type="spellEnd"/>
      <w:r>
        <w:rPr>
          <w:sz w:val="24"/>
          <w:szCs w:val="24"/>
        </w:rPr>
        <w:t xml:space="preserve"> vasta de fatores, entre eles: os </w:t>
      </w:r>
      <w:proofErr w:type="spellStart"/>
      <w:r>
        <w:rPr>
          <w:sz w:val="24"/>
          <w:szCs w:val="24"/>
        </w:rPr>
        <w:t>estudantes</w:t>
      </w:r>
      <w:proofErr w:type="spellEnd"/>
      <w:r>
        <w:rPr>
          <w:sz w:val="24"/>
          <w:szCs w:val="24"/>
        </w:rPr>
        <w:t xml:space="preserve"> </w:t>
      </w:r>
      <w:proofErr w:type="spellStart"/>
      <w:r>
        <w:rPr>
          <w:sz w:val="24"/>
          <w:szCs w:val="24"/>
        </w:rPr>
        <w:t>podem</w:t>
      </w:r>
      <w:proofErr w:type="spellEnd"/>
      <w:r>
        <w:rPr>
          <w:sz w:val="24"/>
          <w:szCs w:val="24"/>
        </w:rPr>
        <w:t xml:space="preserve"> ter entrado </w:t>
      </w:r>
      <w:proofErr w:type="spellStart"/>
      <w:r>
        <w:rPr>
          <w:sz w:val="24"/>
          <w:szCs w:val="24"/>
        </w:rPr>
        <w:t>na</w:t>
      </w:r>
      <w:proofErr w:type="spellEnd"/>
      <w:r>
        <w:rPr>
          <w:sz w:val="24"/>
          <w:szCs w:val="24"/>
        </w:rPr>
        <w:t xml:space="preserve"> </w:t>
      </w:r>
      <w:proofErr w:type="spellStart"/>
      <w:r>
        <w:rPr>
          <w:sz w:val="24"/>
          <w:szCs w:val="24"/>
        </w:rPr>
        <w:t>universidade</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crença</w:t>
      </w:r>
      <w:proofErr w:type="spellEnd"/>
      <w:r>
        <w:rPr>
          <w:sz w:val="24"/>
          <w:szCs w:val="24"/>
        </w:rPr>
        <w:t xml:space="preserve"> elevada em </w:t>
      </w:r>
      <w:proofErr w:type="spellStart"/>
      <w:r>
        <w:rPr>
          <w:sz w:val="24"/>
          <w:szCs w:val="24"/>
        </w:rPr>
        <w:t>sua</w:t>
      </w:r>
      <w:proofErr w:type="spellEnd"/>
      <w:r>
        <w:rPr>
          <w:sz w:val="24"/>
          <w:szCs w:val="24"/>
        </w:rPr>
        <w:t xml:space="preserve"> </w:t>
      </w:r>
      <w:proofErr w:type="spellStart"/>
      <w:r>
        <w:rPr>
          <w:sz w:val="24"/>
          <w:szCs w:val="24"/>
        </w:rPr>
        <w:t>capacidade</w:t>
      </w:r>
      <w:proofErr w:type="spellEnd"/>
      <w:r>
        <w:rPr>
          <w:sz w:val="24"/>
          <w:szCs w:val="24"/>
        </w:rPr>
        <w:t xml:space="preserve"> </w:t>
      </w:r>
      <w:proofErr w:type="spellStart"/>
      <w:r>
        <w:rPr>
          <w:sz w:val="24"/>
          <w:szCs w:val="24"/>
        </w:rPr>
        <w:t>devido</w:t>
      </w:r>
      <w:proofErr w:type="spellEnd"/>
      <w:r>
        <w:rPr>
          <w:sz w:val="24"/>
          <w:szCs w:val="24"/>
        </w:rPr>
        <w:t xml:space="preserve"> a </w:t>
      </w:r>
      <w:proofErr w:type="spellStart"/>
      <w:r>
        <w:rPr>
          <w:sz w:val="24"/>
          <w:szCs w:val="24"/>
        </w:rPr>
        <w:t>sua</w:t>
      </w:r>
      <w:proofErr w:type="spellEnd"/>
      <w:r>
        <w:rPr>
          <w:sz w:val="24"/>
          <w:szCs w:val="24"/>
        </w:rPr>
        <w:t xml:space="preserve"> </w:t>
      </w:r>
      <w:proofErr w:type="spellStart"/>
      <w:r>
        <w:rPr>
          <w:sz w:val="24"/>
          <w:szCs w:val="24"/>
        </w:rPr>
        <w:t>aprovação</w:t>
      </w:r>
      <w:proofErr w:type="spellEnd"/>
      <w:r>
        <w:rPr>
          <w:sz w:val="24"/>
          <w:szCs w:val="24"/>
        </w:rPr>
        <w:t xml:space="preserve"> no vestibular e </w:t>
      </w:r>
      <w:proofErr w:type="spellStart"/>
      <w:r>
        <w:rPr>
          <w:sz w:val="24"/>
          <w:szCs w:val="24"/>
        </w:rPr>
        <w:t>ao</w:t>
      </w:r>
      <w:proofErr w:type="spellEnd"/>
      <w:r>
        <w:rPr>
          <w:sz w:val="24"/>
          <w:szCs w:val="24"/>
        </w:rPr>
        <w:t xml:space="preserve"> se </w:t>
      </w:r>
      <w:proofErr w:type="spellStart"/>
      <w:r>
        <w:rPr>
          <w:sz w:val="24"/>
          <w:szCs w:val="24"/>
        </w:rPr>
        <w:t>depararem</w:t>
      </w:r>
      <w:proofErr w:type="spellEnd"/>
      <w:r>
        <w:rPr>
          <w:sz w:val="24"/>
          <w:szCs w:val="24"/>
        </w:rPr>
        <w:t xml:space="preserve"> </w:t>
      </w:r>
      <w:proofErr w:type="spellStart"/>
      <w:r>
        <w:rPr>
          <w:sz w:val="24"/>
          <w:szCs w:val="24"/>
        </w:rPr>
        <w:t>com</w:t>
      </w:r>
      <w:proofErr w:type="spellEnd"/>
      <w:r>
        <w:rPr>
          <w:sz w:val="24"/>
          <w:szCs w:val="24"/>
        </w:rPr>
        <w:t xml:space="preserve"> a </w:t>
      </w:r>
      <w:proofErr w:type="spellStart"/>
      <w:r>
        <w:rPr>
          <w:sz w:val="24"/>
          <w:szCs w:val="24"/>
        </w:rPr>
        <w:t>realidade</w:t>
      </w:r>
      <w:proofErr w:type="spellEnd"/>
      <w:r>
        <w:rPr>
          <w:sz w:val="24"/>
          <w:szCs w:val="24"/>
        </w:rPr>
        <w:t xml:space="preserve"> do </w:t>
      </w:r>
      <w:proofErr w:type="spellStart"/>
      <w:r>
        <w:rPr>
          <w:sz w:val="24"/>
          <w:szCs w:val="24"/>
        </w:rPr>
        <w:t>ensino</w:t>
      </w:r>
      <w:proofErr w:type="spellEnd"/>
      <w:r>
        <w:rPr>
          <w:sz w:val="24"/>
          <w:szCs w:val="24"/>
        </w:rPr>
        <w:t xml:space="preserve"> superior, </w:t>
      </w:r>
      <w:proofErr w:type="spellStart"/>
      <w:r>
        <w:rPr>
          <w:sz w:val="24"/>
          <w:szCs w:val="24"/>
        </w:rPr>
        <w:t>encontraram</w:t>
      </w:r>
      <w:proofErr w:type="spellEnd"/>
      <w:r>
        <w:rPr>
          <w:sz w:val="24"/>
          <w:szCs w:val="24"/>
        </w:rPr>
        <w:t xml:space="preserve"> </w:t>
      </w:r>
      <w:proofErr w:type="spellStart"/>
      <w:r>
        <w:rPr>
          <w:sz w:val="24"/>
          <w:szCs w:val="24"/>
        </w:rPr>
        <w:t>um</w:t>
      </w:r>
      <w:proofErr w:type="spellEnd"/>
      <w:r>
        <w:rPr>
          <w:sz w:val="24"/>
          <w:szCs w:val="24"/>
        </w:rPr>
        <w:t xml:space="preserve"> </w:t>
      </w:r>
      <w:proofErr w:type="spellStart"/>
      <w:r>
        <w:rPr>
          <w:sz w:val="24"/>
          <w:szCs w:val="24"/>
        </w:rPr>
        <w:t>cenário</w:t>
      </w:r>
      <w:proofErr w:type="spellEnd"/>
      <w:r>
        <w:rPr>
          <w:sz w:val="24"/>
          <w:szCs w:val="24"/>
        </w:rPr>
        <w:t xml:space="preserve"> </w:t>
      </w:r>
      <w:proofErr w:type="spellStart"/>
      <w:r>
        <w:rPr>
          <w:sz w:val="24"/>
          <w:szCs w:val="24"/>
        </w:rPr>
        <w:t>mais</w:t>
      </w:r>
      <w:proofErr w:type="spellEnd"/>
      <w:r>
        <w:rPr>
          <w:sz w:val="24"/>
          <w:szCs w:val="24"/>
        </w:rPr>
        <w:t xml:space="preserve"> difícil do que </w:t>
      </w:r>
      <w:proofErr w:type="spellStart"/>
      <w:r>
        <w:rPr>
          <w:sz w:val="24"/>
          <w:szCs w:val="24"/>
        </w:rPr>
        <w:t>esperavam</w:t>
      </w:r>
      <w:proofErr w:type="spellEnd"/>
      <w:r>
        <w:rPr>
          <w:sz w:val="24"/>
          <w:szCs w:val="24"/>
        </w:rPr>
        <w:t xml:space="preserve">. Entretanto, buscando a </w:t>
      </w:r>
      <w:proofErr w:type="spellStart"/>
      <w:r>
        <w:rPr>
          <w:sz w:val="24"/>
          <w:szCs w:val="24"/>
        </w:rPr>
        <w:t>promoção</w:t>
      </w:r>
      <w:proofErr w:type="spellEnd"/>
      <w:r>
        <w:rPr>
          <w:sz w:val="24"/>
          <w:szCs w:val="24"/>
        </w:rPr>
        <w:t xml:space="preserve"> de </w:t>
      </w:r>
      <w:proofErr w:type="spellStart"/>
      <w:r>
        <w:rPr>
          <w:sz w:val="24"/>
          <w:szCs w:val="24"/>
        </w:rPr>
        <w:t>um</w:t>
      </w:r>
      <w:proofErr w:type="spellEnd"/>
      <w:r>
        <w:rPr>
          <w:sz w:val="24"/>
          <w:szCs w:val="24"/>
        </w:rPr>
        <w:t xml:space="preserve"> ambiente </w:t>
      </w:r>
      <w:proofErr w:type="spellStart"/>
      <w:r>
        <w:rPr>
          <w:sz w:val="24"/>
          <w:szCs w:val="24"/>
        </w:rPr>
        <w:t>mais</w:t>
      </w:r>
      <w:proofErr w:type="spellEnd"/>
      <w:r>
        <w:rPr>
          <w:sz w:val="24"/>
          <w:szCs w:val="24"/>
        </w:rPr>
        <w:t xml:space="preserve"> </w:t>
      </w:r>
      <w:proofErr w:type="spellStart"/>
      <w:r>
        <w:rPr>
          <w:sz w:val="24"/>
          <w:szCs w:val="24"/>
        </w:rPr>
        <w:t>propício</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sucesso</w:t>
      </w:r>
      <w:proofErr w:type="spellEnd"/>
      <w:r>
        <w:rPr>
          <w:sz w:val="24"/>
          <w:szCs w:val="24"/>
        </w:rPr>
        <w:t xml:space="preserve"> </w:t>
      </w:r>
      <w:proofErr w:type="spellStart"/>
      <w:r>
        <w:rPr>
          <w:sz w:val="24"/>
          <w:szCs w:val="24"/>
        </w:rPr>
        <w:t>acadêmico</w:t>
      </w:r>
      <w:proofErr w:type="spellEnd"/>
      <w:r>
        <w:rPr>
          <w:sz w:val="24"/>
          <w:szCs w:val="24"/>
        </w:rPr>
        <w:t xml:space="preserve"> que pode levar a </w:t>
      </w:r>
      <w:proofErr w:type="spellStart"/>
      <w:r>
        <w:rPr>
          <w:sz w:val="24"/>
          <w:szCs w:val="24"/>
        </w:rPr>
        <w:t>um</w:t>
      </w:r>
      <w:proofErr w:type="spellEnd"/>
      <w:r>
        <w:rPr>
          <w:sz w:val="24"/>
          <w:szCs w:val="24"/>
        </w:rPr>
        <w:t xml:space="preserve"> aumento </w:t>
      </w:r>
      <w:proofErr w:type="spellStart"/>
      <w:r>
        <w:rPr>
          <w:sz w:val="24"/>
          <w:szCs w:val="24"/>
        </w:rPr>
        <w:t>na</w:t>
      </w:r>
      <w:proofErr w:type="spellEnd"/>
      <w:r>
        <w:rPr>
          <w:sz w:val="24"/>
          <w:szCs w:val="24"/>
        </w:rPr>
        <w:t xml:space="preserve"> </w:t>
      </w:r>
      <w:proofErr w:type="spellStart"/>
      <w:r>
        <w:rPr>
          <w:sz w:val="24"/>
          <w:szCs w:val="24"/>
        </w:rPr>
        <w:lastRenderedPageBreak/>
        <w:t>permanência</w:t>
      </w:r>
      <w:proofErr w:type="spellEnd"/>
      <w:r>
        <w:rPr>
          <w:sz w:val="24"/>
          <w:szCs w:val="24"/>
        </w:rPr>
        <w:t xml:space="preserve"> </w:t>
      </w:r>
      <w:proofErr w:type="spellStart"/>
      <w:r>
        <w:rPr>
          <w:sz w:val="24"/>
          <w:szCs w:val="24"/>
        </w:rPr>
        <w:t>estudantil</w:t>
      </w:r>
      <w:proofErr w:type="spellEnd"/>
      <w:r>
        <w:rPr>
          <w:sz w:val="24"/>
          <w:szCs w:val="24"/>
        </w:rPr>
        <w:t xml:space="preserve"> e, </w:t>
      </w:r>
      <w:proofErr w:type="spellStart"/>
      <w:r>
        <w:rPr>
          <w:sz w:val="24"/>
          <w:szCs w:val="24"/>
        </w:rPr>
        <w:t>consequentemente</w:t>
      </w:r>
      <w:proofErr w:type="spellEnd"/>
      <w:r>
        <w:rPr>
          <w:sz w:val="24"/>
          <w:szCs w:val="24"/>
        </w:rPr>
        <w:t xml:space="preserve">, </w:t>
      </w:r>
      <w:proofErr w:type="spellStart"/>
      <w:r>
        <w:rPr>
          <w:sz w:val="24"/>
          <w:szCs w:val="24"/>
        </w:rPr>
        <w:t>uma</w:t>
      </w:r>
      <w:proofErr w:type="spellEnd"/>
      <w:r>
        <w:rPr>
          <w:sz w:val="24"/>
          <w:szCs w:val="24"/>
        </w:rPr>
        <w:t xml:space="preserve"> </w:t>
      </w:r>
      <w:proofErr w:type="spellStart"/>
      <w:r>
        <w:rPr>
          <w:sz w:val="24"/>
          <w:szCs w:val="24"/>
        </w:rPr>
        <w:t>diminuição</w:t>
      </w:r>
      <w:proofErr w:type="spellEnd"/>
      <w:r>
        <w:rPr>
          <w:sz w:val="24"/>
          <w:szCs w:val="24"/>
        </w:rPr>
        <w:t xml:space="preserve"> das </w:t>
      </w:r>
      <w:proofErr w:type="spellStart"/>
      <w:r>
        <w:rPr>
          <w:sz w:val="24"/>
          <w:szCs w:val="24"/>
        </w:rPr>
        <w:t>taxas</w:t>
      </w:r>
      <w:proofErr w:type="spellEnd"/>
      <w:r>
        <w:rPr>
          <w:sz w:val="24"/>
          <w:szCs w:val="24"/>
        </w:rPr>
        <w:t xml:space="preserve"> de </w:t>
      </w:r>
      <w:proofErr w:type="spellStart"/>
      <w:r>
        <w:rPr>
          <w:sz w:val="24"/>
          <w:szCs w:val="24"/>
        </w:rPr>
        <w:t>evasão</w:t>
      </w:r>
      <w:proofErr w:type="spellEnd"/>
      <w:r>
        <w:rPr>
          <w:sz w:val="24"/>
          <w:szCs w:val="24"/>
        </w:rPr>
        <w:t xml:space="preserve"> </w:t>
      </w:r>
      <w:proofErr w:type="spellStart"/>
      <w:r>
        <w:rPr>
          <w:sz w:val="24"/>
          <w:szCs w:val="24"/>
        </w:rPr>
        <w:t>universitária</w:t>
      </w:r>
      <w:proofErr w:type="spellEnd"/>
      <w:r>
        <w:rPr>
          <w:sz w:val="24"/>
          <w:szCs w:val="24"/>
        </w:rPr>
        <w:t xml:space="preserve">, faz-se </w:t>
      </w:r>
      <w:proofErr w:type="spellStart"/>
      <w:r>
        <w:rPr>
          <w:sz w:val="24"/>
          <w:szCs w:val="24"/>
        </w:rPr>
        <w:t>necessário</w:t>
      </w:r>
      <w:proofErr w:type="spellEnd"/>
      <w:r>
        <w:rPr>
          <w:sz w:val="24"/>
          <w:szCs w:val="24"/>
        </w:rPr>
        <w:t xml:space="preserve"> buscar medidas </w:t>
      </w:r>
      <w:proofErr w:type="spellStart"/>
      <w:r>
        <w:rPr>
          <w:sz w:val="24"/>
          <w:szCs w:val="24"/>
        </w:rPr>
        <w:t>efetivas</w:t>
      </w:r>
      <w:proofErr w:type="spellEnd"/>
      <w:r>
        <w:rPr>
          <w:sz w:val="24"/>
          <w:szCs w:val="24"/>
        </w:rPr>
        <w:t>.</w:t>
      </w:r>
    </w:p>
    <w:p w14:paraId="62F335D5" w14:textId="77777777" w:rsidR="00022A69" w:rsidRDefault="00000000">
      <w:pPr>
        <w:spacing w:line="240" w:lineRule="auto"/>
        <w:ind w:left="0" w:hanging="2"/>
        <w:rPr>
          <w:sz w:val="24"/>
          <w:szCs w:val="24"/>
          <w:highlight w:val="white"/>
        </w:rPr>
      </w:pPr>
      <w:proofErr w:type="spellStart"/>
      <w:r>
        <w:rPr>
          <w:sz w:val="24"/>
          <w:szCs w:val="24"/>
        </w:rPr>
        <w:t>Dentre</w:t>
      </w:r>
      <w:proofErr w:type="spellEnd"/>
      <w:r>
        <w:rPr>
          <w:sz w:val="24"/>
          <w:szCs w:val="24"/>
        </w:rPr>
        <w:t xml:space="preserve"> </w:t>
      </w:r>
      <w:proofErr w:type="spellStart"/>
      <w:r>
        <w:rPr>
          <w:sz w:val="24"/>
          <w:szCs w:val="24"/>
        </w:rPr>
        <w:t>essas</w:t>
      </w:r>
      <w:proofErr w:type="spellEnd"/>
      <w:r>
        <w:rPr>
          <w:sz w:val="24"/>
          <w:szCs w:val="24"/>
        </w:rPr>
        <w:t xml:space="preserve"> medidas, a </w:t>
      </w:r>
      <w:proofErr w:type="spellStart"/>
      <w:r>
        <w:rPr>
          <w:sz w:val="24"/>
          <w:szCs w:val="24"/>
        </w:rPr>
        <w:t>adoção</w:t>
      </w:r>
      <w:proofErr w:type="spellEnd"/>
      <w:r>
        <w:rPr>
          <w:sz w:val="24"/>
          <w:szCs w:val="24"/>
        </w:rPr>
        <w:t xml:space="preserve"> de programas de </w:t>
      </w:r>
      <w:proofErr w:type="spellStart"/>
      <w:r>
        <w:rPr>
          <w:sz w:val="24"/>
          <w:szCs w:val="24"/>
        </w:rPr>
        <w:t>intervenção</w:t>
      </w:r>
      <w:proofErr w:type="spellEnd"/>
      <w:r>
        <w:rPr>
          <w:sz w:val="24"/>
          <w:szCs w:val="24"/>
        </w:rPr>
        <w:t xml:space="preserve"> </w:t>
      </w:r>
      <w:proofErr w:type="spellStart"/>
      <w:r>
        <w:rPr>
          <w:sz w:val="24"/>
          <w:szCs w:val="24"/>
        </w:rPr>
        <w:t>tem</w:t>
      </w:r>
      <w:proofErr w:type="spellEnd"/>
      <w:r>
        <w:rPr>
          <w:sz w:val="24"/>
          <w:szCs w:val="24"/>
        </w:rPr>
        <w:t xml:space="preserve"> se mostrado </w:t>
      </w:r>
      <w:proofErr w:type="spellStart"/>
      <w:r>
        <w:rPr>
          <w:sz w:val="24"/>
          <w:szCs w:val="24"/>
        </w:rPr>
        <w:t>efetiva</w:t>
      </w:r>
      <w:proofErr w:type="spellEnd"/>
      <w:r>
        <w:rPr>
          <w:sz w:val="24"/>
          <w:szCs w:val="24"/>
        </w:rPr>
        <w:t xml:space="preserve"> para a </w:t>
      </w:r>
      <w:proofErr w:type="spellStart"/>
      <w:r>
        <w:rPr>
          <w:sz w:val="24"/>
          <w:szCs w:val="24"/>
        </w:rPr>
        <w:t>promoção</w:t>
      </w:r>
      <w:proofErr w:type="spellEnd"/>
      <w:r>
        <w:rPr>
          <w:sz w:val="24"/>
          <w:szCs w:val="24"/>
        </w:rPr>
        <w:t xml:space="preserve"> da </w:t>
      </w:r>
      <w:proofErr w:type="spellStart"/>
      <w:r>
        <w:rPr>
          <w:sz w:val="24"/>
          <w:szCs w:val="24"/>
        </w:rPr>
        <w:t>autorregulação</w:t>
      </w:r>
      <w:proofErr w:type="spellEnd"/>
      <w:r>
        <w:rPr>
          <w:sz w:val="24"/>
          <w:szCs w:val="24"/>
        </w:rPr>
        <w:t xml:space="preserve"> da </w:t>
      </w:r>
      <w:proofErr w:type="spellStart"/>
      <w:r>
        <w:rPr>
          <w:sz w:val="24"/>
          <w:szCs w:val="24"/>
        </w:rPr>
        <w:t>aprendizagem</w:t>
      </w:r>
      <w:proofErr w:type="spellEnd"/>
      <w:r>
        <w:rPr>
          <w:sz w:val="24"/>
          <w:szCs w:val="24"/>
        </w:rPr>
        <w:t xml:space="preserve"> e da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uma</w:t>
      </w:r>
      <w:proofErr w:type="spellEnd"/>
      <w:r>
        <w:rPr>
          <w:sz w:val="24"/>
          <w:szCs w:val="24"/>
        </w:rPr>
        <w:t xml:space="preserve"> vez que os </w:t>
      </w:r>
      <w:proofErr w:type="spellStart"/>
      <w:r>
        <w:rPr>
          <w:sz w:val="24"/>
          <w:szCs w:val="24"/>
        </w:rPr>
        <w:t>construtos</w:t>
      </w:r>
      <w:proofErr w:type="spellEnd"/>
      <w:r>
        <w:rPr>
          <w:sz w:val="24"/>
          <w:szCs w:val="24"/>
        </w:rPr>
        <w:t xml:space="preserve"> </w:t>
      </w:r>
      <w:proofErr w:type="spellStart"/>
      <w:r>
        <w:rPr>
          <w:sz w:val="24"/>
          <w:szCs w:val="24"/>
        </w:rPr>
        <w:t>apresentam</w:t>
      </w:r>
      <w:proofErr w:type="spellEnd"/>
      <w:r>
        <w:rPr>
          <w:sz w:val="24"/>
          <w:szCs w:val="24"/>
        </w:rPr>
        <w:t xml:space="preserve"> </w:t>
      </w:r>
      <w:proofErr w:type="spellStart"/>
      <w:r>
        <w:rPr>
          <w:sz w:val="24"/>
          <w:szCs w:val="24"/>
        </w:rPr>
        <w:t>relação</w:t>
      </w:r>
      <w:proofErr w:type="spellEnd"/>
      <w:r>
        <w:rPr>
          <w:sz w:val="24"/>
          <w:szCs w:val="24"/>
        </w:rPr>
        <w:t xml:space="preserve"> de </w:t>
      </w:r>
      <w:proofErr w:type="spellStart"/>
      <w:r>
        <w:rPr>
          <w:sz w:val="24"/>
          <w:szCs w:val="24"/>
        </w:rPr>
        <w:t>reciprocidade</w:t>
      </w:r>
      <w:proofErr w:type="spellEnd"/>
      <w:r>
        <w:rPr>
          <w:sz w:val="24"/>
          <w:szCs w:val="24"/>
        </w:rPr>
        <w:t xml:space="preserve">. Salgado, </w:t>
      </w:r>
      <w:proofErr w:type="spellStart"/>
      <w:r>
        <w:rPr>
          <w:sz w:val="24"/>
          <w:szCs w:val="24"/>
        </w:rPr>
        <w:t>Polydoro</w:t>
      </w:r>
      <w:proofErr w:type="spellEnd"/>
      <w:r>
        <w:rPr>
          <w:sz w:val="24"/>
          <w:szCs w:val="24"/>
        </w:rPr>
        <w:t xml:space="preserve"> e </w:t>
      </w:r>
      <w:proofErr w:type="spellStart"/>
      <w:r>
        <w:rPr>
          <w:sz w:val="24"/>
          <w:szCs w:val="24"/>
        </w:rPr>
        <w:t>Rosário</w:t>
      </w:r>
      <w:proofErr w:type="spellEnd"/>
      <w:r>
        <w:rPr>
          <w:sz w:val="24"/>
          <w:szCs w:val="24"/>
        </w:rPr>
        <w:t xml:space="preserve"> (2018), </w:t>
      </w:r>
      <w:proofErr w:type="spellStart"/>
      <w:r>
        <w:rPr>
          <w:sz w:val="24"/>
          <w:szCs w:val="24"/>
        </w:rPr>
        <w:t>após</w:t>
      </w:r>
      <w:proofErr w:type="spellEnd"/>
      <w:r>
        <w:rPr>
          <w:sz w:val="24"/>
          <w:szCs w:val="24"/>
        </w:rPr>
        <w:t xml:space="preserve"> a </w:t>
      </w:r>
      <w:proofErr w:type="spellStart"/>
      <w:r>
        <w:rPr>
          <w:sz w:val="24"/>
          <w:szCs w:val="24"/>
        </w:rPr>
        <w:t>realização</w:t>
      </w:r>
      <w:proofErr w:type="spellEnd"/>
      <w:r>
        <w:rPr>
          <w:sz w:val="24"/>
          <w:szCs w:val="24"/>
        </w:rPr>
        <w:t xml:space="preserve"> de </w:t>
      </w:r>
      <w:proofErr w:type="spellStart"/>
      <w:r>
        <w:rPr>
          <w:sz w:val="24"/>
          <w:szCs w:val="24"/>
        </w:rPr>
        <w:t>um</w:t>
      </w:r>
      <w:proofErr w:type="spellEnd"/>
      <w:r>
        <w:rPr>
          <w:sz w:val="24"/>
          <w:szCs w:val="24"/>
        </w:rPr>
        <w:t xml:space="preserve"> programa de </w:t>
      </w:r>
      <w:proofErr w:type="spellStart"/>
      <w:r>
        <w:rPr>
          <w:sz w:val="24"/>
          <w:szCs w:val="24"/>
        </w:rPr>
        <w:t>intervenção</w:t>
      </w:r>
      <w:proofErr w:type="spellEnd"/>
      <w:r>
        <w:rPr>
          <w:sz w:val="24"/>
          <w:szCs w:val="24"/>
        </w:rPr>
        <w:t xml:space="preserve"> </w:t>
      </w:r>
      <w:proofErr w:type="spellStart"/>
      <w:r>
        <w:rPr>
          <w:sz w:val="24"/>
          <w:szCs w:val="24"/>
        </w:rPr>
        <w:t>com</w:t>
      </w:r>
      <w:proofErr w:type="spellEnd"/>
      <w:r>
        <w:rPr>
          <w:sz w:val="24"/>
          <w:szCs w:val="24"/>
        </w:rPr>
        <w:t xml:space="preserve"> </w:t>
      </w:r>
      <w:proofErr w:type="spellStart"/>
      <w:r>
        <w:rPr>
          <w:sz w:val="24"/>
          <w:szCs w:val="24"/>
        </w:rPr>
        <w:t>estudantes</w:t>
      </w:r>
      <w:proofErr w:type="spellEnd"/>
      <w:r>
        <w:rPr>
          <w:sz w:val="24"/>
          <w:szCs w:val="24"/>
        </w:rPr>
        <w:t xml:space="preserve"> </w:t>
      </w:r>
      <w:proofErr w:type="spellStart"/>
      <w:r>
        <w:rPr>
          <w:sz w:val="24"/>
          <w:szCs w:val="24"/>
        </w:rPr>
        <w:t>ingressantes</w:t>
      </w:r>
      <w:proofErr w:type="spellEnd"/>
      <w:r>
        <w:rPr>
          <w:sz w:val="24"/>
          <w:szCs w:val="24"/>
        </w:rPr>
        <w:t xml:space="preserve">, </w:t>
      </w:r>
      <w:proofErr w:type="spellStart"/>
      <w:r>
        <w:rPr>
          <w:sz w:val="24"/>
          <w:szCs w:val="24"/>
        </w:rPr>
        <w:t>encontraram</w:t>
      </w:r>
      <w:proofErr w:type="spellEnd"/>
      <w:r>
        <w:rPr>
          <w:sz w:val="24"/>
          <w:szCs w:val="24"/>
        </w:rPr>
        <w:t xml:space="preserve"> </w:t>
      </w:r>
      <w:proofErr w:type="spellStart"/>
      <w:r>
        <w:rPr>
          <w:sz w:val="24"/>
          <w:szCs w:val="24"/>
        </w:rPr>
        <w:t>um</w:t>
      </w:r>
      <w:proofErr w:type="spellEnd"/>
      <w:r>
        <w:rPr>
          <w:sz w:val="24"/>
          <w:szCs w:val="24"/>
        </w:rPr>
        <w:t xml:space="preserve"> incremento </w:t>
      </w:r>
      <w:proofErr w:type="spellStart"/>
      <w:r>
        <w:rPr>
          <w:sz w:val="24"/>
          <w:szCs w:val="24"/>
        </w:rPr>
        <w:t>na</w:t>
      </w:r>
      <w:proofErr w:type="spellEnd"/>
      <w:r>
        <w:rPr>
          <w:sz w:val="24"/>
          <w:szCs w:val="24"/>
        </w:rPr>
        <w:t xml:space="preserve">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dos </w:t>
      </w:r>
      <w:proofErr w:type="spellStart"/>
      <w:r>
        <w:rPr>
          <w:sz w:val="24"/>
          <w:szCs w:val="24"/>
        </w:rPr>
        <w:t>estudantes</w:t>
      </w:r>
      <w:proofErr w:type="spellEnd"/>
      <w:r>
        <w:rPr>
          <w:sz w:val="24"/>
          <w:szCs w:val="24"/>
        </w:rPr>
        <w:t xml:space="preserve">. </w:t>
      </w:r>
      <w:r>
        <w:rPr>
          <w:sz w:val="24"/>
          <w:szCs w:val="24"/>
          <w:highlight w:val="white"/>
        </w:rPr>
        <w:t xml:space="preserve">Visto que, por si </w:t>
      </w:r>
      <w:proofErr w:type="spellStart"/>
      <w:r>
        <w:rPr>
          <w:sz w:val="24"/>
          <w:szCs w:val="24"/>
          <w:highlight w:val="white"/>
        </w:rPr>
        <w:t>só</w:t>
      </w:r>
      <w:proofErr w:type="spellEnd"/>
      <w:r>
        <w:rPr>
          <w:sz w:val="24"/>
          <w:szCs w:val="24"/>
          <w:highlight w:val="white"/>
        </w:rPr>
        <w:t xml:space="preserve">, os </w:t>
      </w:r>
      <w:proofErr w:type="spellStart"/>
      <w:r>
        <w:rPr>
          <w:sz w:val="24"/>
          <w:szCs w:val="24"/>
          <w:highlight w:val="white"/>
        </w:rPr>
        <w:t>estudantes</w:t>
      </w:r>
      <w:proofErr w:type="spellEnd"/>
      <w:r>
        <w:rPr>
          <w:sz w:val="24"/>
          <w:szCs w:val="24"/>
          <w:highlight w:val="white"/>
        </w:rPr>
        <w:t xml:space="preserve"> </w:t>
      </w:r>
      <w:proofErr w:type="spellStart"/>
      <w:r>
        <w:rPr>
          <w:sz w:val="24"/>
          <w:szCs w:val="24"/>
          <w:highlight w:val="white"/>
        </w:rPr>
        <w:t>ingressantes</w:t>
      </w:r>
      <w:proofErr w:type="spellEnd"/>
      <w:r>
        <w:rPr>
          <w:sz w:val="24"/>
          <w:szCs w:val="24"/>
          <w:highlight w:val="white"/>
        </w:rPr>
        <w:t xml:space="preserve"> </w:t>
      </w:r>
      <w:proofErr w:type="spellStart"/>
      <w:r>
        <w:rPr>
          <w:sz w:val="24"/>
          <w:szCs w:val="24"/>
          <w:highlight w:val="white"/>
        </w:rPr>
        <w:t>não</w:t>
      </w:r>
      <w:proofErr w:type="spellEnd"/>
      <w:r>
        <w:rPr>
          <w:sz w:val="24"/>
          <w:szCs w:val="24"/>
          <w:highlight w:val="white"/>
        </w:rPr>
        <w:t xml:space="preserve"> </w:t>
      </w:r>
      <w:proofErr w:type="spellStart"/>
      <w:r>
        <w:rPr>
          <w:sz w:val="24"/>
          <w:szCs w:val="24"/>
          <w:highlight w:val="white"/>
        </w:rPr>
        <w:t>elevaram</w:t>
      </w:r>
      <w:proofErr w:type="spellEnd"/>
      <w:r>
        <w:rPr>
          <w:sz w:val="24"/>
          <w:szCs w:val="24"/>
          <w:highlight w:val="white"/>
        </w:rPr>
        <w:t xml:space="preserve"> de </w:t>
      </w:r>
      <w:proofErr w:type="spellStart"/>
      <w:r>
        <w:rPr>
          <w:sz w:val="24"/>
          <w:szCs w:val="24"/>
          <w:highlight w:val="white"/>
        </w:rPr>
        <w:t>maneira</w:t>
      </w:r>
      <w:proofErr w:type="spellEnd"/>
      <w:r>
        <w:rPr>
          <w:sz w:val="24"/>
          <w:szCs w:val="24"/>
          <w:highlight w:val="white"/>
        </w:rPr>
        <w:t xml:space="preserve"> significativa </w:t>
      </w:r>
      <w:proofErr w:type="spellStart"/>
      <w:r>
        <w:rPr>
          <w:sz w:val="24"/>
          <w:szCs w:val="24"/>
          <w:highlight w:val="white"/>
        </w:rPr>
        <w:t>sua</w:t>
      </w:r>
      <w:proofErr w:type="spellEnd"/>
      <w:r>
        <w:rPr>
          <w:sz w:val="24"/>
          <w:szCs w:val="24"/>
          <w:highlight w:val="white"/>
        </w:rPr>
        <w:t xml:space="preserve">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w:t>
      </w:r>
      <w:proofErr w:type="spellStart"/>
      <w:r>
        <w:rPr>
          <w:sz w:val="24"/>
          <w:szCs w:val="24"/>
          <w:highlight w:val="white"/>
        </w:rPr>
        <w:t>ao</w:t>
      </w:r>
      <w:proofErr w:type="spellEnd"/>
      <w:r>
        <w:rPr>
          <w:sz w:val="24"/>
          <w:szCs w:val="24"/>
          <w:highlight w:val="white"/>
        </w:rPr>
        <w:t xml:space="preserve"> longo do </w:t>
      </w:r>
      <w:proofErr w:type="spellStart"/>
      <w:r>
        <w:rPr>
          <w:sz w:val="24"/>
          <w:szCs w:val="24"/>
          <w:highlight w:val="white"/>
        </w:rPr>
        <w:t>primeiro</w:t>
      </w:r>
      <w:proofErr w:type="spellEnd"/>
      <w:r>
        <w:rPr>
          <w:sz w:val="24"/>
          <w:szCs w:val="24"/>
          <w:highlight w:val="white"/>
        </w:rPr>
        <w:t xml:space="preserve"> semestre da </w:t>
      </w:r>
      <w:proofErr w:type="spellStart"/>
      <w:r>
        <w:rPr>
          <w:sz w:val="24"/>
          <w:szCs w:val="24"/>
          <w:highlight w:val="white"/>
        </w:rPr>
        <w:t>graduação</w:t>
      </w:r>
      <w:proofErr w:type="spellEnd"/>
      <w:r>
        <w:rPr>
          <w:sz w:val="24"/>
          <w:szCs w:val="24"/>
          <w:highlight w:val="white"/>
        </w:rPr>
        <w:t xml:space="preserve"> e considerando que </w:t>
      </w:r>
      <w:proofErr w:type="spellStart"/>
      <w:r>
        <w:rPr>
          <w:sz w:val="24"/>
          <w:szCs w:val="24"/>
          <w:highlight w:val="white"/>
        </w:rPr>
        <w:t>há</w:t>
      </w:r>
      <w:proofErr w:type="spellEnd"/>
      <w:r>
        <w:rPr>
          <w:sz w:val="24"/>
          <w:szCs w:val="24"/>
          <w:highlight w:val="white"/>
        </w:rPr>
        <w:t xml:space="preserve"> </w:t>
      </w:r>
      <w:proofErr w:type="spellStart"/>
      <w:r>
        <w:rPr>
          <w:sz w:val="24"/>
          <w:szCs w:val="24"/>
          <w:highlight w:val="white"/>
        </w:rPr>
        <w:t>uma</w:t>
      </w:r>
      <w:proofErr w:type="spellEnd"/>
      <w:r>
        <w:rPr>
          <w:sz w:val="24"/>
          <w:szCs w:val="24"/>
          <w:highlight w:val="white"/>
        </w:rPr>
        <w:t xml:space="preserve"> </w:t>
      </w:r>
      <w:proofErr w:type="spellStart"/>
      <w:r>
        <w:rPr>
          <w:sz w:val="24"/>
          <w:szCs w:val="24"/>
          <w:highlight w:val="white"/>
        </w:rPr>
        <w:t>relação</w:t>
      </w:r>
      <w:proofErr w:type="spellEnd"/>
      <w:r>
        <w:rPr>
          <w:sz w:val="24"/>
          <w:szCs w:val="24"/>
          <w:highlight w:val="white"/>
        </w:rPr>
        <w:t xml:space="preserve"> entre a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e o </w:t>
      </w:r>
      <w:proofErr w:type="spellStart"/>
      <w:r>
        <w:rPr>
          <w:sz w:val="24"/>
          <w:szCs w:val="24"/>
          <w:highlight w:val="white"/>
        </w:rPr>
        <w:t>sucesso</w:t>
      </w:r>
      <w:proofErr w:type="spellEnd"/>
      <w:r>
        <w:rPr>
          <w:sz w:val="24"/>
          <w:szCs w:val="24"/>
          <w:highlight w:val="white"/>
        </w:rPr>
        <w:t xml:space="preserve"> </w:t>
      </w:r>
      <w:proofErr w:type="spellStart"/>
      <w:r>
        <w:rPr>
          <w:sz w:val="24"/>
          <w:szCs w:val="24"/>
          <w:highlight w:val="white"/>
        </w:rPr>
        <w:t>acadêmico</w:t>
      </w:r>
      <w:proofErr w:type="spellEnd"/>
      <w:r>
        <w:rPr>
          <w:sz w:val="24"/>
          <w:szCs w:val="24"/>
          <w:highlight w:val="white"/>
        </w:rPr>
        <w:t xml:space="preserve">, a </w:t>
      </w:r>
      <w:proofErr w:type="spellStart"/>
      <w:r>
        <w:rPr>
          <w:sz w:val="24"/>
          <w:szCs w:val="24"/>
          <w:highlight w:val="white"/>
        </w:rPr>
        <w:t>realização</w:t>
      </w:r>
      <w:proofErr w:type="spellEnd"/>
      <w:r>
        <w:rPr>
          <w:sz w:val="24"/>
          <w:szCs w:val="24"/>
          <w:highlight w:val="white"/>
        </w:rPr>
        <w:t xml:space="preserve"> de </w:t>
      </w:r>
      <w:proofErr w:type="spellStart"/>
      <w:r>
        <w:rPr>
          <w:sz w:val="24"/>
          <w:szCs w:val="24"/>
          <w:highlight w:val="white"/>
        </w:rPr>
        <w:t>intervenções</w:t>
      </w:r>
      <w:proofErr w:type="spellEnd"/>
      <w:r>
        <w:rPr>
          <w:sz w:val="24"/>
          <w:szCs w:val="24"/>
          <w:highlight w:val="white"/>
        </w:rPr>
        <w:t xml:space="preserve"> que </w:t>
      </w:r>
      <w:proofErr w:type="spellStart"/>
      <w:r>
        <w:rPr>
          <w:sz w:val="24"/>
          <w:szCs w:val="24"/>
          <w:highlight w:val="white"/>
        </w:rPr>
        <w:t>tenham</w:t>
      </w:r>
      <w:proofErr w:type="spellEnd"/>
      <w:r>
        <w:rPr>
          <w:sz w:val="24"/>
          <w:szCs w:val="24"/>
          <w:highlight w:val="white"/>
        </w:rPr>
        <w:t xml:space="preserve"> como </w:t>
      </w:r>
      <w:proofErr w:type="spellStart"/>
      <w:r>
        <w:rPr>
          <w:sz w:val="24"/>
          <w:szCs w:val="24"/>
          <w:highlight w:val="white"/>
        </w:rPr>
        <w:t>premissa</w:t>
      </w:r>
      <w:proofErr w:type="spellEnd"/>
      <w:r>
        <w:rPr>
          <w:sz w:val="24"/>
          <w:szCs w:val="24"/>
          <w:highlight w:val="white"/>
        </w:rPr>
        <w:t xml:space="preserve"> estimular a </w:t>
      </w:r>
      <w:proofErr w:type="spellStart"/>
      <w:r>
        <w:rPr>
          <w:sz w:val="24"/>
          <w:szCs w:val="24"/>
          <w:highlight w:val="white"/>
        </w:rPr>
        <w:t>autorregulação</w:t>
      </w:r>
      <w:proofErr w:type="spellEnd"/>
      <w:r>
        <w:rPr>
          <w:sz w:val="24"/>
          <w:szCs w:val="24"/>
          <w:highlight w:val="white"/>
        </w:rPr>
        <w:t xml:space="preserve"> da </w:t>
      </w:r>
      <w:proofErr w:type="spellStart"/>
      <w:r>
        <w:rPr>
          <w:sz w:val="24"/>
          <w:szCs w:val="24"/>
          <w:highlight w:val="white"/>
        </w:rPr>
        <w:t>aprendizagem</w:t>
      </w:r>
      <w:proofErr w:type="spellEnd"/>
      <w:r>
        <w:rPr>
          <w:sz w:val="24"/>
          <w:szCs w:val="24"/>
          <w:highlight w:val="white"/>
        </w:rPr>
        <w:t xml:space="preserve">, </w:t>
      </w:r>
      <w:proofErr w:type="spellStart"/>
      <w:r>
        <w:rPr>
          <w:sz w:val="24"/>
          <w:szCs w:val="24"/>
          <w:highlight w:val="white"/>
        </w:rPr>
        <w:t>podem</w:t>
      </w:r>
      <w:proofErr w:type="spellEnd"/>
      <w:r>
        <w:rPr>
          <w:sz w:val="24"/>
          <w:szCs w:val="24"/>
          <w:highlight w:val="white"/>
        </w:rPr>
        <w:t xml:space="preserve"> elevar a </w:t>
      </w:r>
      <w:proofErr w:type="spellStart"/>
      <w:r>
        <w:rPr>
          <w:sz w:val="24"/>
          <w:szCs w:val="24"/>
          <w:highlight w:val="white"/>
        </w:rPr>
        <w:t>autoeficácia</w:t>
      </w:r>
      <w:proofErr w:type="spellEnd"/>
      <w:r>
        <w:rPr>
          <w:sz w:val="24"/>
          <w:szCs w:val="24"/>
          <w:highlight w:val="white"/>
        </w:rPr>
        <w:t xml:space="preserve"> </w:t>
      </w:r>
      <w:proofErr w:type="spellStart"/>
      <w:r>
        <w:rPr>
          <w:sz w:val="24"/>
          <w:szCs w:val="24"/>
          <w:highlight w:val="white"/>
        </w:rPr>
        <w:t>acadêmica</w:t>
      </w:r>
      <w:proofErr w:type="spellEnd"/>
      <w:r>
        <w:rPr>
          <w:sz w:val="24"/>
          <w:szCs w:val="24"/>
          <w:highlight w:val="white"/>
        </w:rPr>
        <w:t xml:space="preserve"> dos </w:t>
      </w:r>
      <w:proofErr w:type="spellStart"/>
      <w:r>
        <w:rPr>
          <w:sz w:val="24"/>
          <w:szCs w:val="24"/>
          <w:highlight w:val="white"/>
        </w:rPr>
        <w:t>estudantes</w:t>
      </w:r>
      <w:proofErr w:type="spellEnd"/>
      <w:r>
        <w:rPr>
          <w:sz w:val="24"/>
          <w:szCs w:val="24"/>
          <w:highlight w:val="white"/>
        </w:rPr>
        <w:t xml:space="preserve">. </w:t>
      </w:r>
      <w:proofErr w:type="spellStart"/>
      <w:r>
        <w:rPr>
          <w:sz w:val="24"/>
          <w:szCs w:val="24"/>
          <w:highlight w:val="white"/>
        </w:rPr>
        <w:t>Dessa</w:t>
      </w:r>
      <w:proofErr w:type="spellEnd"/>
      <w:r>
        <w:rPr>
          <w:sz w:val="24"/>
          <w:szCs w:val="24"/>
          <w:highlight w:val="white"/>
        </w:rPr>
        <w:t xml:space="preserve"> forma, este tipo de </w:t>
      </w:r>
      <w:proofErr w:type="spellStart"/>
      <w:r>
        <w:rPr>
          <w:sz w:val="24"/>
          <w:szCs w:val="24"/>
          <w:highlight w:val="white"/>
        </w:rPr>
        <w:t>ação</w:t>
      </w:r>
      <w:proofErr w:type="spellEnd"/>
      <w:r>
        <w:rPr>
          <w:sz w:val="24"/>
          <w:szCs w:val="24"/>
          <w:highlight w:val="white"/>
        </w:rPr>
        <w:t xml:space="preserve"> precisa </w:t>
      </w:r>
      <w:proofErr w:type="spellStart"/>
      <w:r>
        <w:rPr>
          <w:sz w:val="24"/>
          <w:szCs w:val="24"/>
          <w:highlight w:val="white"/>
        </w:rPr>
        <w:t>deixar</w:t>
      </w:r>
      <w:proofErr w:type="spellEnd"/>
      <w:r>
        <w:rPr>
          <w:sz w:val="24"/>
          <w:szCs w:val="24"/>
          <w:highlight w:val="white"/>
        </w:rPr>
        <w:t xml:space="preserve"> de ser realizado pelas </w:t>
      </w:r>
      <w:proofErr w:type="spellStart"/>
      <w:r>
        <w:rPr>
          <w:sz w:val="24"/>
          <w:szCs w:val="24"/>
          <w:highlight w:val="white"/>
        </w:rPr>
        <w:t>instituições</w:t>
      </w:r>
      <w:proofErr w:type="spellEnd"/>
      <w:r>
        <w:rPr>
          <w:sz w:val="24"/>
          <w:szCs w:val="24"/>
          <w:highlight w:val="white"/>
        </w:rPr>
        <w:t xml:space="preserve"> de </w:t>
      </w:r>
      <w:proofErr w:type="spellStart"/>
      <w:r>
        <w:rPr>
          <w:sz w:val="24"/>
          <w:szCs w:val="24"/>
          <w:highlight w:val="white"/>
        </w:rPr>
        <w:t>ensino</w:t>
      </w:r>
      <w:proofErr w:type="spellEnd"/>
      <w:r>
        <w:rPr>
          <w:sz w:val="24"/>
          <w:szCs w:val="24"/>
          <w:highlight w:val="white"/>
        </w:rPr>
        <w:t xml:space="preserve"> de </w:t>
      </w:r>
      <w:proofErr w:type="spellStart"/>
      <w:r>
        <w:rPr>
          <w:sz w:val="24"/>
          <w:szCs w:val="24"/>
          <w:highlight w:val="white"/>
        </w:rPr>
        <w:t>maneira</w:t>
      </w:r>
      <w:proofErr w:type="spellEnd"/>
      <w:r>
        <w:rPr>
          <w:sz w:val="24"/>
          <w:szCs w:val="24"/>
          <w:highlight w:val="white"/>
        </w:rPr>
        <w:t xml:space="preserve"> </w:t>
      </w:r>
      <w:proofErr w:type="spellStart"/>
      <w:r>
        <w:rPr>
          <w:sz w:val="24"/>
          <w:szCs w:val="24"/>
          <w:highlight w:val="white"/>
        </w:rPr>
        <w:t>pontual</w:t>
      </w:r>
      <w:proofErr w:type="spellEnd"/>
      <w:r>
        <w:rPr>
          <w:sz w:val="24"/>
          <w:szCs w:val="24"/>
          <w:highlight w:val="white"/>
        </w:rPr>
        <w:t xml:space="preserve"> e </w:t>
      </w:r>
      <w:proofErr w:type="spellStart"/>
      <w:r>
        <w:rPr>
          <w:sz w:val="24"/>
          <w:szCs w:val="24"/>
          <w:highlight w:val="white"/>
        </w:rPr>
        <w:t>passar</w:t>
      </w:r>
      <w:proofErr w:type="spellEnd"/>
      <w:r>
        <w:rPr>
          <w:sz w:val="24"/>
          <w:szCs w:val="24"/>
          <w:highlight w:val="white"/>
        </w:rPr>
        <w:t xml:space="preserve"> a incorporar o currículo das </w:t>
      </w:r>
      <w:proofErr w:type="spellStart"/>
      <w:r>
        <w:rPr>
          <w:sz w:val="24"/>
          <w:szCs w:val="24"/>
          <w:highlight w:val="white"/>
        </w:rPr>
        <w:t>instituições</w:t>
      </w:r>
      <w:proofErr w:type="spellEnd"/>
      <w:r>
        <w:rPr>
          <w:sz w:val="24"/>
          <w:szCs w:val="24"/>
          <w:highlight w:val="white"/>
        </w:rPr>
        <w:t xml:space="preserve"> de </w:t>
      </w:r>
      <w:proofErr w:type="spellStart"/>
      <w:r>
        <w:rPr>
          <w:sz w:val="24"/>
          <w:szCs w:val="24"/>
          <w:highlight w:val="white"/>
        </w:rPr>
        <w:t>ensino</w:t>
      </w:r>
      <w:proofErr w:type="spellEnd"/>
      <w:r>
        <w:rPr>
          <w:sz w:val="24"/>
          <w:szCs w:val="24"/>
          <w:highlight w:val="white"/>
        </w:rPr>
        <w:t xml:space="preserve"> (SALGADO; POLYDORO; ROSÁRIO, 2018).</w:t>
      </w:r>
    </w:p>
    <w:p w14:paraId="2765217E" w14:textId="77777777" w:rsidR="00022A69" w:rsidRDefault="00000000">
      <w:pPr>
        <w:tabs>
          <w:tab w:val="left" w:pos="9638"/>
        </w:tabs>
        <w:ind w:left="0" w:hanging="2"/>
        <w:rPr>
          <w:sz w:val="24"/>
          <w:szCs w:val="24"/>
          <w:highlight w:val="white"/>
        </w:rPr>
      </w:pPr>
      <w:proofErr w:type="spellStart"/>
      <w:r>
        <w:rPr>
          <w:sz w:val="24"/>
          <w:szCs w:val="24"/>
          <w:highlight w:val="white"/>
        </w:rPr>
        <w:t>Além</w:t>
      </w:r>
      <w:proofErr w:type="spellEnd"/>
      <w:r>
        <w:rPr>
          <w:sz w:val="24"/>
          <w:szCs w:val="24"/>
          <w:highlight w:val="white"/>
        </w:rPr>
        <w:t xml:space="preserve"> da </w:t>
      </w:r>
      <w:proofErr w:type="spellStart"/>
      <w:r>
        <w:rPr>
          <w:sz w:val="24"/>
          <w:szCs w:val="24"/>
          <w:highlight w:val="white"/>
        </w:rPr>
        <w:t>realização</w:t>
      </w:r>
      <w:proofErr w:type="spellEnd"/>
      <w:r>
        <w:rPr>
          <w:sz w:val="24"/>
          <w:szCs w:val="24"/>
          <w:highlight w:val="white"/>
        </w:rPr>
        <w:t xml:space="preserve"> de </w:t>
      </w:r>
      <w:proofErr w:type="spellStart"/>
      <w:r>
        <w:rPr>
          <w:sz w:val="24"/>
          <w:szCs w:val="24"/>
          <w:highlight w:val="white"/>
        </w:rPr>
        <w:t>intervenções</w:t>
      </w:r>
      <w:proofErr w:type="spellEnd"/>
      <w:r>
        <w:rPr>
          <w:sz w:val="24"/>
          <w:szCs w:val="24"/>
          <w:highlight w:val="white"/>
        </w:rPr>
        <w:t xml:space="preserve">, é </w:t>
      </w:r>
      <w:proofErr w:type="spellStart"/>
      <w:r>
        <w:rPr>
          <w:sz w:val="24"/>
          <w:szCs w:val="24"/>
          <w:highlight w:val="white"/>
        </w:rPr>
        <w:t>necessário</w:t>
      </w:r>
      <w:proofErr w:type="spellEnd"/>
      <w:r>
        <w:rPr>
          <w:sz w:val="24"/>
          <w:szCs w:val="24"/>
          <w:highlight w:val="white"/>
        </w:rPr>
        <w:t xml:space="preserve"> pensar </w:t>
      </w:r>
      <w:proofErr w:type="spellStart"/>
      <w:r>
        <w:rPr>
          <w:sz w:val="24"/>
          <w:szCs w:val="24"/>
          <w:highlight w:val="white"/>
        </w:rPr>
        <w:t>na</w:t>
      </w:r>
      <w:proofErr w:type="spellEnd"/>
      <w:r>
        <w:rPr>
          <w:sz w:val="24"/>
          <w:szCs w:val="24"/>
          <w:highlight w:val="white"/>
        </w:rPr>
        <w:t xml:space="preserve"> </w:t>
      </w:r>
      <w:proofErr w:type="spellStart"/>
      <w:r>
        <w:rPr>
          <w:sz w:val="24"/>
          <w:szCs w:val="24"/>
          <w:highlight w:val="white"/>
        </w:rPr>
        <w:t>promoção</w:t>
      </w:r>
      <w:proofErr w:type="spellEnd"/>
      <w:r>
        <w:rPr>
          <w:sz w:val="24"/>
          <w:szCs w:val="24"/>
          <w:highlight w:val="white"/>
        </w:rPr>
        <w:t xml:space="preserve"> de </w:t>
      </w:r>
      <w:proofErr w:type="spellStart"/>
      <w:r>
        <w:rPr>
          <w:sz w:val="24"/>
          <w:szCs w:val="24"/>
          <w:highlight w:val="white"/>
        </w:rPr>
        <w:t>outros</w:t>
      </w:r>
      <w:proofErr w:type="spellEnd"/>
      <w:r>
        <w:rPr>
          <w:sz w:val="24"/>
          <w:szCs w:val="24"/>
          <w:highlight w:val="white"/>
        </w:rPr>
        <w:t xml:space="preserve"> tipos de </w:t>
      </w:r>
      <w:proofErr w:type="spellStart"/>
      <w:r>
        <w:rPr>
          <w:sz w:val="24"/>
          <w:szCs w:val="24"/>
          <w:highlight w:val="white"/>
        </w:rPr>
        <w:t>ações</w:t>
      </w:r>
      <w:proofErr w:type="spellEnd"/>
      <w:r>
        <w:rPr>
          <w:sz w:val="24"/>
          <w:szCs w:val="24"/>
          <w:highlight w:val="white"/>
        </w:rPr>
        <w:t xml:space="preserve"> </w:t>
      </w:r>
      <w:proofErr w:type="spellStart"/>
      <w:r>
        <w:rPr>
          <w:sz w:val="24"/>
          <w:szCs w:val="24"/>
          <w:highlight w:val="white"/>
        </w:rPr>
        <w:t>institucionais</w:t>
      </w:r>
      <w:proofErr w:type="spellEnd"/>
      <w:r>
        <w:rPr>
          <w:sz w:val="24"/>
          <w:szCs w:val="24"/>
          <w:highlight w:val="white"/>
        </w:rPr>
        <w:t xml:space="preserve">, </w:t>
      </w:r>
      <w:proofErr w:type="spellStart"/>
      <w:r>
        <w:rPr>
          <w:sz w:val="24"/>
          <w:szCs w:val="24"/>
          <w:highlight w:val="white"/>
        </w:rPr>
        <w:t>incluindo</w:t>
      </w:r>
      <w:proofErr w:type="spellEnd"/>
      <w:r>
        <w:rPr>
          <w:sz w:val="24"/>
          <w:szCs w:val="24"/>
          <w:highlight w:val="white"/>
        </w:rPr>
        <w:t xml:space="preserve"> </w:t>
      </w:r>
      <w:proofErr w:type="spellStart"/>
      <w:r>
        <w:rPr>
          <w:sz w:val="24"/>
          <w:szCs w:val="24"/>
          <w:highlight w:val="white"/>
        </w:rPr>
        <w:t>também</w:t>
      </w:r>
      <w:proofErr w:type="spellEnd"/>
      <w:r>
        <w:rPr>
          <w:sz w:val="24"/>
          <w:szCs w:val="24"/>
          <w:highlight w:val="white"/>
        </w:rPr>
        <w:t xml:space="preserve"> as </w:t>
      </w:r>
      <w:proofErr w:type="spellStart"/>
      <w:r>
        <w:rPr>
          <w:sz w:val="24"/>
          <w:szCs w:val="24"/>
          <w:highlight w:val="white"/>
        </w:rPr>
        <w:t>práticas</w:t>
      </w:r>
      <w:proofErr w:type="spellEnd"/>
      <w:r>
        <w:rPr>
          <w:sz w:val="24"/>
          <w:szCs w:val="24"/>
          <w:highlight w:val="white"/>
        </w:rPr>
        <w:t xml:space="preserve"> docentes e </w:t>
      </w:r>
      <w:proofErr w:type="spellStart"/>
      <w:r>
        <w:rPr>
          <w:sz w:val="24"/>
          <w:szCs w:val="24"/>
          <w:highlight w:val="white"/>
        </w:rPr>
        <w:t>assistência</w:t>
      </w:r>
      <w:proofErr w:type="spellEnd"/>
      <w:r>
        <w:rPr>
          <w:sz w:val="24"/>
          <w:szCs w:val="24"/>
          <w:highlight w:val="white"/>
        </w:rPr>
        <w:t xml:space="preserve"> por parte dos núcleos de </w:t>
      </w:r>
      <w:proofErr w:type="spellStart"/>
      <w:r>
        <w:rPr>
          <w:sz w:val="24"/>
          <w:szCs w:val="24"/>
          <w:highlight w:val="white"/>
        </w:rPr>
        <w:t>apoio</w:t>
      </w:r>
      <w:proofErr w:type="spellEnd"/>
      <w:r>
        <w:rPr>
          <w:sz w:val="24"/>
          <w:szCs w:val="24"/>
          <w:highlight w:val="white"/>
        </w:rPr>
        <w:t xml:space="preserve"> </w:t>
      </w:r>
      <w:proofErr w:type="spellStart"/>
      <w:r>
        <w:rPr>
          <w:sz w:val="24"/>
          <w:szCs w:val="24"/>
          <w:highlight w:val="white"/>
        </w:rPr>
        <w:t>aos</w:t>
      </w:r>
      <w:proofErr w:type="spellEnd"/>
      <w:r>
        <w:rPr>
          <w:sz w:val="24"/>
          <w:szCs w:val="24"/>
          <w:highlight w:val="white"/>
        </w:rPr>
        <w:t xml:space="preserve"> </w:t>
      </w:r>
      <w:proofErr w:type="spellStart"/>
      <w:r>
        <w:rPr>
          <w:sz w:val="24"/>
          <w:szCs w:val="24"/>
          <w:highlight w:val="white"/>
        </w:rPr>
        <w:t>estudantes</w:t>
      </w:r>
      <w:proofErr w:type="spellEnd"/>
      <w:r>
        <w:rPr>
          <w:sz w:val="24"/>
          <w:szCs w:val="24"/>
          <w:highlight w:val="white"/>
        </w:rPr>
        <w:t xml:space="preserve">. </w:t>
      </w:r>
      <w:proofErr w:type="spellStart"/>
      <w:r>
        <w:rPr>
          <w:sz w:val="24"/>
          <w:szCs w:val="24"/>
          <w:highlight w:val="white"/>
        </w:rPr>
        <w:t>Essas</w:t>
      </w:r>
      <w:proofErr w:type="spellEnd"/>
      <w:r>
        <w:rPr>
          <w:sz w:val="24"/>
          <w:szCs w:val="24"/>
          <w:highlight w:val="white"/>
        </w:rPr>
        <w:t xml:space="preserve"> </w:t>
      </w:r>
      <w:proofErr w:type="spellStart"/>
      <w:r>
        <w:rPr>
          <w:sz w:val="24"/>
          <w:szCs w:val="24"/>
          <w:highlight w:val="white"/>
        </w:rPr>
        <w:t>ações</w:t>
      </w:r>
      <w:proofErr w:type="spellEnd"/>
      <w:r>
        <w:rPr>
          <w:sz w:val="24"/>
          <w:szCs w:val="24"/>
          <w:highlight w:val="white"/>
        </w:rPr>
        <w:t xml:space="preserve"> </w:t>
      </w:r>
      <w:proofErr w:type="spellStart"/>
      <w:r>
        <w:rPr>
          <w:sz w:val="24"/>
          <w:szCs w:val="24"/>
          <w:highlight w:val="white"/>
        </w:rPr>
        <w:t>devem</w:t>
      </w:r>
      <w:proofErr w:type="spellEnd"/>
      <w:r>
        <w:rPr>
          <w:sz w:val="24"/>
          <w:szCs w:val="24"/>
          <w:highlight w:val="white"/>
        </w:rPr>
        <w:t xml:space="preserve"> ter como objetivo fomentar a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dos </w:t>
      </w:r>
      <w:proofErr w:type="spellStart"/>
      <w:r>
        <w:rPr>
          <w:sz w:val="24"/>
          <w:szCs w:val="24"/>
          <w:highlight w:val="white"/>
        </w:rPr>
        <w:t>estudantes</w:t>
      </w:r>
      <w:proofErr w:type="spellEnd"/>
      <w:r>
        <w:rPr>
          <w:sz w:val="24"/>
          <w:szCs w:val="24"/>
          <w:highlight w:val="white"/>
        </w:rPr>
        <w:t xml:space="preserve">. </w:t>
      </w:r>
      <w:proofErr w:type="spellStart"/>
      <w:r>
        <w:rPr>
          <w:sz w:val="24"/>
          <w:szCs w:val="24"/>
          <w:highlight w:val="white"/>
        </w:rPr>
        <w:t>Uma</w:t>
      </w:r>
      <w:proofErr w:type="spellEnd"/>
      <w:r>
        <w:rPr>
          <w:sz w:val="24"/>
          <w:szCs w:val="24"/>
          <w:highlight w:val="white"/>
        </w:rPr>
        <w:t xml:space="preserve"> </w:t>
      </w:r>
      <w:proofErr w:type="spellStart"/>
      <w:r>
        <w:rPr>
          <w:sz w:val="24"/>
          <w:szCs w:val="24"/>
          <w:highlight w:val="white"/>
        </w:rPr>
        <w:t>atividade</w:t>
      </w:r>
      <w:proofErr w:type="spellEnd"/>
      <w:r>
        <w:rPr>
          <w:sz w:val="24"/>
          <w:szCs w:val="24"/>
          <w:highlight w:val="white"/>
        </w:rPr>
        <w:t xml:space="preserve"> que pode funcionar é a </w:t>
      </w:r>
      <w:proofErr w:type="spellStart"/>
      <w:r>
        <w:rPr>
          <w:sz w:val="24"/>
          <w:szCs w:val="24"/>
          <w:highlight w:val="white"/>
        </w:rPr>
        <w:t>realização</w:t>
      </w:r>
      <w:proofErr w:type="spellEnd"/>
      <w:r>
        <w:rPr>
          <w:sz w:val="24"/>
          <w:szCs w:val="24"/>
          <w:highlight w:val="white"/>
        </w:rPr>
        <w:t xml:space="preserve"> de programas de </w:t>
      </w:r>
      <w:proofErr w:type="spellStart"/>
      <w:r>
        <w:rPr>
          <w:sz w:val="24"/>
          <w:szCs w:val="24"/>
          <w:highlight w:val="white"/>
        </w:rPr>
        <w:t>tutoria</w:t>
      </w:r>
      <w:proofErr w:type="spellEnd"/>
      <w:r>
        <w:rPr>
          <w:sz w:val="24"/>
          <w:szCs w:val="24"/>
          <w:highlight w:val="white"/>
        </w:rPr>
        <w:t xml:space="preserve">, em duplas </w:t>
      </w:r>
      <w:proofErr w:type="spellStart"/>
      <w:r>
        <w:rPr>
          <w:sz w:val="24"/>
          <w:szCs w:val="24"/>
          <w:highlight w:val="white"/>
        </w:rPr>
        <w:t>ou</w:t>
      </w:r>
      <w:proofErr w:type="spellEnd"/>
      <w:r>
        <w:rPr>
          <w:sz w:val="24"/>
          <w:szCs w:val="24"/>
          <w:highlight w:val="white"/>
        </w:rPr>
        <w:t xml:space="preserve"> em grupo. </w:t>
      </w:r>
      <w:proofErr w:type="spellStart"/>
      <w:r>
        <w:rPr>
          <w:sz w:val="24"/>
          <w:szCs w:val="24"/>
          <w:highlight w:val="white"/>
        </w:rPr>
        <w:t>Apesar</w:t>
      </w:r>
      <w:proofErr w:type="spellEnd"/>
      <w:r>
        <w:rPr>
          <w:sz w:val="24"/>
          <w:szCs w:val="24"/>
          <w:highlight w:val="white"/>
        </w:rPr>
        <w:t xml:space="preserve"> de </w:t>
      </w:r>
      <w:proofErr w:type="spellStart"/>
      <w:r>
        <w:rPr>
          <w:sz w:val="24"/>
          <w:szCs w:val="24"/>
          <w:highlight w:val="white"/>
        </w:rPr>
        <w:t>não</w:t>
      </w:r>
      <w:proofErr w:type="spellEnd"/>
      <w:r>
        <w:rPr>
          <w:sz w:val="24"/>
          <w:szCs w:val="24"/>
          <w:highlight w:val="white"/>
        </w:rPr>
        <w:t xml:space="preserve"> ser </w:t>
      </w:r>
      <w:proofErr w:type="spellStart"/>
      <w:r>
        <w:rPr>
          <w:sz w:val="24"/>
          <w:szCs w:val="24"/>
          <w:highlight w:val="white"/>
        </w:rPr>
        <w:t>comum</w:t>
      </w:r>
      <w:proofErr w:type="spellEnd"/>
      <w:r>
        <w:rPr>
          <w:sz w:val="24"/>
          <w:szCs w:val="24"/>
          <w:highlight w:val="white"/>
        </w:rPr>
        <w:t xml:space="preserve"> no Brasil, </w:t>
      </w:r>
      <w:proofErr w:type="spellStart"/>
      <w:r>
        <w:rPr>
          <w:sz w:val="24"/>
          <w:szCs w:val="24"/>
          <w:highlight w:val="white"/>
        </w:rPr>
        <w:t>esse</w:t>
      </w:r>
      <w:proofErr w:type="spellEnd"/>
      <w:r>
        <w:rPr>
          <w:sz w:val="24"/>
          <w:szCs w:val="24"/>
          <w:highlight w:val="white"/>
        </w:rPr>
        <w:t xml:space="preserve"> tipo de </w:t>
      </w:r>
      <w:proofErr w:type="spellStart"/>
      <w:r>
        <w:rPr>
          <w:sz w:val="24"/>
          <w:szCs w:val="24"/>
          <w:highlight w:val="white"/>
        </w:rPr>
        <w:t>ação</w:t>
      </w:r>
      <w:proofErr w:type="spellEnd"/>
      <w:r>
        <w:rPr>
          <w:sz w:val="24"/>
          <w:szCs w:val="24"/>
          <w:highlight w:val="white"/>
        </w:rPr>
        <w:t xml:space="preserve"> </w:t>
      </w:r>
      <w:proofErr w:type="spellStart"/>
      <w:r>
        <w:rPr>
          <w:sz w:val="24"/>
          <w:szCs w:val="24"/>
          <w:highlight w:val="white"/>
        </w:rPr>
        <w:t>ocorre</w:t>
      </w:r>
      <w:proofErr w:type="spellEnd"/>
      <w:r>
        <w:rPr>
          <w:sz w:val="24"/>
          <w:szCs w:val="24"/>
          <w:highlight w:val="white"/>
        </w:rPr>
        <w:t xml:space="preserve"> </w:t>
      </w:r>
      <w:proofErr w:type="spellStart"/>
      <w:r>
        <w:rPr>
          <w:sz w:val="24"/>
          <w:szCs w:val="24"/>
          <w:highlight w:val="white"/>
        </w:rPr>
        <w:t>com</w:t>
      </w:r>
      <w:proofErr w:type="spellEnd"/>
      <w:r>
        <w:rPr>
          <w:sz w:val="24"/>
          <w:szCs w:val="24"/>
          <w:highlight w:val="white"/>
        </w:rPr>
        <w:t xml:space="preserve"> </w:t>
      </w:r>
      <w:proofErr w:type="spellStart"/>
      <w:r>
        <w:rPr>
          <w:sz w:val="24"/>
          <w:szCs w:val="24"/>
          <w:highlight w:val="white"/>
        </w:rPr>
        <w:t>certa</w:t>
      </w:r>
      <w:proofErr w:type="spellEnd"/>
      <w:r>
        <w:rPr>
          <w:sz w:val="24"/>
          <w:szCs w:val="24"/>
          <w:highlight w:val="white"/>
        </w:rPr>
        <w:t xml:space="preserve"> </w:t>
      </w:r>
      <w:proofErr w:type="spellStart"/>
      <w:r>
        <w:rPr>
          <w:sz w:val="24"/>
          <w:szCs w:val="24"/>
          <w:highlight w:val="white"/>
        </w:rPr>
        <w:t>frequência</w:t>
      </w:r>
      <w:proofErr w:type="spellEnd"/>
      <w:r>
        <w:rPr>
          <w:sz w:val="24"/>
          <w:szCs w:val="24"/>
          <w:highlight w:val="white"/>
        </w:rPr>
        <w:t xml:space="preserve"> em </w:t>
      </w:r>
      <w:proofErr w:type="spellStart"/>
      <w:r>
        <w:rPr>
          <w:sz w:val="24"/>
          <w:szCs w:val="24"/>
          <w:highlight w:val="white"/>
        </w:rPr>
        <w:t>outros</w:t>
      </w:r>
      <w:proofErr w:type="spellEnd"/>
      <w:r>
        <w:rPr>
          <w:sz w:val="24"/>
          <w:szCs w:val="24"/>
          <w:highlight w:val="white"/>
        </w:rPr>
        <w:t xml:space="preserve"> países </w:t>
      </w:r>
      <w:proofErr w:type="spellStart"/>
      <w:r>
        <w:rPr>
          <w:sz w:val="24"/>
          <w:szCs w:val="24"/>
          <w:highlight w:val="white"/>
        </w:rPr>
        <w:t>apresentando</w:t>
      </w:r>
      <w:proofErr w:type="spellEnd"/>
      <w:r>
        <w:rPr>
          <w:sz w:val="24"/>
          <w:szCs w:val="24"/>
          <w:highlight w:val="white"/>
        </w:rPr>
        <w:t xml:space="preserve"> </w:t>
      </w:r>
      <w:proofErr w:type="spellStart"/>
      <w:r>
        <w:rPr>
          <w:sz w:val="24"/>
          <w:szCs w:val="24"/>
          <w:highlight w:val="white"/>
        </w:rPr>
        <w:t>bons</w:t>
      </w:r>
      <w:proofErr w:type="spellEnd"/>
      <w:r>
        <w:rPr>
          <w:sz w:val="24"/>
          <w:szCs w:val="24"/>
          <w:highlight w:val="white"/>
        </w:rPr>
        <w:t xml:space="preserve"> resultados (BETANCUR; VERGARA, 2021; FARÍAS et. al, 2021). Os participantes </w:t>
      </w:r>
      <w:proofErr w:type="spellStart"/>
      <w:r>
        <w:rPr>
          <w:sz w:val="24"/>
          <w:szCs w:val="24"/>
          <w:highlight w:val="white"/>
        </w:rPr>
        <w:t>relataram</w:t>
      </w:r>
      <w:proofErr w:type="spellEnd"/>
      <w:r>
        <w:rPr>
          <w:sz w:val="24"/>
          <w:szCs w:val="24"/>
          <w:highlight w:val="white"/>
        </w:rPr>
        <w:t xml:space="preserve"> que o programa de </w:t>
      </w:r>
      <w:proofErr w:type="spellStart"/>
      <w:r>
        <w:rPr>
          <w:sz w:val="24"/>
          <w:szCs w:val="24"/>
          <w:highlight w:val="white"/>
        </w:rPr>
        <w:t>tutoria</w:t>
      </w:r>
      <w:proofErr w:type="spellEnd"/>
      <w:r>
        <w:rPr>
          <w:sz w:val="24"/>
          <w:szCs w:val="24"/>
          <w:highlight w:val="white"/>
        </w:rPr>
        <w:t xml:space="preserve"> </w:t>
      </w:r>
      <w:proofErr w:type="spellStart"/>
      <w:r>
        <w:rPr>
          <w:sz w:val="24"/>
          <w:szCs w:val="24"/>
          <w:highlight w:val="white"/>
        </w:rPr>
        <w:t>facilitou</w:t>
      </w:r>
      <w:proofErr w:type="spellEnd"/>
      <w:r>
        <w:rPr>
          <w:sz w:val="24"/>
          <w:szCs w:val="24"/>
          <w:highlight w:val="white"/>
        </w:rPr>
        <w:t xml:space="preserve"> a </w:t>
      </w:r>
      <w:proofErr w:type="spellStart"/>
      <w:r>
        <w:rPr>
          <w:sz w:val="24"/>
          <w:szCs w:val="24"/>
          <w:highlight w:val="white"/>
        </w:rPr>
        <w:t>adaptação</w:t>
      </w:r>
      <w:proofErr w:type="spellEnd"/>
      <w:r>
        <w:rPr>
          <w:sz w:val="24"/>
          <w:szCs w:val="24"/>
          <w:highlight w:val="white"/>
        </w:rPr>
        <w:t xml:space="preserve"> </w:t>
      </w:r>
      <w:proofErr w:type="spellStart"/>
      <w:r>
        <w:rPr>
          <w:sz w:val="24"/>
          <w:szCs w:val="24"/>
          <w:highlight w:val="white"/>
        </w:rPr>
        <w:t>ao</w:t>
      </w:r>
      <w:proofErr w:type="spellEnd"/>
      <w:r>
        <w:rPr>
          <w:sz w:val="24"/>
          <w:szCs w:val="24"/>
          <w:highlight w:val="white"/>
        </w:rPr>
        <w:t xml:space="preserve"> </w:t>
      </w:r>
      <w:proofErr w:type="spellStart"/>
      <w:r>
        <w:rPr>
          <w:sz w:val="24"/>
          <w:szCs w:val="24"/>
          <w:highlight w:val="white"/>
        </w:rPr>
        <w:t>ensino</w:t>
      </w:r>
      <w:proofErr w:type="spellEnd"/>
      <w:r>
        <w:rPr>
          <w:sz w:val="24"/>
          <w:szCs w:val="24"/>
          <w:highlight w:val="white"/>
        </w:rPr>
        <w:t xml:space="preserve"> superior. </w:t>
      </w:r>
      <w:proofErr w:type="spellStart"/>
      <w:r>
        <w:rPr>
          <w:sz w:val="24"/>
          <w:szCs w:val="24"/>
          <w:highlight w:val="white"/>
        </w:rPr>
        <w:t>Além</w:t>
      </w:r>
      <w:proofErr w:type="spellEnd"/>
      <w:r>
        <w:rPr>
          <w:sz w:val="24"/>
          <w:szCs w:val="24"/>
          <w:highlight w:val="white"/>
        </w:rPr>
        <w:t xml:space="preserve"> </w:t>
      </w:r>
      <w:proofErr w:type="spellStart"/>
      <w:r>
        <w:rPr>
          <w:sz w:val="24"/>
          <w:szCs w:val="24"/>
          <w:highlight w:val="white"/>
        </w:rPr>
        <w:t>disso</w:t>
      </w:r>
      <w:proofErr w:type="spellEnd"/>
      <w:r>
        <w:rPr>
          <w:sz w:val="24"/>
          <w:szCs w:val="24"/>
          <w:highlight w:val="white"/>
        </w:rPr>
        <w:t xml:space="preserve">, </w:t>
      </w:r>
      <w:proofErr w:type="spellStart"/>
      <w:r>
        <w:rPr>
          <w:sz w:val="24"/>
          <w:szCs w:val="24"/>
          <w:highlight w:val="white"/>
        </w:rPr>
        <w:t>informaram</w:t>
      </w:r>
      <w:proofErr w:type="spellEnd"/>
      <w:r>
        <w:rPr>
          <w:sz w:val="24"/>
          <w:szCs w:val="24"/>
          <w:highlight w:val="white"/>
        </w:rPr>
        <w:t xml:space="preserve"> que os </w:t>
      </w:r>
      <w:proofErr w:type="spellStart"/>
      <w:r>
        <w:rPr>
          <w:sz w:val="24"/>
          <w:szCs w:val="24"/>
          <w:highlight w:val="white"/>
        </w:rPr>
        <w:t>encontros</w:t>
      </w:r>
      <w:proofErr w:type="spellEnd"/>
      <w:r>
        <w:rPr>
          <w:sz w:val="24"/>
          <w:szCs w:val="24"/>
          <w:highlight w:val="white"/>
        </w:rPr>
        <w:t xml:space="preserve"> de </w:t>
      </w:r>
      <w:proofErr w:type="spellStart"/>
      <w:r>
        <w:rPr>
          <w:sz w:val="24"/>
          <w:szCs w:val="24"/>
          <w:highlight w:val="white"/>
        </w:rPr>
        <w:t>tutoria</w:t>
      </w:r>
      <w:proofErr w:type="spellEnd"/>
      <w:r>
        <w:rPr>
          <w:sz w:val="24"/>
          <w:szCs w:val="24"/>
          <w:highlight w:val="white"/>
        </w:rPr>
        <w:t xml:space="preserve"> </w:t>
      </w:r>
      <w:proofErr w:type="spellStart"/>
      <w:r>
        <w:rPr>
          <w:sz w:val="24"/>
          <w:szCs w:val="24"/>
          <w:highlight w:val="white"/>
        </w:rPr>
        <w:t>foram</w:t>
      </w:r>
      <w:proofErr w:type="spellEnd"/>
      <w:r>
        <w:rPr>
          <w:sz w:val="24"/>
          <w:szCs w:val="24"/>
          <w:highlight w:val="white"/>
        </w:rPr>
        <w:t xml:space="preserve"> benéficos no que </w:t>
      </w:r>
      <w:proofErr w:type="spellStart"/>
      <w:r>
        <w:rPr>
          <w:sz w:val="24"/>
          <w:szCs w:val="24"/>
          <w:highlight w:val="white"/>
        </w:rPr>
        <w:t>diz</w:t>
      </w:r>
      <w:proofErr w:type="spellEnd"/>
      <w:r>
        <w:rPr>
          <w:sz w:val="24"/>
          <w:szCs w:val="24"/>
          <w:highlight w:val="white"/>
        </w:rPr>
        <w:t xml:space="preserve"> </w:t>
      </w:r>
      <w:proofErr w:type="spellStart"/>
      <w:r>
        <w:rPr>
          <w:sz w:val="24"/>
          <w:szCs w:val="24"/>
          <w:highlight w:val="white"/>
        </w:rPr>
        <w:t>respeito</w:t>
      </w:r>
      <w:proofErr w:type="spellEnd"/>
      <w:r>
        <w:rPr>
          <w:sz w:val="24"/>
          <w:szCs w:val="24"/>
          <w:highlight w:val="white"/>
        </w:rPr>
        <w:t xml:space="preserve"> </w:t>
      </w:r>
      <w:proofErr w:type="spellStart"/>
      <w:r>
        <w:rPr>
          <w:sz w:val="24"/>
          <w:szCs w:val="24"/>
          <w:highlight w:val="white"/>
        </w:rPr>
        <w:t>ao</w:t>
      </w:r>
      <w:proofErr w:type="spellEnd"/>
      <w:r>
        <w:rPr>
          <w:sz w:val="24"/>
          <w:szCs w:val="24"/>
          <w:highlight w:val="white"/>
        </w:rPr>
        <w:t xml:space="preserve"> </w:t>
      </w:r>
      <w:proofErr w:type="spellStart"/>
      <w:r>
        <w:rPr>
          <w:sz w:val="24"/>
          <w:szCs w:val="24"/>
          <w:highlight w:val="white"/>
        </w:rPr>
        <w:t>seu</w:t>
      </w:r>
      <w:proofErr w:type="spellEnd"/>
      <w:r>
        <w:rPr>
          <w:sz w:val="24"/>
          <w:szCs w:val="24"/>
          <w:highlight w:val="white"/>
        </w:rPr>
        <w:t xml:space="preserve"> </w:t>
      </w:r>
      <w:proofErr w:type="spellStart"/>
      <w:r>
        <w:rPr>
          <w:sz w:val="24"/>
          <w:szCs w:val="24"/>
          <w:highlight w:val="white"/>
        </w:rPr>
        <w:t>processo</w:t>
      </w:r>
      <w:proofErr w:type="spellEnd"/>
      <w:r>
        <w:rPr>
          <w:sz w:val="24"/>
          <w:szCs w:val="24"/>
          <w:highlight w:val="white"/>
        </w:rPr>
        <w:t xml:space="preserve"> de </w:t>
      </w:r>
      <w:proofErr w:type="spellStart"/>
      <w:r>
        <w:rPr>
          <w:sz w:val="24"/>
          <w:szCs w:val="24"/>
          <w:highlight w:val="white"/>
        </w:rPr>
        <w:t>aprendizagem</w:t>
      </w:r>
      <w:proofErr w:type="spellEnd"/>
      <w:r>
        <w:rPr>
          <w:sz w:val="24"/>
          <w:szCs w:val="24"/>
          <w:highlight w:val="white"/>
        </w:rPr>
        <w:t xml:space="preserve">. </w:t>
      </w:r>
      <w:proofErr w:type="spellStart"/>
      <w:r>
        <w:rPr>
          <w:sz w:val="24"/>
          <w:szCs w:val="24"/>
          <w:highlight w:val="white"/>
        </w:rPr>
        <w:t>Salienta</w:t>
      </w:r>
      <w:proofErr w:type="spellEnd"/>
      <w:r>
        <w:rPr>
          <w:sz w:val="24"/>
          <w:szCs w:val="24"/>
          <w:highlight w:val="white"/>
        </w:rPr>
        <w:t>-</w:t>
      </w:r>
      <w:proofErr w:type="spellStart"/>
      <w:r>
        <w:rPr>
          <w:sz w:val="24"/>
          <w:szCs w:val="24"/>
          <w:highlight w:val="white"/>
        </w:rPr>
        <w:t>se</w:t>
      </w:r>
      <w:proofErr w:type="spellEnd"/>
      <w:r>
        <w:rPr>
          <w:sz w:val="24"/>
          <w:szCs w:val="24"/>
          <w:highlight w:val="white"/>
        </w:rPr>
        <w:t xml:space="preserve"> que </w:t>
      </w:r>
      <w:proofErr w:type="spellStart"/>
      <w:r>
        <w:rPr>
          <w:sz w:val="24"/>
          <w:szCs w:val="24"/>
          <w:highlight w:val="white"/>
        </w:rPr>
        <w:t>não</w:t>
      </w:r>
      <w:proofErr w:type="spellEnd"/>
      <w:r>
        <w:rPr>
          <w:sz w:val="24"/>
          <w:szCs w:val="24"/>
          <w:highlight w:val="white"/>
        </w:rPr>
        <w:t xml:space="preserve"> apenas os </w:t>
      </w:r>
      <w:proofErr w:type="spellStart"/>
      <w:r>
        <w:rPr>
          <w:sz w:val="24"/>
          <w:szCs w:val="24"/>
          <w:highlight w:val="white"/>
        </w:rPr>
        <w:t>estudantes</w:t>
      </w:r>
      <w:proofErr w:type="spellEnd"/>
      <w:r>
        <w:rPr>
          <w:sz w:val="24"/>
          <w:szCs w:val="24"/>
          <w:highlight w:val="white"/>
        </w:rPr>
        <w:t xml:space="preserve"> </w:t>
      </w:r>
      <w:proofErr w:type="spellStart"/>
      <w:r>
        <w:rPr>
          <w:sz w:val="24"/>
          <w:szCs w:val="24"/>
          <w:highlight w:val="white"/>
        </w:rPr>
        <w:t>ingressantes</w:t>
      </w:r>
      <w:proofErr w:type="spellEnd"/>
      <w:r>
        <w:rPr>
          <w:sz w:val="24"/>
          <w:szCs w:val="24"/>
          <w:highlight w:val="white"/>
        </w:rPr>
        <w:t xml:space="preserve"> </w:t>
      </w:r>
      <w:proofErr w:type="spellStart"/>
      <w:r>
        <w:rPr>
          <w:sz w:val="24"/>
          <w:szCs w:val="24"/>
          <w:highlight w:val="white"/>
        </w:rPr>
        <w:t>relataram</w:t>
      </w:r>
      <w:proofErr w:type="spellEnd"/>
      <w:r>
        <w:rPr>
          <w:sz w:val="24"/>
          <w:szCs w:val="24"/>
          <w:highlight w:val="white"/>
        </w:rPr>
        <w:t xml:space="preserve"> </w:t>
      </w:r>
      <w:proofErr w:type="spellStart"/>
      <w:r>
        <w:rPr>
          <w:sz w:val="24"/>
          <w:szCs w:val="24"/>
          <w:highlight w:val="white"/>
        </w:rPr>
        <w:t>apresentar</w:t>
      </w:r>
      <w:proofErr w:type="spellEnd"/>
      <w:r>
        <w:rPr>
          <w:sz w:val="24"/>
          <w:szCs w:val="24"/>
          <w:highlight w:val="white"/>
        </w:rPr>
        <w:t xml:space="preserve"> </w:t>
      </w:r>
      <w:proofErr w:type="spellStart"/>
      <w:r>
        <w:rPr>
          <w:sz w:val="24"/>
          <w:szCs w:val="24"/>
          <w:highlight w:val="white"/>
        </w:rPr>
        <w:t>uma</w:t>
      </w:r>
      <w:proofErr w:type="spellEnd"/>
      <w:r>
        <w:rPr>
          <w:sz w:val="24"/>
          <w:szCs w:val="24"/>
          <w:highlight w:val="white"/>
        </w:rPr>
        <w:t xml:space="preserve"> </w:t>
      </w:r>
      <w:proofErr w:type="spellStart"/>
      <w:r>
        <w:rPr>
          <w:sz w:val="24"/>
          <w:szCs w:val="24"/>
          <w:highlight w:val="white"/>
        </w:rPr>
        <w:t>experiência</w:t>
      </w:r>
      <w:proofErr w:type="spellEnd"/>
      <w:r>
        <w:rPr>
          <w:sz w:val="24"/>
          <w:szCs w:val="24"/>
          <w:highlight w:val="white"/>
        </w:rPr>
        <w:t xml:space="preserve"> positiva durante o programa de </w:t>
      </w:r>
      <w:proofErr w:type="spellStart"/>
      <w:r>
        <w:rPr>
          <w:sz w:val="24"/>
          <w:szCs w:val="24"/>
          <w:highlight w:val="white"/>
        </w:rPr>
        <w:t>tutoria</w:t>
      </w:r>
      <w:proofErr w:type="spellEnd"/>
      <w:r>
        <w:rPr>
          <w:sz w:val="24"/>
          <w:szCs w:val="24"/>
          <w:highlight w:val="white"/>
        </w:rPr>
        <w:t xml:space="preserve">. Os tutores que </w:t>
      </w:r>
      <w:proofErr w:type="spellStart"/>
      <w:r>
        <w:rPr>
          <w:sz w:val="24"/>
          <w:szCs w:val="24"/>
          <w:highlight w:val="white"/>
        </w:rPr>
        <w:t>são</w:t>
      </w:r>
      <w:proofErr w:type="spellEnd"/>
      <w:r>
        <w:rPr>
          <w:sz w:val="24"/>
          <w:szCs w:val="24"/>
          <w:highlight w:val="white"/>
        </w:rPr>
        <w:t xml:space="preserve"> </w:t>
      </w:r>
      <w:proofErr w:type="spellStart"/>
      <w:r>
        <w:rPr>
          <w:sz w:val="24"/>
          <w:szCs w:val="24"/>
          <w:highlight w:val="white"/>
        </w:rPr>
        <w:t>estudantes</w:t>
      </w:r>
      <w:proofErr w:type="spellEnd"/>
      <w:r>
        <w:rPr>
          <w:sz w:val="24"/>
          <w:szCs w:val="24"/>
          <w:highlight w:val="white"/>
        </w:rPr>
        <w:t xml:space="preserve"> de períodos </w:t>
      </w:r>
      <w:proofErr w:type="spellStart"/>
      <w:r>
        <w:rPr>
          <w:sz w:val="24"/>
          <w:szCs w:val="24"/>
          <w:highlight w:val="white"/>
        </w:rPr>
        <w:t>mais</w:t>
      </w:r>
      <w:proofErr w:type="spellEnd"/>
      <w:r>
        <w:rPr>
          <w:sz w:val="24"/>
          <w:szCs w:val="24"/>
          <w:highlight w:val="white"/>
        </w:rPr>
        <w:t xml:space="preserve"> </w:t>
      </w:r>
      <w:proofErr w:type="spellStart"/>
      <w:r>
        <w:rPr>
          <w:sz w:val="24"/>
          <w:szCs w:val="24"/>
          <w:highlight w:val="white"/>
        </w:rPr>
        <w:t>avançados</w:t>
      </w:r>
      <w:proofErr w:type="spellEnd"/>
      <w:r>
        <w:rPr>
          <w:sz w:val="24"/>
          <w:szCs w:val="24"/>
          <w:highlight w:val="white"/>
        </w:rPr>
        <w:t xml:space="preserve"> </w:t>
      </w:r>
      <w:proofErr w:type="spellStart"/>
      <w:r>
        <w:rPr>
          <w:sz w:val="24"/>
          <w:szCs w:val="24"/>
          <w:highlight w:val="white"/>
        </w:rPr>
        <w:t>também</w:t>
      </w:r>
      <w:proofErr w:type="spellEnd"/>
      <w:r>
        <w:rPr>
          <w:sz w:val="24"/>
          <w:szCs w:val="24"/>
          <w:highlight w:val="white"/>
        </w:rPr>
        <w:t xml:space="preserve"> </w:t>
      </w:r>
      <w:proofErr w:type="spellStart"/>
      <w:r>
        <w:rPr>
          <w:sz w:val="24"/>
          <w:szCs w:val="24"/>
          <w:highlight w:val="white"/>
        </w:rPr>
        <w:t>realizaram</w:t>
      </w:r>
      <w:proofErr w:type="spellEnd"/>
      <w:r>
        <w:rPr>
          <w:sz w:val="24"/>
          <w:szCs w:val="24"/>
          <w:highlight w:val="white"/>
        </w:rPr>
        <w:t xml:space="preserve"> relatos positivos acerca </w:t>
      </w:r>
      <w:proofErr w:type="spellStart"/>
      <w:r>
        <w:rPr>
          <w:sz w:val="24"/>
          <w:szCs w:val="24"/>
          <w:highlight w:val="white"/>
        </w:rPr>
        <w:t>desse</w:t>
      </w:r>
      <w:proofErr w:type="spellEnd"/>
      <w:r>
        <w:rPr>
          <w:sz w:val="24"/>
          <w:szCs w:val="24"/>
          <w:highlight w:val="white"/>
        </w:rPr>
        <w:t xml:space="preserve"> tipo de </w:t>
      </w:r>
      <w:proofErr w:type="spellStart"/>
      <w:r>
        <w:rPr>
          <w:sz w:val="24"/>
          <w:szCs w:val="24"/>
          <w:highlight w:val="white"/>
        </w:rPr>
        <w:t>experiência</w:t>
      </w:r>
      <w:proofErr w:type="spellEnd"/>
      <w:r>
        <w:rPr>
          <w:sz w:val="24"/>
          <w:szCs w:val="24"/>
          <w:highlight w:val="white"/>
        </w:rPr>
        <w:t>.</w:t>
      </w:r>
    </w:p>
    <w:p w14:paraId="6DC2B4F0" w14:textId="77777777" w:rsidR="00022A69" w:rsidRDefault="00000000">
      <w:pPr>
        <w:tabs>
          <w:tab w:val="left" w:pos="9638"/>
        </w:tabs>
        <w:ind w:left="0" w:hanging="2"/>
        <w:rPr>
          <w:sz w:val="24"/>
          <w:szCs w:val="24"/>
        </w:rPr>
      </w:pPr>
      <w:r>
        <w:rPr>
          <w:sz w:val="24"/>
          <w:szCs w:val="24"/>
          <w:highlight w:val="white"/>
        </w:rPr>
        <w:t xml:space="preserve"> De </w:t>
      </w:r>
      <w:proofErr w:type="spellStart"/>
      <w:r>
        <w:rPr>
          <w:sz w:val="24"/>
          <w:szCs w:val="24"/>
          <w:highlight w:val="white"/>
        </w:rPr>
        <w:t>acordo</w:t>
      </w:r>
      <w:proofErr w:type="spellEnd"/>
      <w:r>
        <w:rPr>
          <w:sz w:val="24"/>
          <w:szCs w:val="24"/>
          <w:highlight w:val="white"/>
        </w:rPr>
        <w:t xml:space="preserve"> </w:t>
      </w:r>
      <w:proofErr w:type="spellStart"/>
      <w:r>
        <w:rPr>
          <w:sz w:val="24"/>
          <w:szCs w:val="24"/>
          <w:highlight w:val="white"/>
        </w:rPr>
        <w:t>com</w:t>
      </w:r>
      <w:proofErr w:type="spellEnd"/>
      <w:r>
        <w:rPr>
          <w:sz w:val="24"/>
          <w:szCs w:val="24"/>
          <w:highlight w:val="white"/>
        </w:rPr>
        <w:t xml:space="preserve"> Bandura (2001), a </w:t>
      </w:r>
      <w:proofErr w:type="spellStart"/>
      <w:r>
        <w:rPr>
          <w:sz w:val="24"/>
          <w:szCs w:val="24"/>
          <w:highlight w:val="white"/>
        </w:rPr>
        <w:t>construção</w:t>
      </w:r>
      <w:proofErr w:type="spellEnd"/>
      <w:r>
        <w:rPr>
          <w:sz w:val="24"/>
          <w:szCs w:val="24"/>
          <w:highlight w:val="white"/>
        </w:rPr>
        <w:t xml:space="preserve"> da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w:t>
      </w:r>
      <w:proofErr w:type="spellStart"/>
      <w:r>
        <w:rPr>
          <w:sz w:val="24"/>
          <w:szCs w:val="24"/>
          <w:highlight w:val="white"/>
        </w:rPr>
        <w:t>ocorre</w:t>
      </w:r>
      <w:proofErr w:type="spellEnd"/>
      <w:r>
        <w:rPr>
          <w:sz w:val="24"/>
          <w:szCs w:val="24"/>
          <w:highlight w:val="white"/>
        </w:rPr>
        <w:t xml:space="preserve"> por </w:t>
      </w:r>
      <w:proofErr w:type="spellStart"/>
      <w:r>
        <w:rPr>
          <w:sz w:val="24"/>
          <w:szCs w:val="24"/>
          <w:highlight w:val="white"/>
        </w:rPr>
        <w:t>meio</w:t>
      </w:r>
      <w:proofErr w:type="spellEnd"/>
      <w:r>
        <w:rPr>
          <w:sz w:val="24"/>
          <w:szCs w:val="24"/>
          <w:highlight w:val="white"/>
        </w:rPr>
        <w:t xml:space="preserve"> de </w:t>
      </w:r>
      <w:proofErr w:type="spellStart"/>
      <w:r>
        <w:rPr>
          <w:sz w:val="24"/>
          <w:szCs w:val="24"/>
          <w:highlight w:val="white"/>
        </w:rPr>
        <w:t>quatro</w:t>
      </w:r>
      <w:proofErr w:type="spellEnd"/>
      <w:r>
        <w:rPr>
          <w:sz w:val="24"/>
          <w:szCs w:val="24"/>
          <w:highlight w:val="white"/>
        </w:rPr>
        <w:t xml:space="preserve"> </w:t>
      </w:r>
      <w:proofErr w:type="spellStart"/>
      <w:r>
        <w:rPr>
          <w:sz w:val="24"/>
          <w:szCs w:val="24"/>
          <w:highlight w:val="white"/>
        </w:rPr>
        <w:t>fontes</w:t>
      </w:r>
      <w:proofErr w:type="spellEnd"/>
      <w:r>
        <w:rPr>
          <w:sz w:val="24"/>
          <w:szCs w:val="24"/>
          <w:highlight w:val="white"/>
        </w:rPr>
        <w:t xml:space="preserve"> distintas de </w:t>
      </w:r>
      <w:proofErr w:type="spellStart"/>
      <w:r>
        <w:rPr>
          <w:sz w:val="24"/>
          <w:szCs w:val="24"/>
          <w:highlight w:val="white"/>
        </w:rPr>
        <w:t>informação</w:t>
      </w:r>
      <w:proofErr w:type="spellEnd"/>
      <w:r>
        <w:rPr>
          <w:sz w:val="24"/>
          <w:szCs w:val="24"/>
          <w:highlight w:val="white"/>
        </w:rPr>
        <w:t xml:space="preserve">: </w:t>
      </w:r>
      <w:proofErr w:type="spellStart"/>
      <w:r>
        <w:rPr>
          <w:sz w:val="24"/>
          <w:szCs w:val="24"/>
          <w:highlight w:val="white"/>
        </w:rPr>
        <w:t>experiência</w:t>
      </w:r>
      <w:proofErr w:type="spellEnd"/>
      <w:r>
        <w:rPr>
          <w:sz w:val="24"/>
          <w:szCs w:val="24"/>
          <w:highlight w:val="white"/>
        </w:rPr>
        <w:t xml:space="preserve"> </w:t>
      </w:r>
      <w:proofErr w:type="spellStart"/>
      <w:r>
        <w:rPr>
          <w:sz w:val="24"/>
          <w:szCs w:val="24"/>
          <w:highlight w:val="white"/>
        </w:rPr>
        <w:t>direta</w:t>
      </w:r>
      <w:proofErr w:type="spellEnd"/>
      <w:r>
        <w:rPr>
          <w:sz w:val="24"/>
          <w:szCs w:val="24"/>
          <w:highlight w:val="white"/>
        </w:rPr>
        <w:t xml:space="preserve"> -</w:t>
      </w:r>
      <w:r>
        <w:rPr>
          <w:sz w:val="24"/>
          <w:szCs w:val="24"/>
        </w:rPr>
        <w:t xml:space="preserve"> </w:t>
      </w:r>
      <w:proofErr w:type="spellStart"/>
      <w:r>
        <w:rPr>
          <w:sz w:val="24"/>
          <w:szCs w:val="24"/>
        </w:rPr>
        <w:t>baseada</w:t>
      </w:r>
      <w:proofErr w:type="spellEnd"/>
      <w:r>
        <w:rPr>
          <w:sz w:val="24"/>
          <w:szCs w:val="24"/>
        </w:rPr>
        <w:t xml:space="preserve"> nos resultados oriundos das </w:t>
      </w:r>
      <w:proofErr w:type="spellStart"/>
      <w:r>
        <w:rPr>
          <w:sz w:val="24"/>
          <w:szCs w:val="24"/>
        </w:rPr>
        <w:t>experiências</w:t>
      </w:r>
      <w:proofErr w:type="spellEnd"/>
      <w:r>
        <w:rPr>
          <w:sz w:val="24"/>
          <w:szCs w:val="24"/>
        </w:rPr>
        <w:t xml:space="preserve"> do </w:t>
      </w:r>
      <w:proofErr w:type="spellStart"/>
      <w:r>
        <w:rPr>
          <w:sz w:val="24"/>
          <w:szCs w:val="24"/>
        </w:rPr>
        <w:t>próprio</w:t>
      </w:r>
      <w:proofErr w:type="spellEnd"/>
      <w:r>
        <w:rPr>
          <w:sz w:val="24"/>
          <w:szCs w:val="24"/>
        </w:rPr>
        <w:t xml:space="preserve"> </w:t>
      </w:r>
      <w:proofErr w:type="spellStart"/>
      <w:r>
        <w:rPr>
          <w:sz w:val="24"/>
          <w:szCs w:val="24"/>
        </w:rPr>
        <w:t>indivíduo</w:t>
      </w:r>
      <w:proofErr w:type="spellEnd"/>
      <w:r>
        <w:rPr>
          <w:sz w:val="24"/>
          <w:szCs w:val="24"/>
        </w:rPr>
        <w:t xml:space="preserve"> -, </w:t>
      </w:r>
      <w:proofErr w:type="spellStart"/>
      <w:r>
        <w:rPr>
          <w:sz w:val="24"/>
          <w:szCs w:val="24"/>
        </w:rPr>
        <w:t>experiência</w:t>
      </w:r>
      <w:proofErr w:type="spellEnd"/>
      <w:r>
        <w:rPr>
          <w:sz w:val="24"/>
          <w:szCs w:val="24"/>
        </w:rPr>
        <w:t xml:space="preserve"> </w:t>
      </w:r>
      <w:proofErr w:type="spellStart"/>
      <w:r>
        <w:rPr>
          <w:sz w:val="24"/>
          <w:szCs w:val="24"/>
        </w:rPr>
        <w:t>vicária</w:t>
      </w:r>
      <w:proofErr w:type="spellEnd"/>
      <w:r>
        <w:rPr>
          <w:sz w:val="24"/>
          <w:szCs w:val="24"/>
        </w:rPr>
        <w:t xml:space="preserve"> - relacionada </w:t>
      </w:r>
      <w:proofErr w:type="spellStart"/>
      <w:r>
        <w:rPr>
          <w:sz w:val="24"/>
          <w:szCs w:val="24"/>
        </w:rPr>
        <w:t>com</w:t>
      </w:r>
      <w:proofErr w:type="spellEnd"/>
      <w:r>
        <w:rPr>
          <w:sz w:val="24"/>
          <w:szCs w:val="24"/>
        </w:rPr>
        <w:t xml:space="preserve"> a </w:t>
      </w:r>
      <w:proofErr w:type="spellStart"/>
      <w:r>
        <w:rPr>
          <w:sz w:val="24"/>
          <w:szCs w:val="24"/>
        </w:rPr>
        <w:t>capacidade</w:t>
      </w:r>
      <w:proofErr w:type="spellEnd"/>
      <w:r>
        <w:rPr>
          <w:sz w:val="24"/>
          <w:szCs w:val="24"/>
        </w:rPr>
        <w:t xml:space="preserve"> do </w:t>
      </w:r>
      <w:proofErr w:type="spellStart"/>
      <w:r>
        <w:rPr>
          <w:sz w:val="24"/>
          <w:szCs w:val="24"/>
        </w:rPr>
        <w:t>indivíduo</w:t>
      </w:r>
      <w:proofErr w:type="spellEnd"/>
      <w:r>
        <w:rPr>
          <w:sz w:val="24"/>
          <w:szCs w:val="24"/>
        </w:rPr>
        <w:t xml:space="preserve"> aprender </w:t>
      </w:r>
      <w:proofErr w:type="spellStart"/>
      <w:r>
        <w:rPr>
          <w:sz w:val="24"/>
          <w:szCs w:val="24"/>
        </w:rPr>
        <w:t>com</w:t>
      </w:r>
      <w:proofErr w:type="spellEnd"/>
      <w:r>
        <w:rPr>
          <w:sz w:val="24"/>
          <w:szCs w:val="24"/>
        </w:rPr>
        <w:t xml:space="preserve"> as </w:t>
      </w:r>
      <w:proofErr w:type="spellStart"/>
      <w:r>
        <w:rPr>
          <w:sz w:val="24"/>
          <w:szCs w:val="24"/>
        </w:rPr>
        <w:t>experiências</w:t>
      </w:r>
      <w:proofErr w:type="spellEnd"/>
      <w:r>
        <w:rPr>
          <w:sz w:val="24"/>
          <w:szCs w:val="24"/>
        </w:rPr>
        <w:t xml:space="preserve"> vividas por </w:t>
      </w:r>
      <w:proofErr w:type="spellStart"/>
      <w:r>
        <w:rPr>
          <w:sz w:val="24"/>
          <w:szCs w:val="24"/>
        </w:rPr>
        <w:t>outras</w:t>
      </w:r>
      <w:proofErr w:type="spellEnd"/>
      <w:r>
        <w:rPr>
          <w:sz w:val="24"/>
          <w:szCs w:val="24"/>
        </w:rPr>
        <w:t xml:space="preserve"> </w:t>
      </w:r>
      <w:proofErr w:type="spellStart"/>
      <w:r>
        <w:rPr>
          <w:sz w:val="24"/>
          <w:szCs w:val="24"/>
        </w:rPr>
        <w:t>pessoas</w:t>
      </w:r>
      <w:proofErr w:type="spellEnd"/>
      <w:r>
        <w:rPr>
          <w:sz w:val="24"/>
          <w:szCs w:val="24"/>
        </w:rPr>
        <w:t xml:space="preserve"> -, </w:t>
      </w:r>
      <w:proofErr w:type="spellStart"/>
      <w:r>
        <w:rPr>
          <w:sz w:val="24"/>
          <w:szCs w:val="24"/>
        </w:rPr>
        <w:t>persuasão</w:t>
      </w:r>
      <w:proofErr w:type="spellEnd"/>
      <w:r>
        <w:rPr>
          <w:sz w:val="24"/>
          <w:szCs w:val="24"/>
        </w:rPr>
        <w:t xml:space="preserve"> social - relacionada </w:t>
      </w:r>
      <w:proofErr w:type="spellStart"/>
      <w:r>
        <w:rPr>
          <w:sz w:val="24"/>
          <w:szCs w:val="24"/>
        </w:rPr>
        <w:t>com</w:t>
      </w:r>
      <w:proofErr w:type="spellEnd"/>
      <w:r>
        <w:rPr>
          <w:sz w:val="24"/>
          <w:szCs w:val="24"/>
        </w:rPr>
        <w:t xml:space="preserve"> as </w:t>
      </w:r>
      <w:proofErr w:type="spellStart"/>
      <w:r>
        <w:rPr>
          <w:sz w:val="24"/>
          <w:szCs w:val="24"/>
        </w:rPr>
        <w:t>situações</w:t>
      </w:r>
      <w:proofErr w:type="spellEnd"/>
      <w:r>
        <w:rPr>
          <w:sz w:val="24"/>
          <w:szCs w:val="24"/>
        </w:rPr>
        <w:t xml:space="preserve"> </w:t>
      </w:r>
      <w:proofErr w:type="spellStart"/>
      <w:r>
        <w:rPr>
          <w:sz w:val="24"/>
          <w:szCs w:val="24"/>
        </w:rPr>
        <w:t>nas</w:t>
      </w:r>
      <w:proofErr w:type="spellEnd"/>
      <w:r>
        <w:rPr>
          <w:sz w:val="24"/>
          <w:szCs w:val="24"/>
        </w:rPr>
        <w:t xml:space="preserve"> </w:t>
      </w:r>
      <w:proofErr w:type="spellStart"/>
      <w:r>
        <w:rPr>
          <w:sz w:val="24"/>
          <w:szCs w:val="24"/>
        </w:rPr>
        <w:t>quais</w:t>
      </w:r>
      <w:proofErr w:type="spellEnd"/>
      <w:r>
        <w:rPr>
          <w:sz w:val="24"/>
          <w:szCs w:val="24"/>
        </w:rPr>
        <w:t xml:space="preserve"> o ambiente social </w:t>
      </w:r>
      <w:proofErr w:type="spellStart"/>
      <w:r>
        <w:rPr>
          <w:sz w:val="24"/>
          <w:szCs w:val="24"/>
        </w:rPr>
        <w:t>é</w:t>
      </w:r>
      <w:proofErr w:type="spellEnd"/>
      <w:r>
        <w:rPr>
          <w:sz w:val="24"/>
          <w:szCs w:val="24"/>
        </w:rPr>
        <w:t xml:space="preserve"> o </w:t>
      </w:r>
      <w:proofErr w:type="spellStart"/>
      <w:r>
        <w:rPr>
          <w:sz w:val="24"/>
          <w:szCs w:val="24"/>
        </w:rPr>
        <w:t>responsável</w:t>
      </w:r>
      <w:proofErr w:type="spellEnd"/>
      <w:r>
        <w:rPr>
          <w:sz w:val="24"/>
          <w:szCs w:val="24"/>
        </w:rPr>
        <w:t xml:space="preserve"> pelo </w:t>
      </w:r>
      <w:proofErr w:type="spellStart"/>
      <w:r>
        <w:rPr>
          <w:sz w:val="24"/>
          <w:szCs w:val="24"/>
        </w:rPr>
        <w:t>indivíduo</w:t>
      </w:r>
      <w:proofErr w:type="spellEnd"/>
      <w:r>
        <w:rPr>
          <w:sz w:val="24"/>
          <w:szCs w:val="24"/>
        </w:rPr>
        <w:t xml:space="preserve"> ter a </w:t>
      </w:r>
      <w:proofErr w:type="spellStart"/>
      <w:r>
        <w:rPr>
          <w:sz w:val="24"/>
          <w:szCs w:val="24"/>
        </w:rPr>
        <w:t>percepção</w:t>
      </w:r>
      <w:proofErr w:type="spellEnd"/>
      <w:r>
        <w:rPr>
          <w:sz w:val="24"/>
          <w:szCs w:val="24"/>
        </w:rPr>
        <w:t xml:space="preserve"> de que é capaz para realizar </w:t>
      </w:r>
      <w:proofErr w:type="spellStart"/>
      <w:r>
        <w:rPr>
          <w:sz w:val="24"/>
          <w:szCs w:val="24"/>
        </w:rPr>
        <w:t>uma</w:t>
      </w:r>
      <w:proofErr w:type="spellEnd"/>
      <w:r>
        <w:rPr>
          <w:sz w:val="24"/>
          <w:szCs w:val="24"/>
        </w:rPr>
        <w:t xml:space="preserve"> determinada </w:t>
      </w:r>
      <w:proofErr w:type="spellStart"/>
      <w:r>
        <w:rPr>
          <w:sz w:val="24"/>
          <w:szCs w:val="24"/>
        </w:rPr>
        <w:t>ação</w:t>
      </w:r>
      <w:proofErr w:type="spellEnd"/>
      <w:r>
        <w:rPr>
          <w:sz w:val="24"/>
          <w:szCs w:val="24"/>
        </w:rPr>
        <w:t xml:space="preserve"> - e, por </w:t>
      </w:r>
      <w:proofErr w:type="spellStart"/>
      <w:r>
        <w:rPr>
          <w:sz w:val="24"/>
          <w:szCs w:val="24"/>
        </w:rPr>
        <w:t>fim</w:t>
      </w:r>
      <w:proofErr w:type="spellEnd"/>
      <w:r>
        <w:rPr>
          <w:sz w:val="24"/>
          <w:szCs w:val="24"/>
        </w:rPr>
        <w:t xml:space="preserve">, o estado físico e o estado emocional. </w:t>
      </w:r>
      <w:proofErr w:type="spellStart"/>
      <w:r>
        <w:rPr>
          <w:sz w:val="24"/>
          <w:szCs w:val="24"/>
        </w:rPr>
        <w:t>Dessa</w:t>
      </w:r>
      <w:proofErr w:type="spellEnd"/>
      <w:r>
        <w:rPr>
          <w:sz w:val="24"/>
          <w:szCs w:val="24"/>
        </w:rPr>
        <w:t xml:space="preserve"> forma, a </w:t>
      </w:r>
      <w:proofErr w:type="spellStart"/>
      <w:r>
        <w:rPr>
          <w:sz w:val="24"/>
          <w:szCs w:val="24"/>
        </w:rPr>
        <w:t>interação</w:t>
      </w:r>
      <w:proofErr w:type="spellEnd"/>
      <w:r>
        <w:rPr>
          <w:sz w:val="24"/>
          <w:szCs w:val="24"/>
        </w:rPr>
        <w:t xml:space="preserve"> </w:t>
      </w:r>
      <w:proofErr w:type="spellStart"/>
      <w:r>
        <w:rPr>
          <w:sz w:val="24"/>
          <w:szCs w:val="24"/>
        </w:rPr>
        <w:t>com</w:t>
      </w:r>
      <w:proofErr w:type="spellEnd"/>
      <w:r>
        <w:rPr>
          <w:sz w:val="24"/>
          <w:szCs w:val="24"/>
        </w:rPr>
        <w:t xml:space="preserve"> colegas de </w:t>
      </w:r>
      <w:proofErr w:type="spellStart"/>
      <w:r>
        <w:rPr>
          <w:sz w:val="24"/>
          <w:szCs w:val="24"/>
        </w:rPr>
        <w:t>outros</w:t>
      </w:r>
      <w:proofErr w:type="spellEnd"/>
      <w:r>
        <w:rPr>
          <w:sz w:val="24"/>
          <w:szCs w:val="24"/>
        </w:rPr>
        <w:t xml:space="preserve"> semestres pode ter </w:t>
      </w:r>
      <w:proofErr w:type="spellStart"/>
      <w:r>
        <w:rPr>
          <w:sz w:val="24"/>
          <w:szCs w:val="24"/>
        </w:rPr>
        <w:t>um</w:t>
      </w:r>
      <w:proofErr w:type="spellEnd"/>
      <w:r>
        <w:rPr>
          <w:sz w:val="24"/>
          <w:szCs w:val="24"/>
        </w:rPr>
        <w:t xml:space="preserve"> </w:t>
      </w:r>
      <w:proofErr w:type="spellStart"/>
      <w:r>
        <w:rPr>
          <w:sz w:val="24"/>
          <w:szCs w:val="24"/>
        </w:rPr>
        <w:t>efeito</w:t>
      </w:r>
      <w:proofErr w:type="spellEnd"/>
      <w:r>
        <w:rPr>
          <w:sz w:val="24"/>
          <w:szCs w:val="24"/>
        </w:rPr>
        <w:t xml:space="preserve"> positivo, dado que </w:t>
      </w:r>
      <w:proofErr w:type="spellStart"/>
      <w:r>
        <w:rPr>
          <w:sz w:val="24"/>
          <w:szCs w:val="24"/>
        </w:rPr>
        <w:t>essa</w:t>
      </w:r>
      <w:proofErr w:type="spellEnd"/>
      <w:r>
        <w:rPr>
          <w:sz w:val="24"/>
          <w:szCs w:val="24"/>
        </w:rPr>
        <w:t xml:space="preserve"> </w:t>
      </w:r>
      <w:proofErr w:type="spellStart"/>
      <w:r>
        <w:rPr>
          <w:sz w:val="24"/>
          <w:szCs w:val="24"/>
        </w:rPr>
        <w:t>relação</w:t>
      </w:r>
      <w:proofErr w:type="spellEnd"/>
      <w:r>
        <w:rPr>
          <w:sz w:val="24"/>
          <w:szCs w:val="24"/>
        </w:rPr>
        <w:t xml:space="preserve"> social pode interferir tanto </w:t>
      </w:r>
      <w:proofErr w:type="spellStart"/>
      <w:r>
        <w:rPr>
          <w:sz w:val="24"/>
          <w:szCs w:val="24"/>
        </w:rPr>
        <w:t>na</w:t>
      </w:r>
      <w:proofErr w:type="spellEnd"/>
      <w:r>
        <w:rPr>
          <w:sz w:val="24"/>
          <w:szCs w:val="24"/>
        </w:rPr>
        <w:t xml:space="preserve"> </w:t>
      </w:r>
      <w:proofErr w:type="spellStart"/>
      <w:r>
        <w:rPr>
          <w:sz w:val="24"/>
          <w:szCs w:val="24"/>
        </w:rPr>
        <w:t>experiência</w:t>
      </w:r>
      <w:proofErr w:type="spellEnd"/>
      <w:r>
        <w:rPr>
          <w:sz w:val="24"/>
          <w:szCs w:val="24"/>
        </w:rPr>
        <w:t xml:space="preserve"> </w:t>
      </w:r>
      <w:proofErr w:type="spellStart"/>
      <w:r>
        <w:rPr>
          <w:sz w:val="24"/>
          <w:szCs w:val="24"/>
        </w:rPr>
        <w:t>vicária</w:t>
      </w:r>
      <w:proofErr w:type="spellEnd"/>
      <w:r>
        <w:rPr>
          <w:sz w:val="24"/>
          <w:szCs w:val="24"/>
        </w:rPr>
        <w:t xml:space="preserve">, </w:t>
      </w:r>
      <w:proofErr w:type="spellStart"/>
      <w:r>
        <w:rPr>
          <w:sz w:val="24"/>
          <w:szCs w:val="24"/>
        </w:rPr>
        <w:t>quanto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persuasão</w:t>
      </w:r>
      <w:proofErr w:type="spellEnd"/>
      <w:r>
        <w:rPr>
          <w:sz w:val="24"/>
          <w:szCs w:val="24"/>
        </w:rPr>
        <w:t xml:space="preserve"> social dos </w:t>
      </w:r>
      <w:proofErr w:type="spellStart"/>
      <w:r>
        <w:rPr>
          <w:sz w:val="24"/>
          <w:szCs w:val="24"/>
        </w:rPr>
        <w:t>estudantes</w:t>
      </w:r>
      <w:proofErr w:type="spellEnd"/>
      <w:r>
        <w:rPr>
          <w:sz w:val="24"/>
          <w:szCs w:val="24"/>
        </w:rPr>
        <w:t xml:space="preserve"> </w:t>
      </w:r>
      <w:proofErr w:type="spellStart"/>
      <w:r>
        <w:rPr>
          <w:sz w:val="24"/>
          <w:szCs w:val="24"/>
        </w:rPr>
        <w:t>ingressantes</w:t>
      </w:r>
      <w:proofErr w:type="spellEnd"/>
      <w:r>
        <w:rPr>
          <w:sz w:val="24"/>
          <w:szCs w:val="24"/>
        </w:rPr>
        <w:t xml:space="preserve">, fomentando o </w:t>
      </w:r>
      <w:proofErr w:type="spellStart"/>
      <w:r>
        <w:rPr>
          <w:sz w:val="24"/>
          <w:szCs w:val="24"/>
        </w:rPr>
        <w:t>desenvolvimento</w:t>
      </w:r>
      <w:proofErr w:type="spellEnd"/>
      <w:r>
        <w:rPr>
          <w:sz w:val="24"/>
          <w:szCs w:val="24"/>
        </w:rPr>
        <w:t xml:space="preserve"> da </w:t>
      </w:r>
      <w:proofErr w:type="spellStart"/>
      <w:r>
        <w:rPr>
          <w:sz w:val="24"/>
          <w:szCs w:val="24"/>
        </w:rPr>
        <w:t>sua</w:t>
      </w:r>
      <w:proofErr w:type="spellEnd"/>
      <w:r>
        <w:rPr>
          <w:sz w:val="24"/>
          <w:szCs w:val="24"/>
        </w:rPr>
        <w:t xml:space="preserve"> </w:t>
      </w:r>
      <w:proofErr w:type="spellStart"/>
      <w:r>
        <w:rPr>
          <w:sz w:val="24"/>
          <w:szCs w:val="24"/>
        </w:rPr>
        <w:t>crença</w:t>
      </w:r>
      <w:proofErr w:type="spellEnd"/>
      <w:r>
        <w:rPr>
          <w:sz w:val="24"/>
          <w:szCs w:val="24"/>
        </w:rPr>
        <w:t xml:space="preserve"> de </w:t>
      </w:r>
      <w:proofErr w:type="spellStart"/>
      <w:r>
        <w:rPr>
          <w:sz w:val="24"/>
          <w:szCs w:val="24"/>
        </w:rPr>
        <w:t>autoeficácia</w:t>
      </w:r>
      <w:proofErr w:type="spellEnd"/>
      <w:r>
        <w:rPr>
          <w:sz w:val="24"/>
          <w:szCs w:val="24"/>
        </w:rPr>
        <w:t xml:space="preserve"> </w:t>
      </w:r>
      <w:proofErr w:type="spellStart"/>
      <w:r>
        <w:rPr>
          <w:sz w:val="24"/>
          <w:szCs w:val="24"/>
        </w:rPr>
        <w:t>acadêmica</w:t>
      </w:r>
      <w:proofErr w:type="spellEnd"/>
      <w:r>
        <w:rPr>
          <w:sz w:val="24"/>
          <w:szCs w:val="24"/>
        </w:rPr>
        <w:t>.</w:t>
      </w:r>
    </w:p>
    <w:p w14:paraId="61A4570B" w14:textId="77777777" w:rsidR="00022A69" w:rsidRDefault="00022A69">
      <w:pPr>
        <w:tabs>
          <w:tab w:val="left" w:pos="9638"/>
        </w:tabs>
        <w:ind w:left="0" w:hanging="2"/>
        <w:rPr>
          <w:sz w:val="24"/>
          <w:szCs w:val="24"/>
        </w:rPr>
      </w:pPr>
    </w:p>
    <w:p w14:paraId="78AC2493" w14:textId="77777777" w:rsidR="00022A69" w:rsidRDefault="00000000">
      <w:pPr>
        <w:spacing w:line="240" w:lineRule="auto"/>
        <w:ind w:left="0" w:hanging="2"/>
        <w:rPr>
          <w:b/>
          <w:sz w:val="24"/>
          <w:szCs w:val="24"/>
        </w:rPr>
      </w:pPr>
      <w:r>
        <w:rPr>
          <w:b/>
          <w:sz w:val="24"/>
          <w:szCs w:val="24"/>
        </w:rPr>
        <w:t xml:space="preserve">4. </w:t>
      </w:r>
      <w:proofErr w:type="spellStart"/>
      <w:r>
        <w:rPr>
          <w:b/>
          <w:sz w:val="24"/>
          <w:szCs w:val="24"/>
        </w:rPr>
        <w:t>Conclusão</w:t>
      </w:r>
      <w:proofErr w:type="spellEnd"/>
    </w:p>
    <w:p w14:paraId="7F040499" w14:textId="77777777" w:rsidR="00022A69" w:rsidRDefault="00000000">
      <w:pPr>
        <w:tabs>
          <w:tab w:val="left" w:pos="9638"/>
        </w:tabs>
        <w:ind w:left="0" w:hanging="2"/>
        <w:rPr>
          <w:sz w:val="24"/>
          <w:szCs w:val="24"/>
          <w:highlight w:val="white"/>
        </w:rPr>
      </w:pPr>
      <w:proofErr w:type="spellStart"/>
      <w:r>
        <w:rPr>
          <w:sz w:val="24"/>
          <w:szCs w:val="24"/>
          <w:highlight w:val="white"/>
        </w:rPr>
        <w:t>Diante</w:t>
      </w:r>
      <w:proofErr w:type="spellEnd"/>
      <w:r>
        <w:rPr>
          <w:sz w:val="24"/>
          <w:szCs w:val="24"/>
          <w:highlight w:val="white"/>
        </w:rPr>
        <w:t xml:space="preserve"> do </w:t>
      </w:r>
      <w:proofErr w:type="spellStart"/>
      <w:r>
        <w:rPr>
          <w:sz w:val="24"/>
          <w:szCs w:val="24"/>
          <w:highlight w:val="white"/>
        </w:rPr>
        <w:t>exposto</w:t>
      </w:r>
      <w:proofErr w:type="spellEnd"/>
      <w:r>
        <w:rPr>
          <w:sz w:val="24"/>
          <w:szCs w:val="24"/>
          <w:highlight w:val="white"/>
        </w:rPr>
        <w:t xml:space="preserve">, consideramos que os resultados da </w:t>
      </w:r>
      <w:proofErr w:type="spellStart"/>
      <w:r>
        <w:rPr>
          <w:sz w:val="24"/>
          <w:szCs w:val="24"/>
          <w:highlight w:val="white"/>
        </w:rPr>
        <w:t>aplicação</w:t>
      </w:r>
      <w:proofErr w:type="spellEnd"/>
      <w:r>
        <w:rPr>
          <w:sz w:val="24"/>
          <w:szCs w:val="24"/>
          <w:highlight w:val="white"/>
        </w:rPr>
        <w:t xml:space="preserve"> da AEFS </w:t>
      </w:r>
      <w:proofErr w:type="spellStart"/>
      <w:r>
        <w:rPr>
          <w:sz w:val="24"/>
          <w:szCs w:val="24"/>
          <w:highlight w:val="white"/>
        </w:rPr>
        <w:t>podem</w:t>
      </w:r>
      <w:proofErr w:type="spellEnd"/>
      <w:r>
        <w:rPr>
          <w:sz w:val="24"/>
          <w:szCs w:val="24"/>
          <w:highlight w:val="white"/>
        </w:rPr>
        <w:t xml:space="preserve"> ser usados para o </w:t>
      </w:r>
      <w:proofErr w:type="spellStart"/>
      <w:r>
        <w:rPr>
          <w:sz w:val="24"/>
          <w:szCs w:val="24"/>
          <w:highlight w:val="white"/>
        </w:rPr>
        <w:t>desenvolvimento</w:t>
      </w:r>
      <w:proofErr w:type="spellEnd"/>
      <w:r>
        <w:rPr>
          <w:sz w:val="24"/>
          <w:szCs w:val="24"/>
          <w:highlight w:val="white"/>
        </w:rPr>
        <w:t xml:space="preserve"> de </w:t>
      </w:r>
      <w:proofErr w:type="spellStart"/>
      <w:r>
        <w:rPr>
          <w:sz w:val="24"/>
          <w:szCs w:val="24"/>
          <w:highlight w:val="white"/>
        </w:rPr>
        <w:t>atividades</w:t>
      </w:r>
      <w:proofErr w:type="spellEnd"/>
      <w:r>
        <w:rPr>
          <w:sz w:val="24"/>
          <w:szCs w:val="24"/>
          <w:highlight w:val="white"/>
        </w:rPr>
        <w:t xml:space="preserve"> que </w:t>
      </w:r>
      <w:proofErr w:type="spellStart"/>
      <w:r>
        <w:rPr>
          <w:sz w:val="24"/>
          <w:szCs w:val="24"/>
          <w:highlight w:val="white"/>
        </w:rPr>
        <w:t>contemplem</w:t>
      </w:r>
      <w:proofErr w:type="spellEnd"/>
      <w:r>
        <w:rPr>
          <w:sz w:val="24"/>
          <w:szCs w:val="24"/>
          <w:highlight w:val="white"/>
        </w:rPr>
        <w:t xml:space="preserve"> as diferentes </w:t>
      </w:r>
      <w:proofErr w:type="spellStart"/>
      <w:r>
        <w:rPr>
          <w:sz w:val="24"/>
          <w:szCs w:val="24"/>
          <w:highlight w:val="white"/>
        </w:rPr>
        <w:t>dimensões</w:t>
      </w:r>
      <w:proofErr w:type="spellEnd"/>
      <w:r>
        <w:rPr>
          <w:sz w:val="24"/>
          <w:szCs w:val="24"/>
          <w:highlight w:val="white"/>
        </w:rPr>
        <w:t xml:space="preserve"> da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w:t>
      </w:r>
      <w:proofErr w:type="spellStart"/>
      <w:r>
        <w:rPr>
          <w:sz w:val="24"/>
          <w:szCs w:val="24"/>
          <w:highlight w:val="white"/>
        </w:rPr>
        <w:t>acadêmica</w:t>
      </w:r>
      <w:proofErr w:type="spellEnd"/>
      <w:r>
        <w:rPr>
          <w:sz w:val="24"/>
          <w:szCs w:val="24"/>
          <w:highlight w:val="white"/>
        </w:rPr>
        <w:t xml:space="preserve">. </w:t>
      </w:r>
      <w:proofErr w:type="spellStart"/>
      <w:r>
        <w:rPr>
          <w:sz w:val="24"/>
          <w:szCs w:val="24"/>
          <w:highlight w:val="white"/>
        </w:rPr>
        <w:t>Um</w:t>
      </w:r>
      <w:proofErr w:type="spellEnd"/>
      <w:r>
        <w:rPr>
          <w:sz w:val="24"/>
          <w:szCs w:val="24"/>
          <w:highlight w:val="white"/>
        </w:rPr>
        <w:t xml:space="preserve"> </w:t>
      </w:r>
      <w:proofErr w:type="spellStart"/>
      <w:r>
        <w:rPr>
          <w:sz w:val="24"/>
          <w:szCs w:val="24"/>
          <w:highlight w:val="white"/>
        </w:rPr>
        <w:t>primeiro</w:t>
      </w:r>
      <w:proofErr w:type="spellEnd"/>
      <w:r>
        <w:rPr>
          <w:sz w:val="24"/>
          <w:szCs w:val="24"/>
          <w:highlight w:val="white"/>
        </w:rPr>
        <w:t xml:space="preserve"> </w:t>
      </w:r>
      <w:proofErr w:type="spellStart"/>
      <w:r>
        <w:rPr>
          <w:sz w:val="24"/>
          <w:szCs w:val="24"/>
          <w:highlight w:val="white"/>
        </w:rPr>
        <w:t>passo</w:t>
      </w:r>
      <w:proofErr w:type="spellEnd"/>
      <w:r>
        <w:rPr>
          <w:sz w:val="24"/>
          <w:szCs w:val="24"/>
          <w:highlight w:val="white"/>
        </w:rPr>
        <w:t xml:space="preserve"> em </w:t>
      </w:r>
      <w:proofErr w:type="spellStart"/>
      <w:r>
        <w:rPr>
          <w:sz w:val="24"/>
          <w:szCs w:val="24"/>
          <w:highlight w:val="white"/>
        </w:rPr>
        <w:t>direção</w:t>
      </w:r>
      <w:proofErr w:type="spellEnd"/>
      <w:r>
        <w:rPr>
          <w:sz w:val="24"/>
          <w:szCs w:val="24"/>
          <w:highlight w:val="white"/>
        </w:rPr>
        <w:t xml:space="preserve"> </w:t>
      </w:r>
      <w:proofErr w:type="spellStart"/>
      <w:r>
        <w:rPr>
          <w:sz w:val="24"/>
          <w:szCs w:val="24"/>
          <w:highlight w:val="white"/>
        </w:rPr>
        <w:t>às</w:t>
      </w:r>
      <w:proofErr w:type="spellEnd"/>
      <w:r>
        <w:rPr>
          <w:sz w:val="24"/>
          <w:szCs w:val="24"/>
          <w:highlight w:val="white"/>
        </w:rPr>
        <w:t xml:space="preserve"> </w:t>
      </w:r>
      <w:proofErr w:type="spellStart"/>
      <w:r>
        <w:rPr>
          <w:sz w:val="24"/>
          <w:szCs w:val="24"/>
          <w:highlight w:val="white"/>
        </w:rPr>
        <w:t>ações</w:t>
      </w:r>
      <w:proofErr w:type="spellEnd"/>
      <w:r>
        <w:rPr>
          <w:sz w:val="24"/>
          <w:szCs w:val="24"/>
          <w:highlight w:val="white"/>
        </w:rPr>
        <w:t xml:space="preserve"> </w:t>
      </w:r>
      <w:proofErr w:type="spellStart"/>
      <w:r>
        <w:rPr>
          <w:sz w:val="24"/>
          <w:szCs w:val="24"/>
          <w:highlight w:val="white"/>
        </w:rPr>
        <w:t>efetivas</w:t>
      </w:r>
      <w:proofErr w:type="spellEnd"/>
      <w:r>
        <w:rPr>
          <w:sz w:val="24"/>
          <w:szCs w:val="24"/>
          <w:highlight w:val="white"/>
        </w:rPr>
        <w:t xml:space="preserve">, é </w:t>
      </w:r>
      <w:proofErr w:type="spellStart"/>
      <w:r>
        <w:rPr>
          <w:sz w:val="24"/>
          <w:szCs w:val="24"/>
          <w:highlight w:val="white"/>
        </w:rPr>
        <w:t>compreender</w:t>
      </w:r>
      <w:proofErr w:type="spellEnd"/>
      <w:r>
        <w:rPr>
          <w:sz w:val="24"/>
          <w:szCs w:val="24"/>
          <w:highlight w:val="white"/>
        </w:rPr>
        <w:t xml:space="preserve"> </w:t>
      </w:r>
      <w:proofErr w:type="spellStart"/>
      <w:r>
        <w:rPr>
          <w:sz w:val="24"/>
          <w:szCs w:val="24"/>
          <w:highlight w:val="white"/>
        </w:rPr>
        <w:t>quais</w:t>
      </w:r>
      <w:proofErr w:type="spellEnd"/>
      <w:r>
        <w:rPr>
          <w:sz w:val="24"/>
          <w:szCs w:val="24"/>
          <w:highlight w:val="white"/>
        </w:rPr>
        <w:t xml:space="preserve"> </w:t>
      </w:r>
      <w:proofErr w:type="spellStart"/>
      <w:r>
        <w:rPr>
          <w:sz w:val="24"/>
          <w:szCs w:val="24"/>
          <w:highlight w:val="white"/>
        </w:rPr>
        <w:t>são</w:t>
      </w:r>
      <w:proofErr w:type="spellEnd"/>
      <w:r>
        <w:rPr>
          <w:sz w:val="24"/>
          <w:szCs w:val="24"/>
          <w:highlight w:val="white"/>
        </w:rPr>
        <w:t xml:space="preserve"> as </w:t>
      </w:r>
      <w:proofErr w:type="spellStart"/>
      <w:r>
        <w:rPr>
          <w:sz w:val="24"/>
          <w:szCs w:val="24"/>
          <w:highlight w:val="white"/>
        </w:rPr>
        <w:t>principais</w:t>
      </w:r>
      <w:proofErr w:type="spellEnd"/>
      <w:r>
        <w:rPr>
          <w:sz w:val="24"/>
          <w:szCs w:val="24"/>
          <w:highlight w:val="white"/>
        </w:rPr>
        <w:t xml:space="preserve"> </w:t>
      </w:r>
      <w:proofErr w:type="spellStart"/>
      <w:r>
        <w:rPr>
          <w:sz w:val="24"/>
          <w:szCs w:val="24"/>
          <w:highlight w:val="white"/>
        </w:rPr>
        <w:t>inseguranças</w:t>
      </w:r>
      <w:proofErr w:type="spellEnd"/>
      <w:r>
        <w:rPr>
          <w:sz w:val="24"/>
          <w:szCs w:val="24"/>
          <w:highlight w:val="white"/>
        </w:rPr>
        <w:t xml:space="preserve"> dos </w:t>
      </w:r>
      <w:proofErr w:type="spellStart"/>
      <w:r>
        <w:rPr>
          <w:sz w:val="24"/>
          <w:szCs w:val="24"/>
          <w:highlight w:val="white"/>
        </w:rPr>
        <w:t>estudantes</w:t>
      </w:r>
      <w:proofErr w:type="spellEnd"/>
      <w:r>
        <w:rPr>
          <w:sz w:val="24"/>
          <w:szCs w:val="24"/>
          <w:highlight w:val="white"/>
        </w:rPr>
        <w:t xml:space="preserve"> e, para </w:t>
      </w:r>
      <w:proofErr w:type="spellStart"/>
      <w:r>
        <w:rPr>
          <w:sz w:val="24"/>
          <w:szCs w:val="24"/>
          <w:highlight w:val="white"/>
        </w:rPr>
        <w:t>isso</w:t>
      </w:r>
      <w:proofErr w:type="spellEnd"/>
      <w:r>
        <w:rPr>
          <w:sz w:val="24"/>
          <w:szCs w:val="24"/>
          <w:highlight w:val="white"/>
        </w:rPr>
        <w:t xml:space="preserve">, a escala pode subsidiar </w:t>
      </w:r>
      <w:proofErr w:type="spellStart"/>
      <w:r>
        <w:rPr>
          <w:sz w:val="24"/>
          <w:szCs w:val="24"/>
          <w:highlight w:val="white"/>
        </w:rPr>
        <w:t>informações</w:t>
      </w:r>
      <w:proofErr w:type="spellEnd"/>
      <w:r>
        <w:rPr>
          <w:sz w:val="24"/>
          <w:szCs w:val="24"/>
          <w:highlight w:val="white"/>
        </w:rPr>
        <w:t xml:space="preserve">. </w:t>
      </w:r>
    </w:p>
    <w:p w14:paraId="583162AF" w14:textId="77777777" w:rsidR="00022A69" w:rsidRDefault="00000000">
      <w:pPr>
        <w:tabs>
          <w:tab w:val="left" w:pos="9638"/>
        </w:tabs>
        <w:ind w:left="0" w:hanging="2"/>
        <w:rPr>
          <w:sz w:val="24"/>
          <w:szCs w:val="24"/>
          <w:highlight w:val="white"/>
        </w:rPr>
      </w:pPr>
      <w:r>
        <w:rPr>
          <w:sz w:val="24"/>
          <w:szCs w:val="24"/>
          <w:highlight w:val="white"/>
        </w:rPr>
        <w:t xml:space="preserve">Cabe </w:t>
      </w:r>
      <w:proofErr w:type="spellStart"/>
      <w:r>
        <w:rPr>
          <w:sz w:val="24"/>
          <w:szCs w:val="24"/>
          <w:highlight w:val="white"/>
        </w:rPr>
        <w:t>ressaltar</w:t>
      </w:r>
      <w:proofErr w:type="spellEnd"/>
      <w:r>
        <w:rPr>
          <w:sz w:val="24"/>
          <w:szCs w:val="24"/>
          <w:highlight w:val="white"/>
        </w:rPr>
        <w:t xml:space="preserve"> como </w:t>
      </w:r>
      <w:proofErr w:type="spellStart"/>
      <w:r>
        <w:rPr>
          <w:sz w:val="24"/>
          <w:szCs w:val="24"/>
          <w:highlight w:val="white"/>
        </w:rPr>
        <w:t>limitação</w:t>
      </w:r>
      <w:proofErr w:type="spellEnd"/>
      <w:r>
        <w:rPr>
          <w:sz w:val="24"/>
          <w:szCs w:val="24"/>
          <w:highlight w:val="white"/>
        </w:rPr>
        <w:t xml:space="preserve"> do presente </w:t>
      </w:r>
      <w:proofErr w:type="spellStart"/>
      <w:r>
        <w:rPr>
          <w:sz w:val="24"/>
          <w:szCs w:val="24"/>
          <w:highlight w:val="white"/>
        </w:rPr>
        <w:t>estudo</w:t>
      </w:r>
      <w:proofErr w:type="spellEnd"/>
      <w:r>
        <w:rPr>
          <w:sz w:val="24"/>
          <w:szCs w:val="24"/>
          <w:highlight w:val="white"/>
        </w:rPr>
        <w:t xml:space="preserve"> que ele está relacionado </w:t>
      </w:r>
      <w:proofErr w:type="spellStart"/>
      <w:r>
        <w:rPr>
          <w:sz w:val="24"/>
          <w:szCs w:val="24"/>
          <w:highlight w:val="white"/>
        </w:rPr>
        <w:t>com</w:t>
      </w:r>
      <w:proofErr w:type="spellEnd"/>
      <w:r>
        <w:rPr>
          <w:sz w:val="24"/>
          <w:szCs w:val="24"/>
          <w:highlight w:val="white"/>
        </w:rPr>
        <w:t xml:space="preserve"> a </w:t>
      </w:r>
      <w:proofErr w:type="spellStart"/>
      <w:r>
        <w:rPr>
          <w:sz w:val="24"/>
          <w:szCs w:val="24"/>
          <w:highlight w:val="white"/>
        </w:rPr>
        <w:t>aplicação</w:t>
      </w:r>
      <w:proofErr w:type="spellEnd"/>
      <w:r>
        <w:rPr>
          <w:sz w:val="24"/>
          <w:szCs w:val="24"/>
          <w:highlight w:val="white"/>
        </w:rPr>
        <w:t xml:space="preserve"> de </w:t>
      </w:r>
      <w:proofErr w:type="spellStart"/>
      <w:r>
        <w:rPr>
          <w:sz w:val="24"/>
          <w:szCs w:val="24"/>
          <w:highlight w:val="white"/>
        </w:rPr>
        <w:t>um</w:t>
      </w:r>
      <w:proofErr w:type="spellEnd"/>
      <w:r>
        <w:rPr>
          <w:sz w:val="24"/>
          <w:szCs w:val="24"/>
          <w:highlight w:val="white"/>
        </w:rPr>
        <w:t xml:space="preserve"> instrumento de </w:t>
      </w:r>
      <w:proofErr w:type="spellStart"/>
      <w:r>
        <w:rPr>
          <w:sz w:val="24"/>
          <w:szCs w:val="24"/>
          <w:highlight w:val="white"/>
        </w:rPr>
        <w:t>autorrelato</w:t>
      </w:r>
      <w:proofErr w:type="spellEnd"/>
      <w:r>
        <w:rPr>
          <w:sz w:val="24"/>
          <w:szCs w:val="24"/>
          <w:highlight w:val="white"/>
        </w:rPr>
        <w:t xml:space="preserve"> (AEFS). </w:t>
      </w:r>
      <w:proofErr w:type="spellStart"/>
      <w:r>
        <w:rPr>
          <w:sz w:val="24"/>
          <w:szCs w:val="24"/>
          <w:highlight w:val="white"/>
        </w:rPr>
        <w:t>Desse</w:t>
      </w:r>
      <w:proofErr w:type="spellEnd"/>
      <w:r>
        <w:rPr>
          <w:sz w:val="24"/>
          <w:szCs w:val="24"/>
          <w:highlight w:val="white"/>
        </w:rPr>
        <w:t xml:space="preserve"> modo, o que </w:t>
      </w:r>
      <w:proofErr w:type="spellStart"/>
      <w:r>
        <w:rPr>
          <w:sz w:val="24"/>
          <w:szCs w:val="24"/>
          <w:highlight w:val="white"/>
        </w:rPr>
        <w:t>foi</w:t>
      </w:r>
      <w:proofErr w:type="spellEnd"/>
      <w:r>
        <w:rPr>
          <w:sz w:val="24"/>
          <w:szCs w:val="24"/>
          <w:highlight w:val="white"/>
        </w:rPr>
        <w:t xml:space="preserve"> avaliado </w:t>
      </w:r>
      <w:proofErr w:type="spellStart"/>
      <w:r>
        <w:rPr>
          <w:sz w:val="24"/>
          <w:szCs w:val="24"/>
          <w:highlight w:val="white"/>
        </w:rPr>
        <w:t>foi</w:t>
      </w:r>
      <w:proofErr w:type="spellEnd"/>
      <w:r>
        <w:rPr>
          <w:sz w:val="24"/>
          <w:szCs w:val="24"/>
          <w:highlight w:val="white"/>
        </w:rPr>
        <w:t xml:space="preserve"> a </w:t>
      </w:r>
      <w:proofErr w:type="spellStart"/>
      <w:r>
        <w:rPr>
          <w:sz w:val="24"/>
          <w:szCs w:val="24"/>
          <w:highlight w:val="white"/>
        </w:rPr>
        <w:t>percepção</w:t>
      </w:r>
      <w:proofErr w:type="spellEnd"/>
      <w:r>
        <w:rPr>
          <w:sz w:val="24"/>
          <w:szCs w:val="24"/>
          <w:highlight w:val="white"/>
        </w:rPr>
        <w:t xml:space="preserve"> de </w:t>
      </w:r>
      <w:proofErr w:type="spellStart"/>
      <w:r>
        <w:rPr>
          <w:sz w:val="24"/>
          <w:szCs w:val="24"/>
          <w:highlight w:val="white"/>
        </w:rPr>
        <w:t>capacidade</w:t>
      </w:r>
      <w:proofErr w:type="spellEnd"/>
      <w:r>
        <w:rPr>
          <w:sz w:val="24"/>
          <w:szCs w:val="24"/>
          <w:highlight w:val="white"/>
        </w:rPr>
        <w:t xml:space="preserve"> </w:t>
      </w:r>
      <w:r>
        <w:rPr>
          <w:sz w:val="24"/>
          <w:szCs w:val="24"/>
        </w:rPr>
        <w:t xml:space="preserve">em organizar e </w:t>
      </w:r>
      <w:proofErr w:type="spellStart"/>
      <w:r>
        <w:rPr>
          <w:sz w:val="24"/>
          <w:szCs w:val="24"/>
        </w:rPr>
        <w:t>executar</w:t>
      </w:r>
      <w:proofErr w:type="spellEnd"/>
      <w:r>
        <w:rPr>
          <w:sz w:val="24"/>
          <w:szCs w:val="24"/>
        </w:rPr>
        <w:t xml:space="preserve"> as </w:t>
      </w:r>
      <w:proofErr w:type="spellStart"/>
      <w:r>
        <w:rPr>
          <w:sz w:val="24"/>
          <w:szCs w:val="24"/>
        </w:rPr>
        <w:t>ações</w:t>
      </w:r>
      <w:proofErr w:type="spellEnd"/>
      <w:r>
        <w:rPr>
          <w:sz w:val="24"/>
          <w:szCs w:val="24"/>
        </w:rPr>
        <w:t xml:space="preserve"> </w:t>
      </w:r>
      <w:proofErr w:type="spellStart"/>
      <w:r>
        <w:rPr>
          <w:sz w:val="24"/>
          <w:szCs w:val="24"/>
        </w:rPr>
        <w:t>necessárias</w:t>
      </w:r>
      <w:proofErr w:type="spellEnd"/>
      <w:r>
        <w:rPr>
          <w:sz w:val="24"/>
          <w:szCs w:val="24"/>
        </w:rPr>
        <w:t xml:space="preserve"> para a </w:t>
      </w:r>
      <w:proofErr w:type="spellStart"/>
      <w:r>
        <w:rPr>
          <w:sz w:val="24"/>
          <w:szCs w:val="24"/>
        </w:rPr>
        <w:t>realização</w:t>
      </w:r>
      <w:proofErr w:type="spellEnd"/>
      <w:r>
        <w:rPr>
          <w:sz w:val="24"/>
          <w:szCs w:val="24"/>
        </w:rPr>
        <w:t xml:space="preserve"> de tarefas </w:t>
      </w:r>
      <w:proofErr w:type="spellStart"/>
      <w:r>
        <w:rPr>
          <w:sz w:val="24"/>
          <w:szCs w:val="24"/>
        </w:rPr>
        <w:t>acadêmicas</w:t>
      </w:r>
      <w:proofErr w:type="spellEnd"/>
      <w:r>
        <w:rPr>
          <w:sz w:val="24"/>
          <w:szCs w:val="24"/>
        </w:rPr>
        <w:t xml:space="preserve"> pertinentes </w:t>
      </w:r>
      <w:proofErr w:type="spellStart"/>
      <w:r>
        <w:rPr>
          <w:sz w:val="24"/>
          <w:szCs w:val="24"/>
        </w:rPr>
        <w:t>ao</w:t>
      </w:r>
      <w:proofErr w:type="spellEnd"/>
      <w:r>
        <w:rPr>
          <w:sz w:val="24"/>
          <w:szCs w:val="24"/>
        </w:rPr>
        <w:t xml:space="preserve"> </w:t>
      </w:r>
      <w:proofErr w:type="spellStart"/>
      <w:r>
        <w:rPr>
          <w:sz w:val="24"/>
          <w:szCs w:val="24"/>
        </w:rPr>
        <w:t>ensino</w:t>
      </w:r>
      <w:proofErr w:type="spellEnd"/>
      <w:r>
        <w:rPr>
          <w:sz w:val="24"/>
          <w:szCs w:val="24"/>
        </w:rPr>
        <w:t xml:space="preserve"> superior </w:t>
      </w:r>
      <w:r>
        <w:rPr>
          <w:sz w:val="24"/>
          <w:szCs w:val="24"/>
          <w:highlight w:val="white"/>
        </w:rPr>
        <w:t xml:space="preserve">e </w:t>
      </w:r>
      <w:proofErr w:type="spellStart"/>
      <w:r>
        <w:rPr>
          <w:sz w:val="24"/>
          <w:szCs w:val="24"/>
          <w:highlight w:val="white"/>
        </w:rPr>
        <w:t>não</w:t>
      </w:r>
      <w:proofErr w:type="spellEnd"/>
      <w:r>
        <w:rPr>
          <w:sz w:val="24"/>
          <w:szCs w:val="24"/>
          <w:highlight w:val="white"/>
        </w:rPr>
        <w:t xml:space="preserve"> a </w:t>
      </w:r>
      <w:proofErr w:type="spellStart"/>
      <w:r>
        <w:rPr>
          <w:sz w:val="24"/>
          <w:szCs w:val="24"/>
          <w:highlight w:val="white"/>
        </w:rPr>
        <w:t>capacidade</w:t>
      </w:r>
      <w:proofErr w:type="spellEnd"/>
      <w:r>
        <w:rPr>
          <w:sz w:val="24"/>
          <w:szCs w:val="24"/>
          <w:highlight w:val="white"/>
        </w:rPr>
        <w:t xml:space="preserve"> em </w:t>
      </w:r>
      <w:proofErr w:type="spellStart"/>
      <w:r>
        <w:rPr>
          <w:sz w:val="24"/>
          <w:szCs w:val="24"/>
          <w:highlight w:val="white"/>
        </w:rPr>
        <w:t>si</w:t>
      </w:r>
      <w:proofErr w:type="spellEnd"/>
      <w:r>
        <w:rPr>
          <w:sz w:val="24"/>
          <w:szCs w:val="24"/>
          <w:highlight w:val="white"/>
        </w:rPr>
        <w:t xml:space="preserve">. </w:t>
      </w:r>
      <w:proofErr w:type="spellStart"/>
      <w:r>
        <w:rPr>
          <w:sz w:val="24"/>
          <w:szCs w:val="24"/>
          <w:highlight w:val="white"/>
        </w:rPr>
        <w:t>Além</w:t>
      </w:r>
      <w:proofErr w:type="spellEnd"/>
      <w:r>
        <w:rPr>
          <w:sz w:val="24"/>
          <w:szCs w:val="24"/>
          <w:highlight w:val="white"/>
        </w:rPr>
        <w:t xml:space="preserve"> </w:t>
      </w:r>
      <w:proofErr w:type="spellStart"/>
      <w:r>
        <w:rPr>
          <w:sz w:val="24"/>
          <w:szCs w:val="24"/>
          <w:highlight w:val="white"/>
        </w:rPr>
        <w:t>disso</w:t>
      </w:r>
      <w:proofErr w:type="spellEnd"/>
      <w:r>
        <w:rPr>
          <w:sz w:val="24"/>
          <w:szCs w:val="24"/>
          <w:highlight w:val="white"/>
        </w:rPr>
        <w:t xml:space="preserve">, sugerimos a </w:t>
      </w:r>
      <w:proofErr w:type="spellStart"/>
      <w:r>
        <w:rPr>
          <w:sz w:val="24"/>
          <w:szCs w:val="24"/>
          <w:highlight w:val="white"/>
        </w:rPr>
        <w:t>realização</w:t>
      </w:r>
      <w:proofErr w:type="spellEnd"/>
      <w:r>
        <w:rPr>
          <w:sz w:val="24"/>
          <w:szCs w:val="24"/>
          <w:highlight w:val="white"/>
        </w:rPr>
        <w:t xml:space="preserve"> de </w:t>
      </w:r>
      <w:proofErr w:type="spellStart"/>
      <w:r>
        <w:rPr>
          <w:sz w:val="24"/>
          <w:szCs w:val="24"/>
          <w:highlight w:val="white"/>
        </w:rPr>
        <w:t>novos</w:t>
      </w:r>
      <w:proofErr w:type="spellEnd"/>
      <w:r>
        <w:rPr>
          <w:sz w:val="24"/>
          <w:szCs w:val="24"/>
          <w:highlight w:val="white"/>
        </w:rPr>
        <w:t xml:space="preserve"> </w:t>
      </w:r>
      <w:proofErr w:type="spellStart"/>
      <w:r>
        <w:rPr>
          <w:sz w:val="24"/>
          <w:szCs w:val="24"/>
          <w:highlight w:val="white"/>
        </w:rPr>
        <w:t>estudos</w:t>
      </w:r>
      <w:proofErr w:type="spellEnd"/>
      <w:r>
        <w:rPr>
          <w:sz w:val="24"/>
          <w:szCs w:val="24"/>
          <w:highlight w:val="white"/>
        </w:rPr>
        <w:t xml:space="preserve"> que </w:t>
      </w:r>
      <w:proofErr w:type="spellStart"/>
      <w:r>
        <w:rPr>
          <w:sz w:val="24"/>
          <w:szCs w:val="24"/>
          <w:highlight w:val="white"/>
        </w:rPr>
        <w:t>englobam</w:t>
      </w:r>
      <w:proofErr w:type="spellEnd"/>
      <w:r>
        <w:rPr>
          <w:sz w:val="24"/>
          <w:szCs w:val="24"/>
          <w:highlight w:val="white"/>
        </w:rPr>
        <w:t xml:space="preserve"> </w:t>
      </w:r>
      <w:proofErr w:type="spellStart"/>
      <w:r>
        <w:rPr>
          <w:sz w:val="24"/>
          <w:szCs w:val="24"/>
          <w:highlight w:val="white"/>
        </w:rPr>
        <w:t>estudantes</w:t>
      </w:r>
      <w:proofErr w:type="spellEnd"/>
      <w:r>
        <w:rPr>
          <w:sz w:val="24"/>
          <w:szCs w:val="24"/>
          <w:highlight w:val="white"/>
        </w:rPr>
        <w:t xml:space="preserve"> de </w:t>
      </w:r>
      <w:proofErr w:type="spellStart"/>
      <w:r>
        <w:rPr>
          <w:sz w:val="24"/>
          <w:szCs w:val="24"/>
          <w:highlight w:val="white"/>
        </w:rPr>
        <w:t>outros</w:t>
      </w:r>
      <w:proofErr w:type="spellEnd"/>
      <w:r>
        <w:rPr>
          <w:sz w:val="24"/>
          <w:szCs w:val="24"/>
          <w:highlight w:val="white"/>
        </w:rPr>
        <w:t xml:space="preserve"> países e </w:t>
      </w:r>
      <w:proofErr w:type="spellStart"/>
      <w:r>
        <w:rPr>
          <w:sz w:val="24"/>
          <w:szCs w:val="24"/>
          <w:highlight w:val="white"/>
        </w:rPr>
        <w:t>realizem</w:t>
      </w:r>
      <w:proofErr w:type="spellEnd"/>
      <w:r>
        <w:rPr>
          <w:sz w:val="24"/>
          <w:szCs w:val="24"/>
          <w:highlight w:val="white"/>
        </w:rPr>
        <w:t xml:space="preserve"> </w:t>
      </w:r>
      <w:proofErr w:type="spellStart"/>
      <w:r>
        <w:rPr>
          <w:sz w:val="24"/>
          <w:szCs w:val="24"/>
          <w:highlight w:val="white"/>
        </w:rPr>
        <w:t>ações</w:t>
      </w:r>
      <w:proofErr w:type="spellEnd"/>
      <w:r>
        <w:rPr>
          <w:sz w:val="24"/>
          <w:szCs w:val="24"/>
          <w:highlight w:val="white"/>
        </w:rPr>
        <w:t xml:space="preserve"> que </w:t>
      </w:r>
      <w:proofErr w:type="spellStart"/>
      <w:r>
        <w:rPr>
          <w:sz w:val="24"/>
          <w:szCs w:val="24"/>
          <w:highlight w:val="white"/>
        </w:rPr>
        <w:t>objetivem</w:t>
      </w:r>
      <w:proofErr w:type="spellEnd"/>
      <w:r>
        <w:rPr>
          <w:sz w:val="24"/>
          <w:szCs w:val="24"/>
          <w:highlight w:val="white"/>
        </w:rPr>
        <w:t xml:space="preserve"> promover a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dos </w:t>
      </w:r>
      <w:proofErr w:type="spellStart"/>
      <w:r>
        <w:rPr>
          <w:sz w:val="24"/>
          <w:szCs w:val="24"/>
          <w:highlight w:val="white"/>
        </w:rPr>
        <w:t>estudantes</w:t>
      </w:r>
      <w:proofErr w:type="spellEnd"/>
      <w:r>
        <w:rPr>
          <w:sz w:val="24"/>
          <w:szCs w:val="24"/>
          <w:highlight w:val="white"/>
        </w:rPr>
        <w:t xml:space="preserve"> </w:t>
      </w:r>
      <w:proofErr w:type="spellStart"/>
      <w:r>
        <w:rPr>
          <w:sz w:val="24"/>
          <w:szCs w:val="24"/>
          <w:highlight w:val="white"/>
        </w:rPr>
        <w:t>ao</w:t>
      </w:r>
      <w:proofErr w:type="spellEnd"/>
      <w:r>
        <w:rPr>
          <w:sz w:val="24"/>
          <w:szCs w:val="24"/>
          <w:highlight w:val="white"/>
        </w:rPr>
        <w:t xml:space="preserve"> longo do </w:t>
      </w:r>
      <w:proofErr w:type="spellStart"/>
      <w:r>
        <w:rPr>
          <w:sz w:val="24"/>
          <w:szCs w:val="24"/>
          <w:highlight w:val="white"/>
        </w:rPr>
        <w:t>primeiro</w:t>
      </w:r>
      <w:proofErr w:type="spellEnd"/>
      <w:r>
        <w:rPr>
          <w:sz w:val="24"/>
          <w:szCs w:val="24"/>
          <w:highlight w:val="white"/>
        </w:rPr>
        <w:t xml:space="preserve"> ano da </w:t>
      </w:r>
      <w:proofErr w:type="spellStart"/>
      <w:r>
        <w:rPr>
          <w:sz w:val="24"/>
          <w:szCs w:val="24"/>
          <w:highlight w:val="white"/>
        </w:rPr>
        <w:t>graduação</w:t>
      </w:r>
      <w:proofErr w:type="spellEnd"/>
      <w:r>
        <w:rPr>
          <w:sz w:val="24"/>
          <w:szCs w:val="24"/>
          <w:highlight w:val="white"/>
        </w:rPr>
        <w:t xml:space="preserve">. </w:t>
      </w:r>
    </w:p>
    <w:p w14:paraId="79A3AC36" w14:textId="77777777" w:rsidR="00022A69" w:rsidRDefault="00000000">
      <w:pPr>
        <w:tabs>
          <w:tab w:val="left" w:pos="9638"/>
        </w:tabs>
        <w:ind w:left="0" w:hanging="2"/>
        <w:rPr>
          <w:sz w:val="24"/>
          <w:szCs w:val="24"/>
          <w:highlight w:val="white"/>
        </w:rPr>
      </w:pPr>
      <w:r>
        <w:rPr>
          <w:sz w:val="24"/>
          <w:szCs w:val="24"/>
          <w:highlight w:val="white"/>
        </w:rPr>
        <w:t xml:space="preserve">A </w:t>
      </w:r>
      <w:proofErr w:type="spellStart"/>
      <w:r>
        <w:rPr>
          <w:sz w:val="24"/>
          <w:szCs w:val="24"/>
          <w:highlight w:val="white"/>
        </w:rPr>
        <w:t>permanência</w:t>
      </w:r>
      <w:proofErr w:type="spellEnd"/>
      <w:r>
        <w:rPr>
          <w:sz w:val="24"/>
          <w:szCs w:val="24"/>
          <w:highlight w:val="white"/>
        </w:rPr>
        <w:t xml:space="preserve"> </w:t>
      </w:r>
      <w:proofErr w:type="spellStart"/>
      <w:r>
        <w:rPr>
          <w:sz w:val="24"/>
          <w:szCs w:val="24"/>
          <w:highlight w:val="white"/>
        </w:rPr>
        <w:t>universitária</w:t>
      </w:r>
      <w:proofErr w:type="spellEnd"/>
      <w:r>
        <w:rPr>
          <w:sz w:val="24"/>
          <w:szCs w:val="24"/>
          <w:highlight w:val="white"/>
        </w:rPr>
        <w:t xml:space="preserve"> é </w:t>
      </w:r>
      <w:proofErr w:type="spellStart"/>
      <w:r>
        <w:rPr>
          <w:sz w:val="24"/>
          <w:szCs w:val="24"/>
          <w:highlight w:val="white"/>
        </w:rPr>
        <w:t>uma</w:t>
      </w:r>
      <w:proofErr w:type="spellEnd"/>
      <w:r>
        <w:rPr>
          <w:sz w:val="24"/>
          <w:szCs w:val="24"/>
          <w:highlight w:val="white"/>
        </w:rPr>
        <w:t xml:space="preserve"> temática de suma </w:t>
      </w:r>
      <w:proofErr w:type="spellStart"/>
      <w:r>
        <w:rPr>
          <w:sz w:val="24"/>
          <w:szCs w:val="24"/>
          <w:highlight w:val="white"/>
        </w:rPr>
        <w:t>importância</w:t>
      </w:r>
      <w:proofErr w:type="spellEnd"/>
      <w:r>
        <w:rPr>
          <w:sz w:val="24"/>
          <w:szCs w:val="24"/>
          <w:highlight w:val="white"/>
        </w:rPr>
        <w:t xml:space="preserve"> dentro do campo educacional </w:t>
      </w:r>
      <w:proofErr w:type="spellStart"/>
      <w:r>
        <w:rPr>
          <w:sz w:val="24"/>
          <w:szCs w:val="24"/>
          <w:highlight w:val="white"/>
        </w:rPr>
        <w:t>uma</w:t>
      </w:r>
      <w:proofErr w:type="spellEnd"/>
      <w:r>
        <w:rPr>
          <w:sz w:val="24"/>
          <w:szCs w:val="24"/>
          <w:highlight w:val="white"/>
        </w:rPr>
        <w:t xml:space="preserve"> vez que o Brasil </w:t>
      </w:r>
      <w:proofErr w:type="spellStart"/>
      <w:r>
        <w:rPr>
          <w:sz w:val="24"/>
          <w:szCs w:val="24"/>
          <w:highlight w:val="white"/>
        </w:rPr>
        <w:t>apresenta</w:t>
      </w:r>
      <w:proofErr w:type="spellEnd"/>
      <w:r>
        <w:rPr>
          <w:sz w:val="24"/>
          <w:szCs w:val="24"/>
          <w:highlight w:val="white"/>
        </w:rPr>
        <w:t xml:space="preserve"> </w:t>
      </w:r>
      <w:proofErr w:type="spellStart"/>
      <w:r>
        <w:rPr>
          <w:sz w:val="24"/>
          <w:szCs w:val="24"/>
          <w:highlight w:val="white"/>
        </w:rPr>
        <w:t>taxas</w:t>
      </w:r>
      <w:proofErr w:type="spellEnd"/>
      <w:r>
        <w:rPr>
          <w:sz w:val="24"/>
          <w:szCs w:val="24"/>
          <w:highlight w:val="white"/>
        </w:rPr>
        <w:t xml:space="preserve"> </w:t>
      </w:r>
      <w:proofErr w:type="spellStart"/>
      <w:r>
        <w:rPr>
          <w:sz w:val="24"/>
          <w:szCs w:val="24"/>
          <w:highlight w:val="white"/>
        </w:rPr>
        <w:t>elevadíssimas</w:t>
      </w:r>
      <w:proofErr w:type="spellEnd"/>
      <w:r>
        <w:rPr>
          <w:sz w:val="24"/>
          <w:szCs w:val="24"/>
          <w:highlight w:val="white"/>
        </w:rPr>
        <w:t xml:space="preserve"> de </w:t>
      </w:r>
      <w:proofErr w:type="spellStart"/>
      <w:r>
        <w:rPr>
          <w:sz w:val="24"/>
          <w:szCs w:val="24"/>
          <w:highlight w:val="white"/>
        </w:rPr>
        <w:t>evasão</w:t>
      </w:r>
      <w:proofErr w:type="spellEnd"/>
      <w:r>
        <w:rPr>
          <w:sz w:val="24"/>
          <w:szCs w:val="24"/>
          <w:highlight w:val="white"/>
        </w:rPr>
        <w:t xml:space="preserve"> </w:t>
      </w:r>
      <w:proofErr w:type="spellStart"/>
      <w:r>
        <w:rPr>
          <w:sz w:val="24"/>
          <w:szCs w:val="24"/>
          <w:highlight w:val="white"/>
        </w:rPr>
        <w:t>universitária</w:t>
      </w:r>
      <w:proofErr w:type="spellEnd"/>
      <w:r>
        <w:rPr>
          <w:sz w:val="24"/>
          <w:szCs w:val="24"/>
          <w:highlight w:val="white"/>
        </w:rPr>
        <w:t xml:space="preserve">. Logo, é </w:t>
      </w:r>
      <w:proofErr w:type="spellStart"/>
      <w:r>
        <w:rPr>
          <w:sz w:val="24"/>
          <w:szCs w:val="24"/>
          <w:highlight w:val="white"/>
        </w:rPr>
        <w:t>necessário</w:t>
      </w:r>
      <w:proofErr w:type="spellEnd"/>
      <w:r>
        <w:rPr>
          <w:sz w:val="24"/>
          <w:szCs w:val="24"/>
          <w:highlight w:val="white"/>
        </w:rPr>
        <w:t xml:space="preserve"> que </w:t>
      </w:r>
      <w:proofErr w:type="spellStart"/>
      <w:r>
        <w:rPr>
          <w:sz w:val="24"/>
          <w:szCs w:val="24"/>
          <w:highlight w:val="white"/>
        </w:rPr>
        <w:lastRenderedPageBreak/>
        <w:t>esforços</w:t>
      </w:r>
      <w:proofErr w:type="spellEnd"/>
      <w:r>
        <w:rPr>
          <w:sz w:val="24"/>
          <w:szCs w:val="24"/>
          <w:highlight w:val="white"/>
        </w:rPr>
        <w:t xml:space="preserve"> </w:t>
      </w:r>
      <w:proofErr w:type="spellStart"/>
      <w:r>
        <w:rPr>
          <w:sz w:val="24"/>
          <w:szCs w:val="24"/>
          <w:highlight w:val="white"/>
        </w:rPr>
        <w:t>sejam</w:t>
      </w:r>
      <w:proofErr w:type="spellEnd"/>
      <w:r>
        <w:rPr>
          <w:sz w:val="24"/>
          <w:szCs w:val="24"/>
          <w:highlight w:val="white"/>
        </w:rPr>
        <w:t xml:space="preserve"> </w:t>
      </w:r>
      <w:proofErr w:type="spellStart"/>
      <w:r>
        <w:rPr>
          <w:sz w:val="24"/>
          <w:szCs w:val="24"/>
          <w:highlight w:val="white"/>
        </w:rPr>
        <w:t>empreendidos</w:t>
      </w:r>
      <w:proofErr w:type="spellEnd"/>
      <w:r>
        <w:rPr>
          <w:sz w:val="24"/>
          <w:szCs w:val="24"/>
          <w:highlight w:val="white"/>
        </w:rPr>
        <w:t xml:space="preserve"> a </w:t>
      </w:r>
      <w:proofErr w:type="spellStart"/>
      <w:r>
        <w:rPr>
          <w:sz w:val="24"/>
          <w:szCs w:val="24"/>
          <w:highlight w:val="white"/>
        </w:rPr>
        <w:t>fim</w:t>
      </w:r>
      <w:proofErr w:type="spellEnd"/>
      <w:r>
        <w:rPr>
          <w:sz w:val="24"/>
          <w:szCs w:val="24"/>
          <w:highlight w:val="white"/>
        </w:rPr>
        <w:t xml:space="preserve"> de </w:t>
      </w:r>
      <w:proofErr w:type="spellStart"/>
      <w:r>
        <w:rPr>
          <w:sz w:val="24"/>
          <w:szCs w:val="24"/>
          <w:highlight w:val="white"/>
        </w:rPr>
        <w:t>combatê</w:t>
      </w:r>
      <w:proofErr w:type="spellEnd"/>
      <w:r>
        <w:rPr>
          <w:sz w:val="24"/>
          <w:szCs w:val="24"/>
          <w:highlight w:val="white"/>
        </w:rPr>
        <w:t xml:space="preserve">-la. </w:t>
      </w:r>
      <w:proofErr w:type="spellStart"/>
      <w:r>
        <w:rPr>
          <w:sz w:val="24"/>
          <w:szCs w:val="24"/>
          <w:highlight w:val="white"/>
        </w:rPr>
        <w:t>Nesse</w:t>
      </w:r>
      <w:proofErr w:type="spellEnd"/>
      <w:r>
        <w:rPr>
          <w:sz w:val="24"/>
          <w:szCs w:val="24"/>
          <w:highlight w:val="white"/>
        </w:rPr>
        <w:t xml:space="preserve"> sentido, acreditamos que </w:t>
      </w:r>
      <w:proofErr w:type="spellStart"/>
      <w:r>
        <w:rPr>
          <w:sz w:val="24"/>
          <w:szCs w:val="24"/>
          <w:highlight w:val="white"/>
        </w:rPr>
        <w:t>um</w:t>
      </w:r>
      <w:proofErr w:type="spellEnd"/>
      <w:r>
        <w:rPr>
          <w:sz w:val="24"/>
          <w:szCs w:val="24"/>
          <w:highlight w:val="white"/>
        </w:rPr>
        <w:t xml:space="preserve"> dos </w:t>
      </w:r>
      <w:proofErr w:type="spellStart"/>
      <w:r>
        <w:rPr>
          <w:sz w:val="24"/>
          <w:szCs w:val="24"/>
          <w:highlight w:val="white"/>
        </w:rPr>
        <w:t>caminhos</w:t>
      </w:r>
      <w:proofErr w:type="spellEnd"/>
      <w:r>
        <w:rPr>
          <w:sz w:val="24"/>
          <w:szCs w:val="24"/>
          <w:highlight w:val="white"/>
        </w:rPr>
        <w:t xml:space="preserve"> é justamente fomentar a </w:t>
      </w:r>
      <w:proofErr w:type="spellStart"/>
      <w:r>
        <w:rPr>
          <w:sz w:val="24"/>
          <w:szCs w:val="24"/>
          <w:highlight w:val="white"/>
        </w:rPr>
        <w:t>crença</w:t>
      </w:r>
      <w:proofErr w:type="spellEnd"/>
      <w:r>
        <w:rPr>
          <w:sz w:val="24"/>
          <w:szCs w:val="24"/>
          <w:highlight w:val="white"/>
        </w:rPr>
        <w:t xml:space="preserve"> de </w:t>
      </w:r>
      <w:proofErr w:type="spellStart"/>
      <w:r>
        <w:rPr>
          <w:sz w:val="24"/>
          <w:szCs w:val="24"/>
          <w:highlight w:val="white"/>
        </w:rPr>
        <w:t>autoeficácia</w:t>
      </w:r>
      <w:proofErr w:type="spellEnd"/>
      <w:r>
        <w:rPr>
          <w:sz w:val="24"/>
          <w:szCs w:val="24"/>
          <w:highlight w:val="white"/>
        </w:rPr>
        <w:t xml:space="preserve"> </w:t>
      </w:r>
      <w:proofErr w:type="spellStart"/>
      <w:r>
        <w:rPr>
          <w:sz w:val="24"/>
          <w:szCs w:val="24"/>
          <w:highlight w:val="white"/>
        </w:rPr>
        <w:t>acadêmica</w:t>
      </w:r>
      <w:proofErr w:type="spellEnd"/>
      <w:r>
        <w:rPr>
          <w:sz w:val="24"/>
          <w:szCs w:val="24"/>
          <w:highlight w:val="white"/>
        </w:rPr>
        <w:t xml:space="preserve"> dos </w:t>
      </w:r>
      <w:proofErr w:type="spellStart"/>
      <w:r>
        <w:rPr>
          <w:sz w:val="24"/>
          <w:szCs w:val="24"/>
          <w:highlight w:val="white"/>
        </w:rPr>
        <w:t>estudantes</w:t>
      </w:r>
      <w:proofErr w:type="spellEnd"/>
      <w:r>
        <w:rPr>
          <w:sz w:val="24"/>
          <w:szCs w:val="24"/>
          <w:highlight w:val="white"/>
        </w:rPr>
        <w:t xml:space="preserve">, em especial, </w:t>
      </w:r>
      <w:proofErr w:type="spellStart"/>
      <w:r>
        <w:rPr>
          <w:sz w:val="24"/>
          <w:szCs w:val="24"/>
          <w:highlight w:val="white"/>
        </w:rPr>
        <w:t>daqueles</w:t>
      </w:r>
      <w:proofErr w:type="spellEnd"/>
      <w:r>
        <w:rPr>
          <w:sz w:val="24"/>
          <w:szCs w:val="24"/>
          <w:highlight w:val="white"/>
        </w:rPr>
        <w:t xml:space="preserve"> que </w:t>
      </w:r>
      <w:proofErr w:type="spellStart"/>
      <w:r>
        <w:rPr>
          <w:sz w:val="24"/>
          <w:szCs w:val="24"/>
          <w:highlight w:val="white"/>
        </w:rPr>
        <w:t>estão</w:t>
      </w:r>
      <w:proofErr w:type="spellEnd"/>
      <w:r>
        <w:rPr>
          <w:sz w:val="24"/>
          <w:szCs w:val="24"/>
          <w:highlight w:val="white"/>
        </w:rPr>
        <w:t xml:space="preserve"> </w:t>
      </w:r>
      <w:proofErr w:type="spellStart"/>
      <w:r>
        <w:rPr>
          <w:sz w:val="24"/>
          <w:szCs w:val="24"/>
          <w:highlight w:val="white"/>
        </w:rPr>
        <w:t>ingressando</w:t>
      </w:r>
      <w:proofErr w:type="spellEnd"/>
      <w:r>
        <w:rPr>
          <w:sz w:val="24"/>
          <w:szCs w:val="24"/>
          <w:highlight w:val="white"/>
        </w:rPr>
        <w:t xml:space="preserve"> no </w:t>
      </w:r>
      <w:proofErr w:type="spellStart"/>
      <w:r>
        <w:rPr>
          <w:sz w:val="24"/>
          <w:szCs w:val="24"/>
          <w:highlight w:val="white"/>
        </w:rPr>
        <w:t>ensino</w:t>
      </w:r>
      <w:proofErr w:type="spellEnd"/>
      <w:r>
        <w:rPr>
          <w:sz w:val="24"/>
          <w:szCs w:val="24"/>
          <w:highlight w:val="white"/>
        </w:rPr>
        <w:t xml:space="preserve"> superior. </w:t>
      </w:r>
    </w:p>
    <w:p w14:paraId="17128F40" w14:textId="77777777" w:rsidR="00022A69" w:rsidRDefault="00022A69">
      <w:pPr>
        <w:spacing w:line="240" w:lineRule="auto"/>
        <w:ind w:left="0" w:hanging="2"/>
        <w:rPr>
          <w:b/>
          <w:sz w:val="24"/>
          <w:szCs w:val="24"/>
        </w:rPr>
      </w:pPr>
    </w:p>
    <w:p w14:paraId="3E0E5900" w14:textId="77777777" w:rsidR="00022A69" w:rsidRDefault="00000000">
      <w:pPr>
        <w:spacing w:line="240" w:lineRule="auto"/>
        <w:ind w:left="0" w:hanging="2"/>
        <w:rPr>
          <w:sz w:val="18"/>
          <w:szCs w:val="18"/>
          <w:highlight w:val="white"/>
        </w:rPr>
      </w:pPr>
      <w:proofErr w:type="spellStart"/>
      <w:r>
        <w:rPr>
          <w:b/>
          <w:sz w:val="24"/>
          <w:szCs w:val="24"/>
        </w:rPr>
        <w:t>Referências</w:t>
      </w:r>
      <w:proofErr w:type="spellEnd"/>
    </w:p>
    <w:p w14:paraId="47792B2B" w14:textId="77777777" w:rsidR="00022A69" w:rsidRDefault="00000000">
      <w:pPr>
        <w:spacing w:line="240" w:lineRule="auto"/>
        <w:ind w:left="0" w:hanging="2"/>
        <w:rPr>
          <w:sz w:val="18"/>
          <w:szCs w:val="18"/>
          <w:highlight w:val="white"/>
        </w:rPr>
      </w:pPr>
      <w:r>
        <w:rPr>
          <w:sz w:val="18"/>
          <w:szCs w:val="18"/>
          <w:highlight w:val="white"/>
        </w:rPr>
        <w:t xml:space="preserve">Almeida, L. S. (2007). </w:t>
      </w:r>
      <w:proofErr w:type="spellStart"/>
      <w:r>
        <w:rPr>
          <w:sz w:val="18"/>
          <w:szCs w:val="18"/>
          <w:highlight w:val="white"/>
        </w:rPr>
        <w:t>Transição</w:t>
      </w:r>
      <w:proofErr w:type="spellEnd"/>
      <w:r>
        <w:rPr>
          <w:sz w:val="18"/>
          <w:szCs w:val="18"/>
          <w:highlight w:val="white"/>
        </w:rPr>
        <w:t xml:space="preserve">, </w:t>
      </w:r>
      <w:proofErr w:type="spellStart"/>
      <w:r>
        <w:rPr>
          <w:sz w:val="18"/>
          <w:szCs w:val="18"/>
          <w:highlight w:val="white"/>
        </w:rPr>
        <w:t>adaptação</w:t>
      </w:r>
      <w:proofErr w:type="spellEnd"/>
      <w:r>
        <w:rPr>
          <w:sz w:val="18"/>
          <w:szCs w:val="18"/>
          <w:highlight w:val="white"/>
        </w:rPr>
        <w:t xml:space="preserve"> académica e </w:t>
      </w:r>
      <w:proofErr w:type="spellStart"/>
      <w:r>
        <w:rPr>
          <w:sz w:val="18"/>
          <w:szCs w:val="18"/>
          <w:highlight w:val="white"/>
        </w:rPr>
        <w:t>êxito</w:t>
      </w:r>
      <w:proofErr w:type="spellEnd"/>
      <w:r>
        <w:rPr>
          <w:sz w:val="18"/>
          <w:szCs w:val="18"/>
          <w:highlight w:val="white"/>
        </w:rPr>
        <w:t xml:space="preserve"> escolar no </w:t>
      </w:r>
      <w:proofErr w:type="spellStart"/>
      <w:r>
        <w:rPr>
          <w:sz w:val="18"/>
          <w:szCs w:val="18"/>
          <w:highlight w:val="white"/>
        </w:rPr>
        <w:t>ensino</w:t>
      </w:r>
      <w:proofErr w:type="spellEnd"/>
      <w:r>
        <w:rPr>
          <w:sz w:val="18"/>
          <w:szCs w:val="18"/>
          <w:highlight w:val="white"/>
        </w:rPr>
        <w:t xml:space="preserve"> superior.</w:t>
      </w:r>
    </w:p>
    <w:p w14:paraId="0E79E61E" w14:textId="77777777" w:rsidR="00022A69" w:rsidRDefault="00000000">
      <w:pPr>
        <w:spacing w:line="240" w:lineRule="auto"/>
        <w:ind w:left="0" w:hanging="2"/>
        <w:rPr>
          <w:sz w:val="18"/>
          <w:szCs w:val="18"/>
          <w:highlight w:val="white"/>
        </w:rPr>
      </w:pPr>
      <w:r>
        <w:rPr>
          <w:sz w:val="18"/>
          <w:szCs w:val="18"/>
          <w:highlight w:val="white"/>
        </w:rPr>
        <w:t xml:space="preserve">Bandura, A. (1994). </w:t>
      </w:r>
      <w:proofErr w:type="spellStart"/>
      <w:r>
        <w:rPr>
          <w:sz w:val="18"/>
          <w:szCs w:val="18"/>
          <w:highlight w:val="white"/>
        </w:rPr>
        <w:t>Self-efficacy</w:t>
      </w:r>
      <w:proofErr w:type="spellEnd"/>
      <w:r>
        <w:rPr>
          <w:sz w:val="18"/>
          <w:szCs w:val="18"/>
          <w:highlight w:val="white"/>
        </w:rPr>
        <w:t xml:space="preserve">. </w:t>
      </w:r>
      <w:proofErr w:type="spellStart"/>
      <w:r>
        <w:rPr>
          <w:sz w:val="18"/>
          <w:szCs w:val="18"/>
          <w:highlight w:val="white"/>
        </w:rPr>
        <w:t>Encyclopedia</w:t>
      </w:r>
      <w:proofErr w:type="spellEnd"/>
      <w:r>
        <w:rPr>
          <w:sz w:val="18"/>
          <w:szCs w:val="18"/>
          <w:highlight w:val="white"/>
        </w:rPr>
        <w:t xml:space="preserve"> </w:t>
      </w:r>
      <w:proofErr w:type="spellStart"/>
      <w:r>
        <w:rPr>
          <w:sz w:val="18"/>
          <w:szCs w:val="18"/>
          <w:highlight w:val="white"/>
        </w:rPr>
        <w:t>of</w:t>
      </w:r>
      <w:proofErr w:type="spellEnd"/>
      <w:r>
        <w:rPr>
          <w:sz w:val="18"/>
          <w:szCs w:val="18"/>
          <w:highlight w:val="white"/>
        </w:rPr>
        <w:t xml:space="preserve"> Human </w:t>
      </w:r>
      <w:proofErr w:type="spellStart"/>
      <w:r>
        <w:rPr>
          <w:sz w:val="18"/>
          <w:szCs w:val="18"/>
          <w:highlight w:val="white"/>
        </w:rPr>
        <w:t>Behavior</w:t>
      </w:r>
      <w:proofErr w:type="spellEnd"/>
      <w:r>
        <w:rPr>
          <w:sz w:val="18"/>
          <w:szCs w:val="18"/>
          <w:highlight w:val="white"/>
        </w:rPr>
        <w:t xml:space="preserve">. R. </w:t>
      </w:r>
      <w:proofErr w:type="spellStart"/>
      <w:r>
        <w:rPr>
          <w:sz w:val="18"/>
          <w:szCs w:val="18"/>
          <w:highlight w:val="white"/>
        </w:rPr>
        <w:t>Ramachaudran</w:t>
      </w:r>
      <w:proofErr w:type="spellEnd"/>
      <w:r>
        <w:rPr>
          <w:sz w:val="18"/>
          <w:szCs w:val="18"/>
          <w:highlight w:val="white"/>
        </w:rPr>
        <w:t>.</w:t>
      </w:r>
    </w:p>
    <w:p w14:paraId="757DCA09" w14:textId="77777777" w:rsidR="00022A69" w:rsidRDefault="00000000">
      <w:pPr>
        <w:spacing w:line="240" w:lineRule="auto"/>
        <w:ind w:left="0" w:hanging="2"/>
        <w:rPr>
          <w:sz w:val="18"/>
          <w:szCs w:val="18"/>
          <w:highlight w:val="white"/>
        </w:rPr>
      </w:pPr>
      <w:r>
        <w:rPr>
          <w:color w:val="222222"/>
          <w:sz w:val="18"/>
          <w:szCs w:val="18"/>
          <w:highlight w:val="white"/>
        </w:rPr>
        <w:t xml:space="preserve">Bandura, A. (2001). Social cognitive </w:t>
      </w:r>
      <w:proofErr w:type="spellStart"/>
      <w:r>
        <w:rPr>
          <w:color w:val="222222"/>
          <w:sz w:val="18"/>
          <w:szCs w:val="18"/>
          <w:highlight w:val="white"/>
        </w:rPr>
        <w:t>theory</w:t>
      </w:r>
      <w:proofErr w:type="spellEnd"/>
      <w:r>
        <w:rPr>
          <w:color w:val="222222"/>
          <w:sz w:val="18"/>
          <w:szCs w:val="18"/>
          <w:highlight w:val="white"/>
        </w:rPr>
        <w:t xml:space="preserve">: </w:t>
      </w:r>
      <w:proofErr w:type="spellStart"/>
      <w:r>
        <w:rPr>
          <w:color w:val="222222"/>
          <w:sz w:val="18"/>
          <w:szCs w:val="18"/>
          <w:highlight w:val="white"/>
        </w:rPr>
        <w:t>An</w:t>
      </w:r>
      <w:proofErr w:type="spellEnd"/>
      <w:r>
        <w:rPr>
          <w:color w:val="222222"/>
          <w:sz w:val="18"/>
          <w:szCs w:val="18"/>
          <w:highlight w:val="white"/>
        </w:rPr>
        <w:t xml:space="preserve"> </w:t>
      </w:r>
      <w:proofErr w:type="spellStart"/>
      <w:r>
        <w:rPr>
          <w:color w:val="222222"/>
          <w:sz w:val="18"/>
          <w:szCs w:val="18"/>
          <w:highlight w:val="white"/>
        </w:rPr>
        <w:t>agentic</w:t>
      </w:r>
      <w:proofErr w:type="spellEnd"/>
      <w:r>
        <w:rPr>
          <w:color w:val="222222"/>
          <w:sz w:val="18"/>
          <w:szCs w:val="18"/>
          <w:highlight w:val="white"/>
        </w:rPr>
        <w:t xml:space="preserve"> </w:t>
      </w:r>
      <w:proofErr w:type="spellStart"/>
      <w:r>
        <w:rPr>
          <w:color w:val="222222"/>
          <w:sz w:val="18"/>
          <w:szCs w:val="18"/>
          <w:highlight w:val="white"/>
        </w:rPr>
        <w:t>perspective</w:t>
      </w:r>
      <w:proofErr w:type="spellEnd"/>
      <w:r>
        <w:rPr>
          <w:color w:val="222222"/>
          <w:sz w:val="18"/>
          <w:szCs w:val="18"/>
          <w:highlight w:val="white"/>
        </w:rPr>
        <w:t xml:space="preserve">. </w:t>
      </w:r>
      <w:proofErr w:type="spellStart"/>
      <w:r>
        <w:rPr>
          <w:i/>
          <w:color w:val="222222"/>
          <w:sz w:val="18"/>
          <w:szCs w:val="18"/>
          <w:highlight w:val="white"/>
        </w:rPr>
        <w:t>Annual</w:t>
      </w:r>
      <w:proofErr w:type="spellEnd"/>
      <w:r>
        <w:rPr>
          <w:i/>
          <w:color w:val="222222"/>
          <w:sz w:val="18"/>
          <w:szCs w:val="18"/>
          <w:highlight w:val="white"/>
        </w:rPr>
        <w:t xml:space="preserve"> </w:t>
      </w:r>
      <w:proofErr w:type="spellStart"/>
      <w:r>
        <w:rPr>
          <w:i/>
          <w:color w:val="222222"/>
          <w:sz w:val="18"/>
          <w:szCs w:val="18"/>
          <w:highlight w:val="white"/>
        </w:rPr>
        <w:t>review</w:t>
      </w:r>
      <w:proofErr w:type="spellEnd"/>
      <w:r>
        <w:rPr>
          <w:i/>
          <w:color w:val="222222"/>
          <w:sz w:val="18"/>
          <w:szCs w:val="18"/>
          <w:highlight w:val="white"/>
        </w:rPr>
        <w:t xml:space="preserve"> </w:t>
      </w:r>
      <w:proofErr w:type="spellStart"/>
      <w:r>
        <w:rPr>
          <w:i/>
          <w:color w:val="222222"/>
          <w:sz w:val="18"/>
          <w:szCs w:val="18"/>
          <w:highlight w:val="white"/>
        </w:rPr>
        <w:t>of</w:t>
      </w:r>
      <w:proofErr w:type="spellEnd"/>
      <w:r>
        <w:rPr>
          <w:i/>
          <w:color w:val="222222"/>
          <w:sz w:val="18"/>
          <w:szCs w:val="18"/>
          <w:highlight w:val="white"/>
        </w:rPr>
        <w:t xml:space="preserve"> </w:t>
      </w:r>
      <w:proofErr w:type="spellStart"/>
      <w:r>
        <w:rPr>
          <w:i/>
          <w:color w:val="222222"/>
          <w:sz w:val="18"/>
          <w:szCs w:val="18"/>
          <w:highlight w:val="white"/>
        </w:rPr>
        <w:t>psychology</w:t>
      </w:r>
      <w:proofErr w:type="spellEnd"/>
      <w:r>
        <w:rPr>
          <w:color w:val="222222"/>
          <w:sz w:val="18"/>
          <w:szCs w:val="18"/>
          <w:highlight w:val="white"/>
        </w:rPr>
        <w:t xml:space="preserve">, </w:t>
      </w:r>
      <w:r>
        <w:rPr>
          <w:i/>
          <w:color w:val="222222"/>
          <w:sz w:val="18"/>
          <w:szCs w:val="18"/>
          <w:highlight w:val="white"/>
        </w:rPr>
        <w:t>52</w:t>
      </w:r>
      <w:r>
        <w:rPr>
          <w:color w:val="222222"/>
          <w:sz w:val="18"/>
          <w:szCs w:val="18"/>
          <w:highlight w:val="white"/>
        </w:rPr>
        <w:t>(1), 1-26.</w:t>
      </w:r>
    </w:p>
    <w:p w14:paraId="75BCC3DC" w14:textId="77777777" w:rsidR="00022A69" w:rsidRDefault="00000000">
      <w:pPr>
        <w:spacing w:line="240" w:lineRule="auto"/>
        <w:ind w:left="0" w:hanging="2"/>
        <w:rPr>
          <w:color w:val="222222"/>
          <w:sz w:val="18"/>
          <w:szCs w:val="18"/>
          <w:highlight w:val="white"/>
        </w:rPr>
      </w:pPr>
      <w:proofErr w:type="spellStart"/>
      <w:r>
        <w:rPr>
          <w:color w:val="222222"/>
          <w:sz w:val="18"/>
          <w:szCs w:val="18"/>
          <w:highlight w:val="white"/>
        </w:rPr>
        <w:t>Boruchovitch</w:t>
      </w:r>
      <w:proofErr w:type="spellEnd"/>
      <w:r>
        <w:rPr>
          <w:color w:val="222222"/>
          <w:sz w:val="18"/>
          <w:szCs w:val="18"/>
          <w:highlight w:val="white"/>
        </w:rPr>
        <w:t xml:space="preserve">, E., &amp; Gomes, M. A. M. (2019). </w:t>
      </w:r>
      <w:proofErr w:type="spellStart"/>
      <w:r>
        <w:rPr>
          <w:i/>
          <w:color w:val="222222"/>
          <w:sz w:val="18"/>
          <w:szCs w:val="18"/>
          <w:highlight w:val="white"/>
        </w:rPr>
        <w:t>Aprendizagem</w:t>
      </w:r>
      <w:proofErr w:type="spellEnd"/>
      <w:r>
        <w:rPr>
          <w:i/>
          <w:color w:val="222222"/>
          <w:sz w:val="18"/>
          <w:szCs w:val="18"/>
          <w:highlight w:val="white"/>
        </w:rPr>
        <w:t xml:space="preserve"> autorregulada: Como </w:t>
      </w:r>
      <w:proofErr w:type="spellStart"/>
      <w:r>
        <w:rPr>
          <w:i/>
          <w:color w:val="222222"/>
          <w:sz w:val="18"/>
          <w:szCs w:val="18"/>
          <w:highlight w:val="white"/>
        </w:rPr>
        <w:t>promovê</w:t>
      </w:r>
      <w:proofErr w:type="spellEnd"/>
      <w:r>
        <w:rPr>
          <w:i/>
          <w:color w:val="222222"/>
          <w:sz w:val="18"/>
          <w:szCs w:val="18"/>
          <w:highlight w:val="white"/>
        </w:rPr>
        <w:t>-la no contexto educativo?</w:t>
      </w:r>
      <w:r>
        <w:rPr>
          <w:color w:val="222222"/>
          <w:sz w:val="18"/>
          <w:szCs w:val="18"/>
          <w:highlight w:val="white"/>
        </w:rPr>
        <w:t xml:space="preserve">. Editora </w:t>
      </w:r>
      <w:proofErr w:type="spellStart"/>
      <w:r>
        <w:rPr>
          <w:color w:val="222222"/>
          <w:sz w:val="18"/>
          <w:szCs w:val="18"/>
          <w:highlight w:val="white"/>
        </w:rPr>
        <w:t>Vozes</w:t>
      </w:r>
      <w:proofErr w:type="spellEnd"/>
      <w:r>
        <w:rPr>
          <w:color w:val="222222"/>
          <w:sz w:val="18"/>
          <w:szCs w:val="18"/>
          <w:highlight w:val="white"/>
        </w:rPr>
        <w:t>.</w:t>
      </w:r>
    </w:p>
    <w:p w14:paraId="65B2D438" w14:textId="77777777" w:rsidR="00022A69" w:rsidRDefault="00000000">
      <w:pPr>
        <w:shd w:val="clear" w:color="auto" w:fill="FFFFFF"/>
        <w:ind w:left="0" w:hanging="2"/>
        <w:rPr>
          <w:color w:val="222222"/>
          <w:sz w:val="18"/>
          <w:szCs w:val="18"/>
          <w:highlight w:val="white"/>
        </w:rPr>
      </w:pPr>
      <w:r>
        <w:rPr>
          <w:color w:val="222222"/>
          <w:sz w:val="18"/>
          <w:szCs w:val="18"/>
          <w:highlight w:val="white"/>
        </w:rPr>
        <w:t xml:space="preserve">Farías, J., Moya, C., </w:t>
      </w:r>
      <w:proofErr w:type="spellStart"/>
      <w:r>
        <w:rPr>
          <w:color w:val="222222"/>
          <w:sz w:val="18"/>
          <w:szCs w:val="18"/>
          <w:highlight w:val="white"/>
        </w:rPr>
        <w:t>Suid</w:t>
      </w:r>
      <w:proofErr w:type="spellEnd"/>
      <w:r>
        <w:rPr>
          <w:color w:val="222222"/>
          <w:sz w:val="18"/>
          <w:szCs w:val="18"/>
          <w:highlight w:val="white"/>
        </w:rPr>
        <w:t xml:space="preserve">, N., &amp; Santelices, B. (2021). Evaluación de resultados de las tutorías académicas grupales y de apoyo personalizado: una contribución a la permanencia estudiantil en la educación superior. </w:t>
      </w:r>
      <w:r>
        <w:rPr>
          <w:i/>
          <w:color w:val="222222"/>
          <w:sz w:val="18"/>
          <w:szCs w:val="18"/>
          <w:highlight w:val="white"/>
        </w:rPr>
        <w:t>Congresos CLABES</w:t>
      </w:r>
      <w:r>
        <w:rPr>
          <w:color w:val="222222"/>
          <w:sz w:val="18"/>
          <w:szCs w:val="18"/>
          <w:highlight w:val="white"/>
        </w:rPr>
        <w:t>. Recuperado a partir de https://revistas.utp.ac.pa/index.php/clabes/article/view/3416</w:t>
      </w:r>
    </w:p>
    <w:p w14:paraId="18844795" w14:textId="77777777" w:rsidR="00022A69" w:rsidRDefault="00000000">
      <w:pPr>
        <w:spacing w:line="240" w:lineRule="auto"/>
        <w:ind w:left="0" w:hanging="2"/>
        <w:rPr>
          <w:sz w:val="18"/>
          <w:szCs w:val="18"/>
          <w:highlight w:val="white"/>
        </w:rPr>
      </w:pPr>
      <w:r>
        <w:rPr>
          <w:color w:val="222222"/>
          <w:sz w:val="18"/>
          <w:szCs w:val="18"/>
          <w:highlight w:val="white"/>
        </w:rPr>
        <w:t xml:space="preserve">Guerreiro-Casanova, D. C., &amp; </w:t>
      </w:r>
      <w:proofErr w:type="spellStart"/>
      <w:r>
        <w:rPr>
          <w:color w:val="222222"/>
          <w:sz w:val="18"/>
          <w:szCs w:val="18"/>
          <w:highlight w:val="white"/>
        </w:rPr>
        <w:t>Polydoro</w:t>
      </w:r>
      <w:proofErr w:type="spellEnd"/>
      <w:r>
        <w:rPr>
          <w:color w:val="222222"/>
          <w:sz w:val="18"/>
          <w:szCs w:val="18"/>
          <w:highlight w:val="white"/>
        </w:rPr>
        <w:t xml:space="preserve">, S. A. (2011). </w:t>
      </w:r>
      <w:proofErr w:type="spellStart"/>
      <w:r>
        <w:rPr>
          <w:color w:val="222222"/>
          <w:sz w:val="18"/>
          <w:szCs w:val="18"/>
          <w:highlight w:val="white"/>
        </w:rPr>
        <w:t>Autoeficácia</w:t>
      </w:r>
      <w:proofErr w:type="spellEnd"/>
      <w:r>
        <w:rPr>
          <w:color w:val="222222"/>
          <w:sz w:val="18"/>
          <w:szCs w:val="18"/>
          <w:highlight w:val="white"/>
        </w:rPr>
        <w:t xml:space="preserve"> e </w:t>
      </w:r>
      <w:proofErr w:type="spellStart"/>
      <w:r>
        <w:rPr>
          <w:color w:val="222222"/>
          <w:sz w:val="18"/>
          <w:szCs w:val="18"/>
          <w:highlight w:val="white"/>
        </w:rPr>
        <w:t>integração</w:t>
      </w:r>
      <w:proofErr w:type="spellEnd"/>
      <w:r>
        <w:rPr>
          <w:color w:val="222222"/>
          <w:sz w:val="18"/>
          <w:szCs w:val="18"/>
          <w:highlight w:val="white"/>
        </w:rPr>
        <w:t xml:space="preserve"> </w:t>
      </w:r>
      <w:proofErr w:type="spellStart"/>
      <w:r>
        <w:rPr>
          <w:color w:val="222222"/>
          <w:sz w:val="18"/>
          <w:szCs w:val="18"/>
          <w:highlight w:val="white"/>
        </w:rPr>
        <w:t>ao</w:t>
      </w:r>
      <w:proofErr w:type="spellEnd"/>
      <w:r>
        <w:rPr>
          <w:color w:val="222222"/>
          <w:sz w:val="18"/>
          <w:szCs w:val="18"/>
          <w:highlight w:val="white"/>
        </w:rPr>
        <w:t xml:space="preserve"> </w:t>
      </w:r>
      <w:proofErr w:type="spellStart"/>
      <w:r>
        <w:rPr>
          <w:color w:val="222222"/>
          <w:sz w:val="18"/>
          <w:szCs w:val="18"/>
          <w:highlight w:val="white"/>
        </w:rPr>
        <w:t>ensino</w:t>
      </w:r>
      <w:proofErr w:type="spellEnd"/>
      <w:r>
        <w:rPr>
          <w:color w:val="222222"/>
          <w:sz w:val="18"/>
          <w:szCs w:val="18"/>
          <w:highlight w:val="white"/>
        </w:rPr>
        <w:t xml:space="preserve"> superior: </w:t>
      </w:r>
      <w:proofErr w:type="spellStart"/>
      <w:r>
        <w:rPr>
          <w:color w:val="222222"/>
          <w:sz w:val="18"/>
          <w:szCs w:val="18"/>
          <w:highlight w:val="white"/>
        </w:rPr>
        <w:t>um</w:t>
      </w:r>
      <w:proofErr w:type="spellEnd"/>
      <w:r>
        <w:rPr>
          <w:color w:val="222222"/>
          <w:sz w:val="18"/>
          <w:szCs w:val="18"/>
          <w:highlight w:val="white"/>
        </w:rPr>
        <w:t xml:space="preserve"> </w:t>
      </w:r>
      <w:proofErr w:type="spellStart"/>
      <w:r>
        <w:rPr>
          <w:color w:val="222222"/>
          <w:sz w:val="18"/>
          <w:szCs w:val="18"/>
          <w:highlight w:val="white"/>
        </w:rPr>
        <w:t>estudo</w:t>
      </w:r>
      <w:proofErr w:type="spellEnd"/>
      <w:r>
        <w:rPr>
          <w:color w:val="222222"/>
          <w:sz w:val="18"/>
          <w:szCs w:val="18"/>
          <w:highlight w:val="white"/>
        </w:rPr>
        <w:t xml:space="preserve"> </w:t>
      </w:r>
      <w:proofErr w:type="spellStart"/>
      <w:r>
        <w:rPr>
          <w:color w:val="222222"/>
          <w:sz w:val="18"/>
          <w:szCs w:val="18"/>
          <w:highlight w:val="white"/>
        </w:rPr>
        <w:t>com</w:t>
      </w:r>
      <w:proofErr w:type="spellEnd"/>
      <w:r>
        <w:rPr>
          <w:color w:val="222222"/>
          <w:sz w:val="18"/>
          <w:szCs w:val="18"/>
          <w:highlight w:val="white"/>
        </w:rPr>
        <w:t xml:space="preserve"> </w:t>
      </w:r>
      <w:proofErr w:type="spellStart"/>
      <w:r>
        <w:rPr>
          <w:color w:val="222222"/>
          <w:sz w:val="18"/>
          <w:szCs w:val="18"/>
          <w:highlight w:val="white"/>
        </w:rPr>
        <w:t>estudantes</w:t>
      </w:r>
      <w:proofErr w:type="spellEnd"/>
      <w:r>
        <w:rPr>
          <w:color w:val="222222"/>
          <w:sz w:val="18"/>
          <w:szCs w:val="18"/>
          <w:highlight w:val="white"/>
        </w:rPr>
        <w:t xml:space="preserve"> de </w:t>
      </w:r>
      <w:proofErr w:type="spellStart"/>
      <w:r>
        <w:rPr>
          <w:color w:val="222222"/>
          <w:sz w:val="18"/>
          <w:szCs w:val="18"/>
          <w:highlight w:val="white"/>
        </w:rPr>
        <w:t>primeiro</w:t>
      </w:r>
      <w:proofErr w:type="spellEnd"/>
      <w:r>
        <w:rPr>
          <w:color w:val="222222"/>
          <w:sz w:val="18"/>
          <w:szCs w:val="18"/>
          <w:highlight w:val="white"/>
        </w:rPr>
        <w:t xml:space="preserve"> ano. </w:t>
      </w:r>
      <w:proofErr w:type="spellStart"/>
      <w:r>
        <w:rPr>
          <w:i/>
          <w:color w:val="222222"/>
          <w:sz w:val="18"/>
          <w:szCs w:val="18"/>
          <w:highlight w:val="white"/>
        </w:rPr>
        <w:t>Psicologia</w:t>
      </w:r>
      <w:proofErr w:type="spellEnd"/>
      <w:r>
        <w:rPr>
          <w:i/>
          <w:color w:val="222222"/>
          <w:sz w:val="18"/>
          <w:szCs w:val="18"/>
          <w:highlight w:val="white"/>
        </w:rPr>
        <w:t xml:space="preserve">: </w:t>
      </w:r>
      <w:proofErr w:type="spellStart"/>
      <w:r>
        <w:rPr>
          <w:i/>
          <w:color w:val="222222"/>
          <w:sz w:val="18"/>
          <w:szCs w:val="18"/>
          <w:highlight w:val="white"/>
        </w:rPr>
        <w:t>teoria</w:t>
      </w:r>
      <w:proofErr w:type="spellEnd"/>
      <w:r>
        <w:rPr>
          <w:i/>
          <w:color w:val="222222"/>
          <w:sz w:val="18"/>
          <w:szCs w:val="18"/>
          <w:highlight w:val="white"/>
        </w:rPr>
        <w:t xml:space="preserve"> e </w:t>
      </w:r>
      <w:proofErr w:type="spellStart"/>
      <w:r>
        <w:rPr>
          <w:i/>
          <w:color w:val="222222"/>
          <w:sz w:val="18"/>
          <w:szCs w:val="18"/>
          <w:highlight w:val="white"/>
        </w:rPr>
        <w:t>prática</w:t>
      </w:r>
      <w:proofErr w:type="spellEnd"/>
      <w:r>
        <w:rPr>
          <w:color w:val="222222"/>
          <w:sz w:val="18"/>
          <w:szCs w:val="18"/>
          <w:highlight w:val="white"/>
        </w:rPr>
        <w:t xml:space="preserve">, </w:t>
      </w:r>
      <w:r>
        <w:rPr>
          <w:i/>
          <w:color w:val="222222"/>
          <w:sz w:val="18"/>
          <w:szCs w:val="18"/>
          <w:highlight w:val="white"/>
        </w:rPr>
        <w:t>13</w:t>
      </w:r>
      <w:r>
        <w:rPr>
          <w:color w:val="222222"/>
          <w:sz w:val="18"/>
          <w:szCs w:val="18"/>
          <w:highlight w:val="white"/>
        </w:rPr>
        <w:t>(1), 75-88.</w:t>
      </w:r>
    </w:p>
    <w:p w14:paraId="25BACD70" w14:textId="77777777" w:rsidR="00022A69" w:rsidRDefault="00000000">
      <w:pPr>
        <w:spacing w:line="240" w:lineRule="auto"/>
        <w:ind w:left="0" w:hanging="2"/>
        <w:rPr>
          <w:sz w:val="18"/>
          <w:szCs w:val="18"/>
          <w:highlight w:val="white"/>
        </w:rPr>
      </w:pPr>
      <w:r>
        <w:rPr>
          <w:sz w:val="18"/>
          <w:szCs w:val="18"/>
          <w:highlight w:val="white"/>
        </w:rPr>
        <w:t xml:space="preserve">IBM Corp. </w:t>
      </w:r>
      <w:proofErr w:type="spellStart"/>
      <w:r>
        <w:rPr>
          <w:sz w:val="18"/>
          <w:szCs w:val="18"/>
          <w:highlight w:val="white"/>
        </w:rPr>
        <w:t>Released</w:t>
      </w:r>
      <w:proofErr w:type="spellEnd"/>
      <w:r>
        <w:rPr>
          <w:sz w:val="18"/>
          <w:szCs w:val="18"/>
          <w:highlight w:val="white"/>
        </w:rPr>
        <w:t xml:space="preserve"> (2011). IBM SPSS </w:t>
      </w:r>
      <w:proofErr w:type="spellStart"/>
      <w:r>
        <w:rPr>
          <w:sz w:val="18"/>
          <w:szCs w:val="18"/>
          <w:highlight w:val="white"/>
        </w:rPr>
        <w:t>Statistics</w:t>
      </w:r>
      <w:proofErr w:type="spellEnd"/>
      <w:r>
        <w:rPr>
          <w:sz w:val="18"/>
          <w:szCs w:val="18"/>
          <w:highlight w:val="white"/>
        </w:rPr>
        <w:t xml:space="preserve"> </w:t>
      </w:r>
      <w:proofErr w:type="spellStart"/>
      <w:r>
        <w:rPr>
          <w:sz w:val="18"/>
          <w:szCs w:val="18"/>
          <w:highlight w:val="white"/>
        </w:rPr>
        <w:t>for</w:t>
      </w:r>
      <w:proofErr w:type="spellEnd"/>
      <w:r>
        <w:rPr>
          <w:sz w:val="18"/>
          <w:szCs w:val="18"/>
          <w:highlight w:val="white"/>
        </w:rPr>
        <w:t xml:space="preserve"> Windows, </w:t>
      </w:r>
      <w:proofErr w:type="spellStart"/>
      <w:r>
        <w:rPr>
          <w:sz w:val="18"/>
          <w:szCs w:val="18"/>
          <w:highlight w:val="white"/>
        </w:rPr>
        <w:t>Version</w:t>
      </w:r>
      <w:proofErr w:type="spellEnd"/>
      <w:r>
        <w:rPr>
          <w:sz w:val="18"/>
          <w:szCs w:val="18"/>
          <w:highlight w:val="white"/>
        </w:rPr>
        <w:t xml:space="preserve"> 20.0. </w:t>
      </w:r>
      <w:proofErr w:type="spellStart"/>
      <w:r>
        <w:rPr>
          <w:sz w:val="18"/>
          <w:szCs w:val="18"/>
          <w:highlight w:val="white"/>
        </w:rPr>
        <w:t>Armonk</w:t>
      </w:r>
      <w:proofErr w:type="spellEnd"/>
      <w:r>
        <w:rPr>
          <w:sz w:val="18"/>
          <w:szCs w:val="18"/>
          <w:highlight w:val="white"/>
        </w:rPr>
        <w:t>, NY: IBM Corp.</w:t>
      </w:r>
    </w:p>
    <w:p w14:paraId="0A67FEE8" w14:textId="77777777" w:rsidR="00022A69" w:rsidRDefault="00000000">
      <w:pPr>
        <w:spacing w:line="240" w:lineRule="auto"/>
        <w:ind w:left="0" w:hanging="2"/>
        <w:rPr>
          <w:sz w:val="18"/>
          <w:szCs w:val="18"/>
          <w:highlight w:val="white"/>
        </w:rPr>
      </w:pPr>
      <w:proofErr w:type="spellStart"/>
      <w:r>
        <w:rPr>
          <w:sz w:val="18"/>
          <w:szCs w:val="18"/>
          <w:highlight w:val="white"/>
        </w:rPr>
        <w:t>Joly</w:t>
      </w:r>
      <w:proofErr w:type="spellEnd"/>
      <w:r>
        <w:rPr>
          <w:sz w:val="18"/>
          <w:szCs w:val="18"/>
          <w:highlight w:val="white"/>
        </w:rPr>
        <w:t xml:space="preserve">, C. R. A., </w:t>
      </w:r>
      <w:proofErr w:type="spellStart"/>
      <w:r>
        <w:rPr>
          <w:sz w:val="18"/>
          <w:szCs w:val="18"/>
          <w:highlight w:val="white"/>
        </w:rPr>
        <w:t>Dias</w:t>
      </w:r>
      <w:proofErr w:type="spellEnd"/>
      <w:r>
        <w:rPr>
          <w:sz w:val="18"/>
          <w:szCs w:val="18"/>
          <w:highlight w:val="white"/>
        </w:rPr>
        <w:t xml:space="preserve">, A. S., Almeida, L. S., &amp; Franco, A. (2012). </w:t>
      </w:r>
      <w:proofErr w:type="spellStart"/>
      <w:r>
        <w:rPr>
          <w:sz w:val="18"/>
          <w:szCs w:val="18"/>
          <w:highlight w:val="white"/>
        </w:rPr>
        <w:t>Autorregulação</w:t>
      </w:r>
      <w:proofErr w:type="spellEnd"/>
      <w:r>
        <w:rPr>
          <w:sz w:val="18"/>
          <w:szCs w:val="18"/>
          <w:highlight w:val="white"/>
        </w:rPr>
        <w:t xml:space="preserve"> </w:t>
      </w:r>
      <w:proofErr w:type="spellStart"/>
      <w:r>
        <w:rPr>
          <w:sz w:val="18"/>
          <w:szCs w:val="18"/>
          <w:highlight w:val="white"/>
        </w:rPr>
        <w:t>na</w:t>
      </w:r>
      <w:proofErr w:type="spellEnd"/>
      <w:r>
        <w:rPr>
          <w:sz w:val="18"/>
          <w:szCs w:val="18"/>
          <w:highlight w:val="white"/>
        </w:rPr>
        <w:t xml:space="preserve"> </w:t>
      </w:r>
      <w:proofErr w:type="spellStart"/>
      <w:r>
        <w:rPr>
          <w:sz w:val="18"/>
          <w:szCs w:val="18"/>
          <w:highlight w:val="white"/>
        </w:rPr>
        <w:t>Universidade</w:t>
      </w:r>
      <w:proofErr w:type="spellEnd"/>
      <w:r>
        <w:rPr>
          <w:sz w:val="18"/>
          <w:szCs w:val="18"/>
          <w:highlight w:val="white"/>
        </w:rPr>
        <w:t xml:space="preserve">. II </w:t>
      </w:r>
      <w:proofErr w:type="spellStart"/>
      <w:r>
        <w:rPr>
          <w:sz w:val="18"/>
          <w:szCs w:val="18"/>
          <w:highlight w:val="white"/>
        </w:rPr>
        <w:t>Seminário</w:t>
      </w:r>
      <w:proofErr w:type="spellEnd"/>
      <w:r>
        <w:rPr>
          <w:sz w:val="18"/>
          <w:szCs w:val="18"/>
          <w:highlight w:val="white"/>
        </w:rPr>
        <w:t xml:space="preserve"> Internacional “</w:t>
      </w:r>
      <w:proofErr w:type="spellStart"/>
      <w:r>
        <w:rPr>
          <w:sz w:val="18"/>
          <w:szCs w:val="18"/>
          <w:highlight w:val="white"/>
        </w:rPr>
        <w:t>Contributos</w:t>
      </w:r>
      <w:proofErr w:type="spellEnd"/>
      <w:r>
        <w:rPr>
          <w:sz w:val="18"/>
          <w:szCs w:val="18"/>
          <w:highlight w:val="white"/>
        </w:rPr>
        <w:t xml:space="preserve"> da </w:t>
      </w:r>
      <w:proofErr w:type="spellStart"/>
      <w:r>
        <w:rPr>
          <w:sz w:val="18"/>
          <w:szCs w:val="18"/>
          <w:highlight w:val="white"/>
        </w:rPr>
        <w:t>Psicologia</w:t>
      </w:r>
      <w:proofErr w:type="spellEnd"/>
      <w:r>
        <w:rPr>
          <w:sz w:val="18"/>
          <w:szCs w:val="18"/>
          <w:highlight w:val="white"/>
        </w:rPr>
        <w:t xml:space="preserve"> em Contextos Educativos”. </w:t>
      </w:r>
      <w:r>
        <w:rPr>
          <w:i/>
          <w:sz w:val="18"/>
          <w:szCs w:val="18"/>
          <w:highlight w:val="white"/>
        </w:rPr>
        <w:t xml:space="preserve">Braga: </w:t>
      </w:r>
      <w:proofErr w:type="spellStart"/>
      <w:r>
        <w:rPr>
          <w:i/>
          <w:sz w:val="18"/>
          <w:szCs w:val="18"/>
          <w:highlight w:val="white"/>
        </w:rPr>
        <w:t>Universidade</w:t>
      </w:r>
      <w:proofErr w:type="spellEnd"/>
      <w:r>
        <w:rPr>
          <w:i/>
          <w:sz w:val="18"/>
          <w:szCs w:val="18"/>
          <w:highlight w:val="white"/>
        </w:rPr>
        <w:t xml:space="preserve"> do </w:t>
      </w:r>
      <w:proofErr w:type="spellStart"/>
      <w:r>
        <w:rPr>
          <w:i/>
          <w:sz w:val="18"/>
          <w:szCs w:val="18"/>
          <w:highlight w:val="white"/>
        </w:rPr>
        <w:t>Minho</w:t>
      </w:r>
      <w:proofErr w:type="spellEnd"/>
      <w:r>
        <w:rPr>
          <w:sz w:val="18"/>
          <w:szCs w:val="18"/>
          <w:highlight w:val="white"/>
        </w:rPr>
        <w:t>.</w:t>
      </w:r>
    </w:p>
    <w:p w14:paraId="52AACD1E" w14:textId="77777777" w:rsidR="00022A69" w:rsidRDefault="00000000">
      <w:pPr>
        <w:spacing w:line="240" w:lineRule="auto"/>
        <w:ind w:left="0" w:hanging="2"/>
        <w:rPr>
          <w:sz w:val="18"/>
          <w:szCs w:val="18"/>
          <w:highlight w:val="white"/>
        </w:rPr>
      </w:pPr>
      <w:proofErr w:type="spellStart"/>
      <w:r>
        <w:rPr>
          <w:sz w:val="18"/>
          <w:szCs w:val="18"/>
          <w:highlight w:val="white"/>
        </w:rPr>
        <w:t>Magalhães</w:t>
      </w:r>
      <w:proofErr w:type="spellEnd"/>
      <w:r>
        <w:rPr>
          <w:sz w:val="18"/>
          <w:szCs w:val="18"/>
          <w:highlight w:val="white"/>
        </w:rPr>
        <w:t xml:space="preserve">, M. O., (2013). </w:t>
      </w:r>
      <w:proofErr w:type="spellStart"/>
      <w:r>
        <w:rPr>
          <w:sz w:val="18"/>
          <w:szCs w:val="18"/>
          <w:highlight w:val="white"/>
        </w:rPr>
        <w:t>Sucesso</w:t>
      </w:r>
      <w:proofErr w:type="spellEnd"/>
      <w:r>
        <w:rPr>
          <w:sz w:val="18"/>
          <w:szCs w:val="18"/>
          <w:highlight w:val="white"/>
        </w:rPr>
        <w:t xml:space="preserve"> e </w:t>
      </w:r>
      <w:proofErr w:type="spellStart"/>
      <w:r>
        <w:rPr>
          <w:sz w:val="18"/>
          <w:szCs w:val="18"/>
          <w:highlight w:val="white"/>
        </w:rPr>
        <w:t>fracasso</w:t>
      </w:r>
      <w:proofErr w:type="spellEnd"/>
      <w:r>
        <w:rPr>
          <w:sz w:val="18"/>
          <w:szCs w:val="18"/>
          <w:highlight w:val="white"/>
        </w:rPr>
        <w:t xml:space="preserve"> </w:t>
      </w:r>
      <w:proofErr w:type="spellStart"/>
      <w:r>
        <w:rPr>
          <w:sz w:val="18"/>
          <w:szCs w:val="18"/>
          <w:highlight w:val="white"/>
        </w:rPr>
        <w:t>na</w:t>
      </w:r>
      <w:proofErr w:type="spellEnd"/>
      <w:r>
        <w:rPr>
          <w:sz w:val="18"/>
          <w:szCs w:val="18"/>
          <w:highlight w:val="white"/>
        </w:rPr>
        <w:t xml:space="preserve"> </w:t>
      </w:r>
      <w:proofErr w:type="spellStart"/>
      <w:r>
        <w:rPr>
          <w:sz w:val="18"/>
          <w:szCs w:val="18"/>
          <w:highlight w:val="white"/>
        </w:rPr>
        <w:t>integração</w:t>
      </w:r>
      <w:proofErr w:type="spellEnd"/>
      <w:r>
        <w:rPr>
          <w:sz w:val="18"/>
          <w:szCs w:val="18"/>
          <w:highlight w:val="white"/>
        </w:rPr>
        <w:t xml:space="preserve"> do </w:t>
      </w:r>
      <w:proofErr w:type="spellStart"/>
      <w:r>
        <w:rPr>
          <w:sz w:val="18"/>
          <w:szCs w:val="18"/>
          <w:highlight w:val="white"/>
        </w:rPr>
        <w:t>estudante</w:t>
      </w:r>
      <w:proofErr w:type="spellEnd"/>
      <w:r>
        <w:rPr>
          <w:sz w:val="18"/>
          <w:szCs w:val="18"/>
          <w:highlight w:val="white"/>
        </w:rPr>
        <w:t xml:space="preserve"> à </w:t>
      </w:r>
      <w:proofErr w:type="spellStart"/>
      <w:r>
        <w:rPr>
          <w:sz w:val="18"/>
          <w:szCs w:val="18"/>
          <w:highlight w:val="white"/>
        </w:rPr>
        <w:t>universidade</w:t>
      </w:r>
      <w:proofErr w:type="spellEnd"/>
      <w:r>
        <w:rPr>
          <w:sz w:val="18"/>
          <w:szCs w:val="18"/>
          <w:highlight w:val="white"/>
        </w:rPr>
        <w:t xml:space="preserve">: </w:t>
      </w:r>
      <w:proofErr w:type="spellStart"/>
      <w:r>
        <w:rPr>
          <w:sz w:val="18"/>
          <w:szCs w:val="18"/>
          <w:highlight w:val="white"/>
        </w:rPr>
        <w:t>um</w:t>
      </w:r>
      <w:proofErr w:type="spellEnd"/>
      <w:r>
        <w:rPr>
          <w:sz w:val="18"/>
          <w:szCs w:val="18"/>
          <w:highlight w:val="white"/>
        </w:rPr>
        <w:t xml:space="preserve"> </w:t>
      </w:r>
      <w:proofErr w:type="spellStart"/>
      <w:r>
        <w:rPr>
          <w:sz w:val="18"/>
          <w:szCs w:val="18"/>
          <w:highlight w:val="white"/>
        </w:rPr>
        <w:t>estudo</w:t>
      </w:r>
      <w:proofErr w:type="spellEnd"/>
      <w:r>
        <w:rPr>
          <w:sz w:val="18"/>
          <w:szCs w:val="18"/>
          <w:highlight w:val="white"/>
        </w:rPr>
        <w:t xml:space="preserve"> comparativo. </w:t>
      </w:r>
      <w:r>
        <w:rPr>
          <w:i/>
          <w:sz w:val="18"/>
          <w:szCs w:val="18"/>
          <w:highlight w:val="white"/>
        </w:rPr>
        <w:t xml:space="preserve">Revista brasileira de </w:t>
      </w:r>
      <w:proofErr w:type="spellStart"/>
      <w:r>
        <w:rPr>
          <w:i/>
          <w:sz w:val="18"/>
          <w:szCs w:val="18"/>
          <w:highlight w:val="white"/>
        </w:rPr>
        <w:t>orientação</w:t>
      </w:r>
      <w:proofErr w:type="spellEnd"/>
      <w:r>
        <w:rPr>
          <w:i/>
          <w:sz w:val="18"/>
          <w:szCs w:val="18"/>
          <w:highlight w:val="white"/>
        </w:rPr>
        <w:t xml:space="preserve"> </w:t>
      </w:r>
      <w:proofErr w:type="spellStart"/>
      <w:r>
        <w:rPr>
          <w:i/>
          <w:sz w:val="18"/>
          <w:szCs w:val="18"/>
          <w:highlight w:val="white"/>
        </w:rPr>
        <w:t>profissional</w:t>
      </w:r>
      <w:proofErr w:type="spellEnd"/>
      <w:r>
        <w:rPr>
          <w:sz w:val="18"/>
          <w:szCs w:val="18"/>
          <w:highlight w:val="white"/>
        </w:rPr>
        <w:t xml:space="preserve">, </w:t>
      </w:r>
      <w:r>
        <w:rPr>
          <w:i/>
          <w:sz w:val="18"/>
          <w:szCs w:val="18"/>
          <w:highlight w:val="white"/>
        </w:rPr>
        <w:t>14</w:t>
      </w:r>
      <w:r>
        <w:rPr>
          <w:sz w:val="18"/>
          <w:szCs w:val="18"/>
          <w:highlight w:val="white"/>
        </w:rPr>
        <w:t>(2), 215-226.</w:t>
      </w:r>
    </w:p>
    <w:p w14:paraId="7D8BD2A2" w14:textId="77777777" w:rsidR="00022A69" w:rsidRDefault="00000000">
      <w:pPr>
        <w:spacing w:line="240" w:lineRule="auto"/>
        <w:ind w:left="0" w:hanging="2"/>
        <w:rPr>
          <w:color w:val="222222"/>
          <w:sz w:val="18"/>
          <w:szCs w:val="18"/>
          <w:highlight w:val="white"/>
        </w:rPr>
      </w:pPr>
      <w:proofErr w:type="spellStart"/>
      <w:r>
        <w:rPr>
          <w:color w:val="222222"/>
          <w:sz w:val="18"/>
          <w:szCs w:val="18"/>
          <w:highlight w:val="white"/>
        </w:rPr>
        <w:t>Mohallem</w:t>
      </w:r>
      <w:proofErr w:type="spellEnd"/>
      <w:r>
        <w:rPr>
          <w:color w:val="222222"/>
          <w:sz w:val="18"/>
          <w:szCs w:val="18"/>
          <w:highlight w:val="white"/>
        </w:rPr>
        <w:t xml:space="preserve">, R. M. M. (2016). </w:t>
      </w:r>
      <w:proofErr w:type="spellStart"/>
      <w:r>
        <w:rPr>
          <w:color w:val="222222"/>
          <w:sz w:val="18"/>
          <w:szCs w:val="18"/>
          <w:highlight w:val="white"/>
        </w:rPr>
        <w:t>Estratégias</w:t>
      </w:r>
      <w:proofErr w:type="spellEnd"/>
      <w:r>
        <w:rPr>
          <w:color w:val="222222"/>
          <w:sz w:val="18"/>
          <w:szCs w:val="18"/>
          <w:highlight w:val="white"/>
        </w:rPr>
        <w:t xml:space="preserve"> de </w:t>
      </w:r>
      <w:proofErr w:type="spellStart"/>
      <w:r>
        <w:rPr>
          <w:color w:val="222222"/>
          <w:sz w:val="18"/>
          <w:szCs w:val="18"/>
          <w:highlight w:val="white"/>
        </w:rPr>
        <w:t>aprendizagem</w:t>
      </w:r>
      <w:proofErr w:type="spellEnd"/>
      <w:r>
        <w:rPr>
          <w:color w:val="222222"/>
          <w:sz w:val="18"/>
          <w:szCs w:val="18"/>
          <w:highlight w:val="white"/>
        </w:rPr>
        <w:t xml:space="preserve"> em </w:t>
      </w:r>
      <w:proofErr w:type="spellStart"/>
      <w:r>
        <w:rPr>
          <w:color w:val="222222"/>
          <w:sz w:val="18"/>
          <w:szCs w:val="18"/>
          <w:highlight w:val="white"/>
        </w:rPr>
        <w:t>universitários</w:t>
      </w:r>
      <w:proofErr w:type="spellEnd"/>
      <w:r>
        <w:rPr>
          <w:color w:val="222222"/>
          <w:sz w:val="18"/>
          <w:szCs w:val="18"/>
          <w:highlight w:val="white"/>
        </w:rPr>
        <w:t xml:space="preserve">: </w:t>
      </w:r>
      <w:proofErr w:type="spellStart"/>
      <w:r>
        <w:rPr>
          <w:color w:val="222222"/>
          <w:sz w:val="18"/>
          <w:szCs w:val="18"/>
          <w:highlight w:val="white"/>
        </w:rPr>
        <w:t>avaliação</w:t>
      </w:r>
      <w:proofErr w:type="spellEnd"/>
      <w:r>
        <w:rPr>
          <w:color w:val="222222"/>
          <w:sz w:val="18"/>
          <w:szCs w:val="18"/>
          <w:highlight w:val="white"/>
        </w:rPr>
        <w:t xml:space="preserve"> e </w:t>
      </w:r>
      <w:proofErr w:type="spellStart"/>
      <w:r>
        <w:rPr>
          <w:color w:val="222222"/>
          <w:sz w:val="18"/>
          <w:szCs w:val="18"/>
          <w:highlight w:val="white"/>
        </w:rPr>
        <w:t>intervenção</w:t>
      </w:r>
      <w:proofErr w:type="spellEnd"/>
      <w:r>
        <w:rPr>
          <w:color w:val="222222"/>
          <w:sz w:val="18"/>
          <w:szCs w:val="18"/>
          <w:highlight w:val="white"/>
        </w:rPr>
        <w:t>.</w:t>
      </w:r>
    </w:p>
    <w:p w14:paraId="781C8FC7" w14:textId="77777777" w:rsidR="00022A69" w:rsidRDefault="00000000">
      <w:pPr>
        <w:spacing w:line="240" w:lineRule="auto"/>
        <w:ind w:left="0" w:hanging="2"/>
        <w:rPr>
          <w:color w:val="222222"/>
          <w:sz w:val="18"/>
          <w:szCs w:val="18"/>
          <w:highlight w:val="white"/>
        </w:rPr>
      </w:pPr>
      <w:proofErr w:type="spellStart"/>
      <w:r>
        <w:rPr>
          <w:color w:val="222222"/>
          <w:sz w:val="18"/>
          <w:szCs w:val="18"/>
          <w:highlight w:val="white"/>
        </w:rPr>
        <w:t>Polydoro</w:t>
      </w:r>
      <w:proofErr w:type="spellEnd"/>
      <w:r>
        <w:rPr>
          <w:color w:val="222222"/>
          <w:sz w:val="18"/>
          <w:szCs w:val="18"/>
          <w:highlight w:val="white"/>
        </w:rPr>
        <w:t xml:space="preserve">, S. A. J., &amp; Azzi, R. G. (2009). </w:t>
      </w:r>
      <w:proofErr w:type="spellStart"/>
      <w:r>
        <w:rPr>
          <w:color w:val="222222"/>
          <w:sz w:val="18"/>
          <w:szCs w:val="18"/>
          <w:highlight w:val="white"/>
        </w:rPr>
        <w:t>Autorregulação</w:t>
      </w:r>
      <w:proofErr w:type="spellEnd"/>
      <w:r>
        <w:rPr>
          <w:color w:val="222222"/>
          <w:sz w:val="18"/>
          <w:szCs w:val="18"/>
          <w:highlight w:val="white"/>
        </w:rPr>
        <w:t xml:space="preserve"> da </w:t>
      </w:r>
      <w:proofErr w:type="spellStart"/>
      <w:r>
        <w:rPr>
          <w:color w:val="222222"/>
          <w:sz w:val="18"/>
          <w:szCs w:val="18"/>
          <w:highlight w:val="white"/>
        </w:rPr>
        <w:t>aprendizagem</w:t>
      </w:r>
      <w:proofErr w:type="spellEnd"/>
      <w:r>
        <w:rPr>
          <w:color w:val="222222"/>
          <w:sz w:val="18"/>
          <w:szCs w:val="18"/>
          <w:highlight w:val="white"/>
        </w:rPr>
        <w:t xml:space="preserve"> </w:t>
      </w:r>
      <w:proofErr w:type="spellStart"/>
      <w:r>
        <w:rPr>
          <w:color w:val="222222"/>
          <w:sz w:val="18"/>
          <w:szCs w:val="18"/>
          <w:highlight w:val="white"/>
        </w:rPr>
        <w:t>na</w:t>
      </w:r>
      <w:proofErr w:type="spellEnd"/>
      <w:r>
        <w:rPr>
          <w:color w:val="222222"/>
          <w:sz w:val="18"/>
          <w:szCs w:val="18"/>
          <w:highlight w:val="white"/>
        </w:rPr>
        <w:t xml:space="preserve"> perspectiva da </w:t>
      </w:r>
      <w:proofErr w:type="spellStart"/>
      <w:r>
        <w:rPr>
          <w:color w:val="222222"/>
          <w:sz w:val="18"/>
          <w:szCs w:val="18"/>
          <w:highlight w:val="white"/>
        </w:rPr>
        <w:t>teoria</w:t>
      </w:r>
      <w:proofErr w:type="spellEnd"/>
      <w:r>
        <w:rPr>
          <w:color w:val="222222"/>
          <w:sz w:val="18"/>
          <w:szCs w:val="18"/>
          <w:highlight w:val="white"/>
        </w:rPr>
        <w:t xml:space="preserve"> sociocognitiva: </w:t>
      </w:r>
      <w:proofErr w:type="spellStart"/>
      <w:r>
        <w:rPr>
          <w:color w:val="222222"/>
          <w:sz w:val="18"/>
          <w:szCs w:val="18"/>
          <w:highlight w:val="white"/>
        </w:rPr>
        <w:t>introduzindo</w:t>
      </w:r>
      <w:proofErr w:type="spellEnd"/>
      <w:r>
        <w:rPr>
          <w:color w:val="222222"/>
          <w:sz w:val="18"/>
          <w:szCs w:val="18"/>
          <w:highlight w:val="white"/>
        </w:rPr>
        <w:t xml:space="preserve"> modelos de </w:t>
      </w:r>
      <w:proofErr w:type="spellStart"/>
      <w:r>
        <w:rPr>
          <w:color w:val="222222"/>
          <w:sz w:val="18"/>
          <w:szCs w:val="18"/>
          <w:highlight w:val="white"/>
        </w:rPr>
        <w:t>investigação</w:t>
      </w:r>
      <w:proofErr w:type="spellEnd"/>
      <w:r>
        <w:rPr>
          <w:color w:val="222222"/>
          <w:sz w:val="18"/>
          <w:szCs w:val="18"/>
          <w:highlight w:val="white"/>
        </w:rPr>
        <w:t xml:space="preserve"> e </w:t>
      </w:r>
      <w:proofErr w:type="spellStart"/>
      <w:r>
        <w:rPr>
          <w:color w:val="222222"/>
          <w:sz w:val="18"/>
          <w:szCs w:val="18"/>
          <w:highlight w:val="white"/>
        </w:rPr>
        <w:t>intervenção</w:t>
      </w:r>
      <w:proofErr w:type="spellEnd"/>
      <w:r>
        <w:rPr>
          <w:color w:val="222222"/>
          <w:sz w:val="18"/>
          <w:szCs w:val="18"/>
          <w:highlight w:val="white"/>
        </w:rPr>
        <w:t xml:space="preserve">. </w:t>
      </w:r>
      <w:proofErr w:type="spellStart"/>
      <w:r>
        <w:rPr>
          <w:i/>
          <w:color w:val="222222"/>
          <w:sz w:val="18"/>
          <w:szCs w:val="18"/>
          <w:highlight w:val="white"/>
        </w:rPr>
        <w:t>Psicologia</w:t>
      </w:r>
      <w:proofErr w:type="spellEnd"/>
      <w:r>
        <w:rPr>
          <w:i/>
          <w:color w:val="222222"/>
          <w:sz w:val="18"/>
          <w:szCs w:val="18"/>
          <w:highlight w:val="white"/>
        </w:rPr>
        <w:t xml:space="preserve"> da </w:t>
      </w:r>
      <w:proofErr w:type="spellStart"/>
      <w:r>
        <w:rPr>
          <w:i/>
          <w:color w:val="222222"/>
          <w:sz w:val="18"/>
          <w:szCs w:val="18"/>
          <w:highlight w:val="white"/>
        </w:rPr>
        <w:t>educação</w:t>
      </w:r>
      <w:proofErr w:type="spellEnd"/>
      <w:r>
        <w:rPr>
          <w:color w:val="222222"/>
          <w:sz w:val="18"/>
          <w:szCs w:val="18"/>
          <w:highlight w:val="white"/>
        </w:rPr>
        <w:t>, (29).</w:t>
      </w:r>
    </w:p>
    <w:p w14:paraId="7AC4BA1A" w14:textId="77777777" w:rsidR="00022A69" w:rsidRDefault="00000000">
      <w:pPr>
        <w:spacing w:line="240" w:lineRule="auto"/>
        <w:ind w:left="0" w:hanging="2"/>
        <w:rPr>
          <w:sz w:val="18"/>
          <w:szCs w:val="18"/>
          <w:highlight w:val="white"/>
        </w:rPr>
      </w:pPr>
      <w:proofErr w:type="spellStart"/>
      <w:r>
        <w:rPr>
          <w:sz w:val="18"/>
          <w:szCs w:val="18"/>
          <w:highlight w:val="white"/>
        </w:rPr>
        <w:t>Polydoro</w:t>
      </w:r>
      <w:proofErr w:type="spellEnd"/>
      <w:r>
        <w:rPr>
          <w:sz w:val="18"/>
          <w:szCs w:val="18"/>
          <w:highlight w:val="white"/>
        </w:rPr>
        <w:t xml:space="preserve">, S. A., &amp; Guerreiro-Casanova, D. C. (2010). Escala de </w:t>
      </w:r>
      <w:proofErr w:type="spellStart"/>
      <w:r>
        <w:rPr>
          <w:sz w:val="18"/>
          <w:szCs w:val="18"/>
          <w:highlight w:val="white"/>
        </w:rPr>
        <w:t>auto-eficácia</w:t>
      </w:r>
      <w:proofErr w:type="spellEnd"/>
      <w:r>
        <w:rPr>
          <w:sz w:val="18"/>
          <w:szCs w:val="18"/>
          <w:highlight w:val="white"/>
        </w:rPr>
        <w:t xml:space="preserve"> </w:t>
      </w:r>
      <w:proofErr w:type="spellStart"/>
      <w:r>
        <w:rPr>
          <w:sz w:val="18"/>
          <w:szCs w:val="18"/>
          <w:highlight w:val="white"/>
        </w:rPr>
        <w:t>na</w:t>
      </w:r>
      <w:proofErr w:type="spellEnd"/>
      <w:r>
        <w:rPr>
          <w:sz w:val="18"/>
          <w:szCs w:val="18"/>
          <w:highlight w:val="white"/>
        </w:rPr>
        <w:t xml:space="preserve"> </w:t>
      </w:r>
      <w:proofErr w:type="spellStart"/>
      <w:r>
        <w:rPr>
          <w:sz w:val="18"/>
          <w:szCs w:val="18"/>
          <w:highlight w:val="white"/>
        </w:rPr>
        <w:t>formação</w:t>
      </w:r>
      <w:proofErr w:type="spellEnd"/>
      <w:r>
        <w:rPr>
          <w:sz w:val="18"/>
          <w:szCs w:val="18"/>
          <w:highlight w:val="white"/>
        </w:rPr>
        <w:t xml:space="preserve"> superior: </w:t>
      </w:r>
      <w:proofErr w:type="spellStart"/>
      <w:r>
        <w:rPr>
          <w:sz w:val="18"/>
          <w:szCs w:val="18"/>
          <w:highlight w:val="white"/>
        </w:rPr>
        <w:t>construção</w:t>
      </w:r>
      <w:proofErr w:type="spellEnd"/>
      <w:r>
        <w:rPr>
          <w:sz w:val="18"/>
          <w:szCs w:val="18"/>
          <w:highlight w:val="white"/>
        </w:rPr>
        <w:t xml:space="preserve"> e </w:t>
      </w:r>
      <w:proofErr w:type="spellStart"/>
      <w:r>
        <w:rPr>
          <w:sz w:val="18"/>
          <w:szCs w:val="18"/>
          <w:highlight w:val="white"/>
        </w:rPr>
        <w:t>estudo</w:t>
      </w:r>
      <w:proofErr w:type="spellEnd"/>
      <w:r>
        <w:rPr>
          <w:sz w:val="18"/>
          <w:szCs w:val="18"/>
          <w:highlight w:val="white"/>
        </w:rPr>
        <w:t xml:space="preserve"> de </w:t>
      </w:r>
      <w:proofErr w:type="spellStart"/>
      <w:r>
        <w:rPr>
          <w:sz w:val="18"/>
          <w:szCs w:val="18"/>
          <w:highlight w:val="white"/>
        </w:rPr>
        <w:t>validação</w:t>
      </w:r>
      <w:proofErr w:type="spellEnd"/>
      <w:r>
        <w:rPr>
          <w:sz w:val="18"/>
          <w:szCs w:val="18"/>
          <w:highlight w:val="white"/>
        </w:rPr>
        <w:t xml:space="preserve">. </w:t>
      </w:r>
      <w:proofErr w:type="spellStart"/>
      <w:r>
        <w:rPr>
          <w:i/>
          <w:sz w:val="18"/>
          <w:szCs w:val="18"/>
          <w:highlight w:val="white"/>
        </w:rPr>
        <w:t>Avaliação</w:t>
      </w:r>
      <w:proofErr w:type="spellEnd"/>
      <w:r>
        <w:rPr>
          <w:i/>
          <w:sz w:val="18"/>
          <w:szCs w:val="18"/>
          <w:highlight w:val="white"/>
        </w:rPr>
        <w:t xml:space="preserve"> Psicológica</w:t>
      </w:r>
      <w:r>
        <w:rPr>
          <w:sz w:val="18"/>
          <w:szCs w:val="18"/>
          <w:highlight w:val="white"/>
        </w:rPr>
        <w:t xml:space="preserve">, </w:t>
      </w:r>
      <w:r>
        <w:rPr>
          <w:i/>
          <w:sz w:val="18"/>
          <w:szCs w:val="18"/>
          <w:highlight w:val="white"/>
        </w:rPr>
        <w:t>9</w:t>
      </w:r>
      <w:r>
        <w:rPr>
          <w:sz w:val="18"/>
          <w:szCs w:val="18"/>
          <w:highlight w:val="white"/>
        </w:rPr>
        <w:t>(2), 267-278.</w:t>
      </w:r>
    </w:p>
    <w:p w14:paraId="68247E8A" w14:textId="77777777" w:rsidR="00022A69" w:rsidRDefault="00000000">
      <w:pPr>
        <w:spacing w:line="240" w:lineRule="auto"/>
        <w:ind w:left="0" w:hanging="2"/>
        <w:rPr>
          <w:sz w:val="18"/>
          <w:szCs w:val="18"/>
          <w:highlight w:val="white"/>
        </w:rPr>
      </w:pPr>
      <w:r>
        <w:rPr>
          <w:color w:val="222222"/>
          <w:sz w:val="18"/>
          <w:szCs w:val="18"/>
          <w:highlight w:val="white"/>
        </w:rPr>
        <w:t xml:space="preserve">Salgado, F. A. D. F., </w:t>
      </w:r>
      <w:proofErr w:type="spellStart"/>
      <w:r>
        <w:rPr>
          <w:color w:val="222222"/>
          <w:sz w:val="18"/>
          <w:szCs w:val="18"/>
          <w:highlight w:val="white"/>
        </w:rPr>
        <w:t>Polydoro</w:t>
      </w:r>
      <w:proofErr w:type="spellEnd"/>
      <w:r>
        <w:rPr>
          <w:color w:val="222222"/>
          <w:sz w:val="18"/>
          <w:szCs w:val="18"/>
          <w:highlight w:val="white"/>
        </w:rPr>
        <w:t xml:space="preserve">, S. A. J., &amp; </w:t>
      </w:r>
      <w:proofErr w:type="spellStart"/>
      <w:r>
        <w:rPr>
          <w:color w:val="222222"/>
          <w:sz w:val="18"/>
          <w:szCs w:val="18"/>
          <w:highlight w:val="white"/>
        </w:rPr>
        <w:t>Rosário</w:t>
      </w:r>
      <w:proofErr w:type="spellEnd"/>
      <w:r>
        <w:rPr>
          <w:color w:val="222222"/>
          <w:sz w:val="18"/>
          <w:szCs w:val="18"/>
          <w:highlight w:val="white"/>
        </w:rPr>
        <w:t xml:space="preserve">, P. (2018). Programa de </w:t>
      </w:r>
      <w:proofErr w:type="spellStart"/>
      <w:r>
        <w:rPr>
          <w:color w:val="222222"/>
          <w:sz w:val="18"/>
          <w:szCs w:val="18"/>
          <w:highlight w:val="white"/>
        </w:rPr>
        <w:t>promoção</w:t>
      </w:r>
      <w:proofErr w:type="spellEnd"/>
      <w:r>
        <w:rPr>
          <w:color w:val="222222"/>
          <w:sz w:val="18"/>
          <w:szCs w:val="18"/>
          <w:highlight w:val="white"/>
        </w:rPr>
        <w:t xml:space="preserve"> da </w:t>
      </w:r>
      <w:proofErr w:type="spellStart"/>
      <w:r>
        <w:rPr>
          <w:color w:val="222222"/>
          <w:sz w:val="18"/>
          <w:szCs w:val="18"/>
          <w:highlight w:val="white"/>
        </w:rPr>
        <w:t>autorregulação</w:t>
      </w:r>
      <w:proofErr w:type="spellEnd"/>
      <w:r>
        <w:rPr>
          <w:color w:val="222222"/>
          <w:sz w:val="18"/>
          <w:szCs w:val="18"/>
          <w:highlight w:val="white"/>
        </w:rPr>
        <w:t xml:space="preserve"> da </w:t>
      </w:r>
      <w:proofErr w:type="spellStart"/>
      <w:r>
        <w:rPr>
          <w:color w:val="222222"/>
          <w:sz w:val="18"/>
          <w:szCs w:val="18"/>
          <w:highlight w:val="white"/>
        </w:rPr>
        <w:t>aprendizagem</w:t>
      </w:r>
      <w:proofErr w:type="spellEnd"/>
      <w:r>
        <w:rPr>
          <w:color w:val="222222"/>
          <w:sz w:val="18"/>
          <w:szCs w:val="18"/>
          <w:highlight w:val="white"/>
        </w:rPr>
        <w:t xml:space="preserve"> de </w:t>
      </w:r>
      <w:proofErr w:type="spellStart"/>
      <w:r>
        <w:rPr>
          <w:color w:val="222222"/>
          <w:sz w:val="18"/>
          <w:szCs w:val="18"/>
          <w:highlight w:val="white"/>
        </w:rPr>
        <w:t>ingressantes</w:t>
      </w:r>
      <w:proofErr w:type="spellEnd"/>
      <w:r>
        <w:rPr>
          <w:color w:val="222222"/>
          <w:sz w:val="18"/>
          <w:szCs w:val="18"/>
          <w:highlight w:val="white"/>
        </w:rPr>
        <w:t xml:space="preserve"> da </w:t>
      </w:r>
      <w:proofErr w:type="spellStart"/>
      <w:r>
        <w:rPr>
          <w:color w:val="222222"/>
          <w:sz w:val="18"/>
          <w:szCs w:val="18"/>
          <w:highlight w:val="white"/>
        </w:rPr>
        <w:t>educação</w:t>
      </w:r>
      <w:proofErr w:type="spellEnd"/>
      <w:r>
        <w:rPr>
          <w:color w:val="222222"/>
          <w:sz w:val="18"/>
          <w:szCs w:val="18"/>
          <w:highlight w:val="white"/>
        </w:rPr>
        <w:t xml:space="preserve"> superior. </w:t>
      </w:r>
      <w:r>
        <w:rPr>
          <w:i/>
          <w:color w:val="222222"/>
          <w:sz w:val="18"/>
          <w:szCs w:val="18"/>
          <w:highlight w:val="white"/>
        </w:rPr>
        <w:t>Psico-USF</w:t>
      </w:r>
      <w:r>
        <w:rPr>
          <w:color w:val="222222"/>
          <w:sz w:val="18"/>
          <w:szCs w:val="18"/>
          <w:highlight w:val="white"/>
        </w:rPr>
        <w:t xml:space="preserve">, </w:t>
      </w:r>
      <w:r>
        <w:rPr>
          <w:i/>
          <w:color w:val="222222"/>
          <w:sz w:val="18"/>
          <w:szCs w:val="18"/>
          <w:highlight w:val="white"/>
        </w:rPr>
        <w:t>23</w:t>
      </w:r>
      <w:r>
        <w:rPr>
          <w:color w:val="222222"/>
          <w:sz w:val="18"/>
          <w:szCs w:val="18"/>
          <w:highlight w:val="white"/>
        </w:rPr>
        <w:t>, 667-679.</w:t>
      </w:r>
    </w:p>
    <w:p w14:paraId="5B176127" w14:textId="77777777" w:rsidR="00022A69" w:rsidRDefault="00000000">
      <w:pPr>
        <w:spacing w:line="240" w:lineRule="auto"/>
        <w:ind w:left="0" w:hanging="2"/>
        <w:rPr>
          <w:sz w:val="18"/>
          <w:szCs w:val="18"/>
          <w:highlight w:val="white"/>
        </w:rPr>
      </w:pPr>
      <w:r>
        <w:rPr>
          <w:sz w:val="18"/>
          <w:szCs w:val="18"/>
          <w:highlight w:val="white"/>
        </w:rPr>
        <w:t xml:space="preserve">Sampaio, R. K. N., </w:t>
      </w:r>
      <w:proofErr w:type="spellStart"/>
      <w:r>
        <w:rPr>
          <w:sz w:val="18"/>
          <w:szCs w:val="18"/>
          <w:highlight w:val="white"/>
        </w:rPr>
        <w:t>Polydoro</w:t>
      </w:r>
      <w:proofErr w:type="spellEnd"/>
      <w:r>
        <w:rPr>
          <w:sz w:val="18"/>
          <w:szCs w:val="18"/>
          <w:highlight w:val="white"/>
        </w:rPr>
        <w:t xml:space="preserve">, S. A. J., &amp; de Fonseca </w:t>
      </w:r>
      <w:proofErr w:type="spellStart"/>
      <w:r>
        <w:rPr>
          <w:sz w:val="18"/>
          <w:szCs w:val="18"/>
          <w:highlight w:val="white"/>
        </w:rPr>
        <w:t>Rosário</w:t>
      </w:r>
      <w:proofErr w:type="spellEnd"/>
      <w:r>
        <w:rPr>
          <w:sz w:val="18"/>
          <w:szCs w:val="18"/>
          <w:highlight w:val="white"/>
        </w:rPr>
        <w:t xml:space="preserve">, P. S. L. (2012). </w:t>
      </w:r>
      <w:proofErr w:type="spellStart"/>
      <w:r>
        <w:rPr>
          <w:sz w:val="18"/>
          <w:szCs w:val="18"/>
          <w:highlight w:val="white"/>
        </w:rPr>
        <w:t>Autorregulação</w:t>
      </w:r>
      <w:proofErr w:type="spellEnd"/>
      <w:r>
        <w:rPr>
          <w:sz w:val="18"/>
          <w:szCs w:val="18"/>
          <w:highlight w:val="white"/>
        </w:rPr>
        <w:t xml:space="preserve"> da </w:t>
      </w:r>
      <w:proofErr w:type="spellStart"/>
      <w:r>
        <w:rPr>
          <w:sz w:val="18"/>
          <w:szCs w:val="18"/>
          <w:highlight w:val="white"/>
        </w:rPr>
        <w:t>aprendizagem</w:t>
      </w:r>
      <w:proofErr w:type="spellEnd"/>
      <w:r>
        <w:rPr>
          <w:sz w:val="18"/>
          <w:szCs w:val="18"/>
          <w:highlight w:val="white"/>
        </w:rPr>
        <w:t xml:space="preserve"> e a </w:t>
      </w:r>
      <w:proofErr w:type="spellStart"/>
      <w:r>
        <w:rPr>
          <w:sz w:val="18"/>
          <w:szCs w:val="18"/>
          <w:highlight w:val="white"/>
        </w:rPr>
        <w:t>procrastinação</w:t>
      </w:r>
      <w:proofErr w:type="spellEnd"/>
      <w:r>
        <w:rPr>
          <w:sz w:val="18"/>
          <w:szCs w:val="18"/>
          <w:highlight w:val="white"/>
        </w:rPr>
        <w:t xml:space="preserve"> </w:t>
      </w:r>
      <w:proofErr w:type="spellStart"/>
      <w:r>
        <w:rPr>
          <w:sz w:val="18"/>
          <w:szCs w:val="18"/>
          <w:highlight w:val="white"/>
        </w:rPr>
        <w:t>acadêmica</w:t>
      </w:r>
      <w:proofErr w:type="spellEnd"/>
      <w:r>
        <w:rPr>
          <w:sz w:val="18"/>
          <w:szCs w:val="18"/>
          <w:highlight w:val="white"/>
        </w:rPr>
        <w:t xml:space="preserve"> em </w:t>
      </w:r>
      <w:proofErr w:type="spellStart"/>
      <w:r>
        <w:rPr>
          <w:sz w:val="18"/>
          <w:szCs w:val="18"/>
          <w:highlight w:val="white"/>
        </w:rPr>
        <w:t>estudantes</w:t>
      </w:r>
      <w:proofErr w:type="spellEnd"/>
      <w:r>
        <w:rPr>
          <w:sz w:val="18"/>
          <w:szCs w:val="18"/>
          <w:highlight w:val="white"/>
        </w:rPr>
        <w:t xml:space="preserve"> </w:t>
      </w:r>
      <w:proofErr w:type="spellStart"/>
      <w:r>
        <w:rPr>
          <w:sz w:val="18"/>
          <w:szCs w:val="18"/>
          <w:highlight w:val="white"/>
        </w:rPr>
        <w:t>universitários</w:t>
      </w:r>
      <w:proofErr w:type="spellEnd"/>
      <w:r>
        <w:rPr>
          <w:sz w:val="18"/>
          <w:szCs w:val="18"/>
          <w:highlight w:val="white"/>
        </w:rPr>
        <w:t xml:space="preserve">. </w:t>
      </w:r>
      <w:proofErr w:type="spellStart"/>
      <w:r>
        <w:rPr>
          <w:i/>
          <w:sz w:val="18"/>
          <w:szCs w:val="18"/>
          <w:highlight w:val="white"/>
        </w:rPr>
        <w:t>Cadernos</w:t>
      </w:r>
      <w:proofErr w:type="spellEnd"/>
      <w:r>
        <w:rPr>
          <w:i/>
          <w:sz w:val="18"/>
          <w:szCs w:val="18"/>
          <w:highlight w:val="white"/>
        </w:rPr>
        <w:t xml:space="preserve"> de </w:t>
      </w:r>
      <w:proofErr w:type="spellStart"/>
      <w:r>
        <w:rPr>
          <w:i/>
          <w:sz w:val="18"/>
          <w:szCs w:val="18"/>
          <w:highlight w:val="white"/>
        </w:rPr>
        <w:t>Educação</w:t>
      </w:r>
      <w:proofErr w:type="spellEnd"/>
      <w:r>
        <w:rPr>
          <w:sz w:val="18"/>
          <w:szCs w:val="18"/>
          <w:highlight w:val="white"/>
        </w:rPr>
        <w:t>, (42).</w:t>
      </w:r>
    </w:p>
    <w:p w14:paraId="2AF6FA06" w14:textId="77777777" w:rsidR="00022A69" w:rsidRDefault="00000000">
      <w:pPr>
        <w:spacing w:line="240" w:lineRule="auto"/>
        <w:ind w:left="0" w:hanging="2"/>
        <w:rPr>
          <w:sz w:val="18"/>
          <w:szCs w:val="18"/>
          <w:highlight w:val="white"/>
        </w:rPr>
      </w:pPr>
      <w:r>
        <w:rPr>
          <w:color w:val="282728"/>
          <w:sz w:val="18"/>
          <w:szCs w:val="18"/>
          <w:highlight w:val="white"/>
        </w:rPr>
        <w:t xml:space="preserve">Vargas Betancur, A., &amp; Candia Vergara, C. (2021). Programa de Acompañamiento Voluntario a Estudiantes de Primer Semestre. </w:t>
      </w:r>
      <w:r>
        <w:rPr>
          <w:i/>
          <w:color w:val="282728"/>
          <w:sz w:val="18"/>
          <w:szCs w:val="18"/>
          <w:highlight w:val="white"/>
        </w:rPr>
        <w:t>Congresos CLABES</w:t>
      </w:r>
      <w:r>
        <w:rPr>
          <w:color w:val="282728"/>
          <w:sz w:val="18"/>
          <w:szCs w:val="18"/>
          <w:highlight w:val="white"/>
        </w:rPr>
        <w:t>. Recuperado a partir de https://revistas.utp.ac.pa/index.php/clabes/article/view/3414.</w:t>
      </w:r>
    </w:p>
    <w:p w14:paraId="5FE27E63" w14:textId="77777777" w:rsidR="00022A69" w:rsidRDefault="00000000">
      <w:pPr>
        <w:spacing w:line="240" w:lineRule="auto"/>
        <w:ind w:left="0" w:hanging="2"/>
        <w:rPr>
          <w:sz w:val="18"/>
          <w:szCs w:val="18"/>
        </w:rPr>
      </w:pPr>
      <w:r>
        <w:rPr>
          <w:sz w:val="18"/>
          <w:szCs w:val="18"/>
          <w:highlight w:val="white"/>
        </w:rPr>
        <w:t xml:space="preserve">Zimmerman, B. J., &amp; Cleary, T. J. (2006). </w:t>
      </w:r>
      <w:proofErr w:type="spellStart"/>
      <w:r>
        <w:rPr>
          <w:sz w:val="18"/>
          <w:szCs w:val="18"/>
          <w:highlight w:val="white"/>
        </w:rPr>
        <w:t>Adolescents</w:t>
      </w:r>
      <w:proofErr w:type="spellEnd"/>
      <w:r>
        <w:rPr>
          <w:sz w:val="18"/>
          <w:szCs w:val="18"/>
          <w:highlight w:val="white"/>
        </w:rPr>
        <w:t xml:space="preserve">’ </w:t>
      </w:r>
      <w:proofErr w:type="spellStart"/>
      <w:r>
        <w:rPr>
          <w:sz w:val="18"/>
          <w:szCs w:val="18"/>
          <w:highlight w:val="white"/>
        </w:rPr>
        <w:t>development</w:t>
      </w:r>
      <w:proofErr w:type="spellEnd"/>
      <w:r>
        <w:rPr>
          <w:sz w:val="18"/>
          <w:szCs w:val="18"/>
          <w:highlight w:val="white"/>
        </w:rPr>
        <w:t xml:space="preserve"> </w:t>
      </w:r>
      <w:proofErr w:type="spellStart"/>
      <w:r>
        <w:rPr>
          <w:sz w:val="18"/>
          <w:szCs w:val="18"/>
          <w:highlight w:val="white"/>
        </w:rPr>
        <w:t>of</w:t>
      </w:r>
      <w:proofErr w:type="spellEnd"/>
      <w:r>
        <w:rPr>
          <w:sz w:val="18"/>
          <w:szCs w:val="18"/>
          <w:highlight w:val="white"/>
        </w:rPr>
        <w:t xml:space="preserve"> personal </w:t>
      </w:r>
      <w:proofErr w:type="spellStart"/>
      <w:r>
        <w:rPr>
          <w:sz w:val="18"/>
          <w:szCs w:val="18"/>
          <w:highlight w:val="white"/>
        </w:rPr>
        <w:t>agency</w:t>
      </w:r>
      <w:proofErr w:type="spellEnd"/>
      <w:r>
        <w:rPr>
          <w:sz w:val="18"/>
          <w:szCs w:val="18"/>
          <w:highlight w:val="white"/>
        </w:rPr>
        <w:t xml:space="preserve">: </w:t>
      </w:r>
      <w:proofErr w:type="spellStart"/>
      <w:r>
        <w:rPr>
          <w:sz w:val="18"/>
          <w:szCs w:val="18"/>
          <w:highlight w:val="white"/>
        </w:rPr>
        <w:t>The</w:t>
      </w:r>
      <w:proofErr w:type="spellEnd"/>
      <w:r>
        <w:rPr>
          <w:sz w:val="18"/>
          <w:szCs w:val="18"/>
          <w:highlight w:val="white"/>
        </w:rPr>
        <w:t xml:space="preserve"> role </w:t>
      </w:r>
      <w:proofErr w:type="spellStart"/>
      <w:r>
        <w:rPr>
          <w:sz w:val="18"/>
          <w:szCs w:val="18"/>
          <w:highlight w:val="white"/>
        </w:rPr>
        <w:t>of</w:t>
      </w:r>
      <w:proofErr w:type="spellEnd"/>
      <w:r>
        <w:rPr>
          <w:sz w:val="18"/>
          <w:szCs w:val="18"/>
          <w:highlight w:val="white"/>
        </w:rPr>
        <w:t xml:space="preserve"> </w:t>
      </w:r>
      <w:proofErr w:type="spellStart"/>
      <w:r>
        <w:rPr>
          <w:sz w:val="18"/>
          <w:szCs w:val="18"/>
          <w:highlight w:val="white"/>
        </w:rPr>
        <w:t>self-efficacy</w:t>
      </w:r>
      <w:proofErr w:type="spellEnd"/>
      <w:r>
        <w:rPr>
          <w:sz w:val="18"/>
          <w:szCs w:val="18"/>
          <w:highlight w:val="white"/>
        </w:rPr>
        <w:t xml:space="preserve"> </w:t>
      </w:r>
      <w:proofErr w:type="spellStart"/>
      <w:r>
        <w:rPr>
          <w:sz w:val="18"/>
          <w:szCs w:val="18"/>
          <w:highlight w:val="white"/>
        </w:rPr>
        <w:t>beliefs</w:t>
      </w:r>
      <w:proofErr w:type="spellEnd"/>
      <w:r>
        <w:rPr>
          <w:sz w:val="18"/>
          <w:szCs w:val="18"/>
          <w:highlight w:val="white"/>
        </w:rPr>
        <w:t xml:space="preserve"> and </w:t>
      </w:r>
      <w:proofErr w:type="spellStart"/>
      <w:r>
        <w:rPr>
          <w:sz w:val="18"/>
          <w:szCs w:val="18"/>
          <w:highlight w:val="white"/>
        </w:rPr>
        <w:t>self-regulatory</w:t>
      </w:r>
      <w:proofErr w:type="spellEnd"/>
      <w:r>
        <w:rPr>
          <w:sz w:val="18"/>
          <w:szCs w:val="18"/>
          <w:highlight w:val="white"/>
        </w:rPr>
        <w:t xml:space="preserve"> </w:t>
      </w:r>
      <w:proofErr w:type="spellStart"/>
      <w:r>
        <w:rPr>
          <w:sz w:val="18"/>
          <w:szCs w:val="18"/>
          <w:highlight w:val="white"/>
        </w:rPr>
        <w:t>skill</w:t>
      </w:r>
      <w:proofErr w:type="spellEnd"/>
      <w:r>
        <w:rPr>
          <w:sz w:val="18"/>
          <w:szCs w:val="18"/>
          <w:highlight w:val="white"/>
        </w:rPr>
        <w:t xml:space="preserve">. </w:t>
      </w:r>
      <w:proofErr w:type="spellStart"/>
      <w:r>
        <w:rPr>
          <w:i/>
          <w:sz w:val="18"/>
          <w:szCs w:val="18"/>
          <w:highlight w:val="white"/>
        </w:rPr>
        <w:t>Self-efficacy</w:t>
      </w:r>
      <w:proofErr w:type="spellEnd"/>
      <w:r>
        <w:rPr>
          <w:i/>
          <w:sz w:val="18"/>
          <w:szCs w:val="18"/>
          <w:highlight w:val="white"/>
        </w:rPr>
        <w:t xml:space="preserve"> </w:t>
      </w:r>
      <w:proofErr w:type="spellStart"/>
      <w:r>
        <w:rPr>
          <w:i/>
          <w:sz w:val="18"/>
          <w:szCs w:val="18"/>
          <w:highlight w:val="white"/>
        </w:rPr>
        <w:t>beliefs</w:t>
      </w:r>
      <w:proofErr w:type="spellEnd"/>
      <w:r>
        <w:rPr>
          <w:i/>
          <w:sz w:val="18"/>
          <w:szCs w:val="18"/>
          <w:highlight w:val="white"/>
        </w:rPr>
        <w:t xml:space="preserve"> </w:t>
      </w:r>
      <w:proofErr w:type="spellStart"/>
      <w:r>
        <w:rPr>
          <w:i/>
          <w:sz w:val="18"/>
          <w:szCs w:val="18"/>
          <w:highlight w:val="white"/>
        </w:rPr>
        <w:t>of</w:t>
      </w:r>
      <w:proofErr w:type="spellEnd"/>
      <w:r>
        <w:rPr>
          <w:i/>
          <w:sz w:val="18"/>
          <w:szCs w:val="18"/>
          <w:highlight w:val="white"/>
        </w:rPr>
        <w:t xml:space="preserve"> </w:t>
      </w:r>
      <w:proofErr w:type="spellStart"/>
      <w:r>
        <w:rPr>
          <w:i/>
          <w:sz w:val="18"/>
          <w:szCs w:val="18"/>
          <w:highlight w:val="white"/>
        </w:rPr>
        <w:t>adolescents</w:t>
      </w:r>
      <w:proofErr w:type="spellEnd"/>
      <w:r>
        <w:rPr>
          <w:sz w:val="18"/>
          <w:szCs w:val="18"/>
          <w:highlight w:val="white"/>
        </w:rPr>
        <w:t xml:space="preserve">, </w:t>
      </w:r>
      <w:r>
        <w:rPr>
          <w:i/>
          <w:sz w:val="18"/>
          <w:szCs w:val="18"/>
          <w:highlight w:val="white"/>
        </w:rPr>
        <w:t>5</w:t>
      </w:r>
      <w:r>
        <w:rPr>
          <w:sz w:val="18"/>
          <w:szCs w:val="18"/>
          <w:highlight w:val="white"/>
        </w:rPr>
        <w:t>, 45-69.</w:t>
      </w:r>
    </w:p>
    <w:p w14:paraId="0F177D60" w14:textId="77777777" w:rsidR="00022A69" w:rsidRDefault="00000000">
      <w:pPr>
        <w:keepNext/>
        <w:keepLines/>
        <w:ind w:left="0" w:hanging="2"/>
        <w:rPr>
          <w:b/>
          <w:sz w:val="24"/>
          <w:szCs w:val="24"/>
        </w:rPr>
      </w:pPr>
      <w:proofErr w:type="spellStart"/>
      <w:r>
        <w:rPr>
          <w:b/>
          <w:sz w:val="24"/>
          <w:szCs w:val="24"/>
        </w:rPr>
        <w:t>Agradecimentos</w:t>
      </w:r>
      <w:proofErr w:type="spellEnd"/>
    </w:p>
    <w:p w14:paraId="13318473" w14:textId="77777777" w:rsidR="00022A69" w:rsidRDefault="00000000">
      <w:pPr>
        <w:ind w:left="0" w:hanging="2"/>
        <w:rPr>
          <w:sz w:val="24"/>
          <w:szCs w:val="24"/>
        </w:rPr>
      </w:pPr>
      <w:r>
        <w:rPr>
          <w:sz w:val="24"/>
          <w:szCs w:val="24"/>
        </w:rPr>
        <w:t xml:space="preserve">O presente </w:t>
      </w:r>
      <w:proofErr w:type="spellStart"/>
      <w:r>
        <w:rPr>
          <w:sz w:val="24"/>
          <w:szCs w:val="24"/>
        </w:rPr>
        <w:t>trabalho</w:t>
      </w:r>
      <w:proofErr w:type="spellEnd"/>
      <w:r>
        <w:rPr>
          <w:sz w:val="24"/>
          <w:szCs w:val="24"/>
        </w:rPr>
        <w:t xml:space="preserve"> </w:t>
      </w:r>
      <w:proofErr w:type="spellStart"/>
      <w:r>
        <w:rPr>
          <w:sz w:val="24"/>
          <w:szCs w:val="24"/>
        </w:rPr>
        <w:t>foi</w:t>
      </w:r>
      <w:proofErr w:type="spellEnd"/>
      <w:r>
        <w:rPr>
          <w:sz w:val="24"/>
          <w:szCs w:val="24"/>
        </w:rPr>
        <w:t xml:space="preserve"> realizado </w:t>
      </w:r>
      <w:proofErr w:type="spellStart"/>
      <w:r>
        <w:rPr>
          <w:sz w:val="24"/>
          <w:szCs w:val="24"/>
        </w:rPr>
        <w:t>com</w:t>
      </w:r>
      <w:proofErr w:type="spellEnd"/>
      <w:r>
        <w:rPr>
          <w:sz w:val="24"/>
          <w:szCs w:val="24"/>
        </w:rPr>
        <w:t xml:space="preserve"> </w:t>
      </w:r>
      <w:proofErr w:type="spellStart"/>
      <w:r>
        <w:rPr>
          <w:sz w:val="24"/>
          <w:szCs w:val="24"/>
        </w:rPr>
        <w:t>apoio</w:t>
      </w:r>
      <w:proofErr w:type="spellEnd"/>
      <w:r>
        <w:rPr>
          <w:sz w:val="24"/>
          <w:szCs w:val="24"/>
        </w:rPr>
        <w:t xml:space="preserve"> da </w:t>
      </w:r>
      <w:proofErr w:type="spellStart"/>
      <w:r>
        <w:rPr>
          <w:sz w:val="24"/>
          <w:szCs w:val="24"/>
        </w:rPr>
        <w:t>Coordenação</w:t>
      </w:r>
      <w:proofErr w:type="spellEnd"/>
      <w:r>
        <w:rPr>
          <w:sz w:val="24"/>
          <w:szCs w:val="24"/>
        </w:rPr>
        <w:t xml:space="preserve"> de </w:t>
      </w:r>
      <w:proofErr w:type="spellStart"/>
      <w:r>
        <w:rPr>
          <w:sz w:val="24"/>
          <w:szCs w:val="24"/>
        </w:rPr>
        <w:t>Aperfeiçoamento</w:t>
      </w:r>
      <w:proofErr w:type="spellEnd"/>
      <w:r>
        <w:rPr>
          <w:sz w:val="24"/>
          <w:szCs w:val="24"/>
        </w:rPr>
        <w:t xml:space="preserve"> de </w:t>
      </w:r>
      <w:proofErr w:type="spellStart"/>
      <w:r>
        <w:rPr>
          <w:sz w:val="24"/>
          <w:szCs w:val="24"/>
        </w:rPr>
        <w:t>Pessoal</w:t>
      </w:r>
      <w:proofErr w:type="spellEnd"/>
      <w:r>
        <w:rPr>
          <w:sz w:val="24"/>
          <w:szCs w:val="24"/>
        </w:rPr>
        <w:t xml:space="preserve"> de </w:t>
      </w:r>
      <w:proofErr w:type="spellStart"/>
      <w:r>
        <w:rPr>
          <w:sz w:val="24"/>
          <w:szCs w:val="24"/>
        </w:rPr>
        <w:t>Nível</w:t>
      </w:r>
      <w:proofErr w:type="spellEnd"/>
      <w:r>
        <w:rPr>
          <w:sz w:val="24"/>
          <w:szCs w:val="24"/>
        </w:rPr>
        <w:t xml:space="preserve"> Superior - Brasil (CAPES) - Código de </w:t>
      </w:r>
      <w:proofErr w:type="spellStart"/>
      <w:r>
        <w:rPr>
          <w:sz w:val="24"/>
          <w:szCs w:val="24"/>
        </w:rPr>
        <w:t>Financiamento</w:t>
      </w:r>
      <w:proofErr w:type="spellEnd"/>
      <w:r>
        <w:rPr>
          <w:sz w:val="24"/>
          <w:szCs w:val="24"/>
        </w:rPr>
        <w:t xml:space="preserve"> 001. </w:t>
      </w:r>
    </w:p>
    <w:p w14:paraId="6DB2E892" w14:textId="77777777" w:rsidR="00022A69" w:rsidRDefault="00000000">
      <w:pPr>
        <w:ind w:left="0" w:hanging="2"/>
        <w:rPr>
          <w:sz w:val="24"/>
          <w:szCs w:val="24"/>
        </w:rPr>
      </w:pPr>
      <w:r>
        <w:rPr>
          <w:sz w:val="24"/>
          <w:szCs w:val="24"/>
        </w:rPr>
        <w:t xml:space="preserve">O presente </w:t>
      </w:r>
      <w:proofErr w:type="spellStart"/>
      <w:r>
        <w:rPr>
          <w:sz w:val="24"/>
          <w:szCs w:val="24"/>
        </w:rPr>
        <w:t>trabalho</w:t>
      </w:r>
      <w:proofErr w:type="spellEnd"/>
      <w:r>
        <w:rPr>
          <w:sz w:val="24"/>
          <w:szCs w:val="24"/>
        </w:rPr>
        <w:t xml:space="preserve"> </w:t>
      </w:r>
      <w:proofErr w:type="spellStart"/>
      <w:r>
        <w:rPr>
          <w:sz w:val="24"/>
          <w:szCs w:val="24"/>
        </w:rPr>
        <w:t>foi</w:t>
      </w:r>
      <w:proofErr w:type="spellEnd"/>
      <w:r>
        <w:rPr>
          <w:sz w:val="24"/>
          <w:szCs w:val="24"/>
        </w:rPr>
        <w:t xml:space="preserve"> realizado </w:t>
      </w:r>
      <w:proofErr w:type="spellStart"/>
      <w:r>
        <w:rPr>
          <w:sz w:val="24"/>
          <w:szCs w:val="24"/>
        </w:rPr>
        <w:t>com</w:t>
      </w:r>
      <w:proofErr w:type="spellEnd"/>
      <w:r>
        <w:rPr>
          <w:sz w:val="24"/>
          <w:szCs w:val="24"/>
        </w:rPr>
        <w:t xml:space="preserve"> </w:t>
      </w:r>
      <w:proofErr w:type="spellStart"/>
      <w:r>
        <w:rPr>
          <w:sz w:val="24"/>
          <w:szCs w:val="24"/>
        </w:rPr>
        <w:t>apoio</w:t>
      </w:r>
      <w:proofErr w:type="spellEnd"/>
      <w:r>
        <w:rPr>
          <w:sz w:val="24"/>
          <w:szCs w:val="24"/>
        </w:rPr>
        <w:t xml:space="preserve"> do </w:t>
      </w:r>
      <w:proofErr w:type="spellStart"/>
      <w:r>
        <w:rPr>
          <w:sz w:val="24"/>
          <w:szCs w:val="24"/>
        </w:rPr>
        <w:t>Conselho</w:t>
      </w:r>
      <w:proofErr w:type="spellEnd"/>
      <w:r>
        <w:rPr>
          <w:sz w:val="24"/>
          <w:szCs w:val="24"/>
        </w:rPr>
        <w:t xml:space="preserve"> Nacional de </w:t>
      </w:r>
      <w:proofErr w:type="spellStart"/>
      <w:r>
        <w:rPr>
          <w:sz w:val="24"/>
          <w:szCs w:val="24"/>
        </w:rPr>
        <w:t>Desenvolvimento</w:t>
      </w:r>
      <w:proofErr w:type="spellEnd"/>
      <w:r>
        <w:rPr>
          <w:sz w:val="24"/>
          <w:szCs w:val="24"/>
        </w:rPr>
        <w:t xml:space="preserve"> Científico </w:t>
      </w:r>
      <w:proofErr w:type="spellStart"/>
      <w:r>
        <w:rPr>
          <w:sz w:val="24"/>
          <w:szCs w:val="24"/>
        </w:rPr>
        <w:t>e</w:t>
      </w:r>
      <w:proofErr w:type="spellEnd"/>
      <w:r>
        <w:rPr>
          <w:sz w:val="24"/>
          <w:szCs w:val="24"/>
        </w:rPr>
        <w:t xml:space="preserve"> Tecnológico (</w:t>
      </w:r>
      <w:proofErr w:type="spellStart"/>
      <w:r>
        <w:rPr>
          <w:sz w:val="24"/>
          <w:szCs w:val="24"/>
        </w:rPr>
        <w:t>CNPq</w:t>
      </w:r>
      <w:proofErr w:type="spellEnd"/>
      <w:r>
        <w:rPr>
          <w:sz w:val="24"/>
          <w:szCs w:val="24"/>
        </w:rPr>
        <w:t>).</w:t>
      </w:r>
    </w:p>
    <w:p w14:paraId="03911D1B" w14:textId="77777777" w:rsidR="00022A69" w:rsidRDefault="00000000">
      <w:pPr>
        <w:ind w:left="0" w:hanging="2"/>
      </w:pPr>
      <w:r>
        <w:rPr>
          <w:sz w:val="24"/>
          <w:szCs w:val="24"/>
        </w:rPr>
        <w:t xml:space="preserve">O presente </w:t>
      </w:r>
      <w:proofErr w:type="spellStart"/>
      <w:r>
        <w:rPr>
          <w:sz w:val="24"/>
          <w:szCs w:val="24"/>
        </w:rPr>
        <w:t>trabalho</w:t>
      </w:r>
      <w:proofErr w:type="spellEnd"/>
      <w:r>
        <w:rPr>
          <w:sz w:val="24"/>
          <w:szCs w:val="24"/>
        </w:rPr>
        <w:t xml:space="preserve"> </w:t>
      </w:r>
      <w:proofErr w:type="spellStart"/>
      <w:r>
        <w:rPr>
          <w:sz w:val="24"/>
          <w:szCs w:val="24"/>
        </w:rPr>
        <w:t>foi</w:t>
      </w:r>
      <w:proofErr w:type="spellEnd"/>
      <w:r>
        <w:rPr>
          <w:sz w:val="24"/>
          <w:szCs w:val="24"/>
        </w:rPr>
        <w:t xml:space="preserve"> realizado </w:t>
      </w:r>
      <w:proofErr w:type="spellStart"/>
      <w:r>
        <w:rPr>
          <w:sz w:val="24"/>
          <w:szCs w:val="24"/>
        </w:rPr>
        <w:t>com</w:t>
      </w:r>
      <w:proofErr w:type="spellEnd"/>
      <w:r>
        <w:rPr>
          <w:sz w:val="24"/>
          <w:szCs w:val="24"/>
        </w:rPr>
        <w:t xml:space="preserve"> </w:t>
      </w:r>
      <w:proofErr w:type="spellStart"/>
      <w:r>
        <w:rPr>
          <w:sz w:val="24"/>
          <w:szCs w:val="24"/>
        </w:rPr>
        <w:t>apoio</w:t>
      </w:r>
      <w:proofErr w:type="spellEnd"/>
      <w:r>
        <w:rPr>
          <w:sz w:val="24"/>
          <w:szCs w:val="24"/>
        </w:rPr>
        <w:t xml:space="preserve"> da </w:t>
      </w:r>
      <w:proofErr w:type="spellStart"/>
      <w:r>
        <w:rPr>
          <w:sz w:val="24"/>
          <w:szCs w:val="24"/>
        </w:rPr>
        <w:t>Fundação</w:t>
      </w:r>
      <w:proofErr w:type="spellEnd"/>
      <w:r>
        <w:rPr>
          <w:sz w:val="24"/>
          <w:szCs w:val="24"/>
        </w:rPr>
        <w:t xml:space="preserve"> de Amparo à Pesquisa do Estado do Rio de Janeiro (FAPERJ).</w:t>
      </w:r>
    </w:p>
    <w:sectPr w:rsidR="00022A69">
      <w:headerReference w:type="even" r:id="rId8"/>
      <w:headerReference w:type="default" r:id="rId9"/>
      <w:footerReference w:type="even" r:id="rId10"/>
      <w:footerReference w:type="default" r:id="rId11"/>
      <w:headerReference w:type="first" r:id="rId12"/>
      <w:footerReference w:type="first" r:id="rId13"/>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DC13" w14:textId="77777777" w:rsidR="001E7878" w:rsidRDefault="001E7878">
      <w:pPr>
        <w:spacing w:after="0" w:line="240" w:lineRule="auto"/>
        <w:ind w:left="0" w:hanging="2"/>
      </w:pPr>
      <w:r>
        <w:separator/>
      </w:r>
    </w:p>
  </w:endnote>
  <w:endnote w:type="continuationSeparator" w:id="0">
    <w:p w14:paraId="2567029A" w14:textId="77777777" w:rsidR="001E7878" w:rsidRDefault="001E787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45AE" w14:textId="77777777" w:rsidR="00022A69" w:rsidRDefault="00022A6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ED6D" w14:textId="77777777" w:rsidR="00022A69" w:rsidRDefault="00022A6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3E15" w14:textId="77777777" w:rsidR="00022A69" w:rsidRDefault="00022A69">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63C48A1D" w14:textId="77777777" w:rsidR="00022A69"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44A3D94C" wp14:editId="5CD41A8A">
          <wp:simplePos x="0" y="0"/>
          <wp:positionH relativeFrom="column">
            <wp:posOffset>426719</wp:posOffset>
          </wp:positionH>
          <wp:positionV relativeFrom="paragraph">
            <wp:posOffset>-633</wp:posOffset>
          </wp:positionV>
          <wp:extent cx="5399405" cy="71628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500B097B" wp14:editId="52779C5C">
          <wp:simplePos x="0" y="0"/>
          <wp:positionH relativeFrom="column">
            <wp:posOffset>289560</wp:posOffset>
          </wp:positionH>
          <wp:positionV relativeFrom="paragraph">
            <wp:posOffset>212725</wp:posOffset>
          </wp:positionV>
          <wp:extent cx="1313815" cy="39624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660F" w14:textId="77777777" w:rsidR="001E7878" w:rsidRDefault="001E7878">
      <w:pPr>
        <w:spacing w:after="0" w:line="240" w:lineRule="auto"/>
        <w:ind w:left="0" w:hanging="2"/>
      </w:pPr>
      <w:r>
        <w:separator/>
      </w:r>
    </w:p>
  </w:footnote>
  <w:footnote w:type="continuationSeparator" w:id="0">
    <w:p w14:paraId="69D85509" w14:textId="77777777" w:rsidR="001E7878" w:rsidRDefault="001E787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13F9" w14:textId="77777777" w:rsidR="00022A69" w:rsidRDefault="00022A69">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4015" w14:textId="77777777" w:rsidR="00022A69" w:rsidRDefault="00022A69">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8747" w14:textId="77777777" w:rsidR="00022A69"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3FAD0384" wp14:editId="6B6CB68B">
          <wp:simplePos x="0" y="0"/>
          <wp:positionH relativeFrom="column">
            <wp:posOffset>-712468</wp:posOffset>
          </wp:positionH>
          <wp:positionV relativeFrom="paragraph">
            <wp:posOffset>-457197</wp:posOffset>
          </wp:positionV>
          <wp:extent cx="7574280" cy="1737360"/>
          <wp:effectExtent l="0" t="0" r="0" b="0"/>
          <wp:wrapTopAndBottom distT="0" dist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92360"/>
    <w:multiLevelType w:val="multilevel"/>
    <w:tmpl w:val="BC3837E6"/>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4766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69"/>
    <w:rsid w:val="00004EC0"/>
    <w:rsid w:val="00022A69"/>
    <w:rsid w:val="001E7878"/>
    <w:rsid w:val="002F0A0B"/>
    <w:rsid w:val="00422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7F6F"/>
  <w15:docId w15:val="{BFA5693C-CDBC-4C20-993B-4D323D7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2">
    <w:name w:val="Table Normal"/>
    <w:next w:val="TableNormal1"/>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table" w:customStyle="1" w:styleId="a">
    <w:basedOn w:val="TableNormal1"/>
    <w:tblPr>
      <w:tblStyleRowBandSize w:val="1"/>
      <w:tblStyleColBandSize w:val="1"/>
      <w:tblCellMar>
        <w:top w:w="15" w:type="dxa"/>
        <w:left w:w="70" w:type="dxa"/>
        <w:right w:w="70" w:type="dxa"/>
      </w:tblCellMar>
    </w:tblPr>
  </w:style>
  <w:style w:type="table" w:customStyle="1" w:styleId="a0">
    <w:basedOn w:val="TableNormal1"/>
    <w:tblPr>
      <w:tblStyleRowBandSize w:val="1"/>
      <w:tblStyleColBandSize w:val="1"/>
      <w:tblCellMar>
        <w:top w:w="15" w:type="dxa"/>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0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21WJ0wgq/ZW11RcPBa+Hqv6zIw==">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3643</Words>
  <Characters>19673</Characters>
  <Application>Microsoft Office Word</Application>
  <DocSecurity>0</DocSecurity>
  <Lines>163</Lines>
  <Paragraphs>46</Paragraphs>
  <ScaleCrop>false</ScaleCrop>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thiago lisbôa</cp:lastModifiedBy>
  <cp:revision>3</cp:revision>
  <dcterms:created xsi:type="dcterms:W3CDTF">2022-08-15T21:15:00Z</dcterms:created>
  <dcterms:modified xsi:type="dcterms:W3CDTF">2022-10-18T17:23:00Z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