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35143EC0" w14:textId="04535297" w:rsidR="000B3107" w:rsidRDefault="008562B7" w:rsidP="009D615D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763E87C3" w:rsidR="0491D5EE" w:rsidRPr="001F6136" w:rsidRDefault="2BF74FE8" w:rsidP="000E507B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A35D46" w:rsidRPr="00A35D46">
        <w:rPr>
          <w:rFonts w:ascii="Arial" w:hAnsi="Arial" w:cs="Arial"/>
          <w:sz w:val="24"/>
          <w:szCs w:val="24"/>
        </w:rPr>
        <w:t>GT 2 – Filosofia e Epistemologia da Educação</w:t>
      </w:r>
    </w:p>
    <w:p w14:paraId="6990960F" w14:textId="510B201E" w:rsidR="0491D5EE" w:rsidRPr="001F6136" w:rsidRDefault="0491D5EE" w:rsidP="000E507B">
      <w:pPr>
        <w:spacing w:line="240" w:lineRule="auto"/>
        <w:rPr>
          <w:rFonts w:ascii="Arial" w:hAnsi="Arial" w:cs="Arial"/>
          <w:sz w:val="24"/>
          <w:szCs w:val="24"/>
        </w:rPr>
      </w:pPr>
    </w:p>
    <w:p w14:paraId="7E19E27C" w14:textId="3303F7B7" w:rsidR="00251815" w:rsidRPr="001F6136" w:rsidRDefault="517E9F2A" w:rsidP="000E507B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0A35D46" w:rsidRPr="009D615D">
        <w:rPr>
          <w:rFonts w:ascii="Arial" w:hAnsi="Arial" w:cs="Arial"/>
          <w:sz w:val="24"/>
          <w:szCs w:val="24"/>
        </w:rPr>
        <w:t>C</w:t>
      </w:r>
      <w:r w:rsidR="052D4632" w:rsidRPr="009D615D">
        <w:rPr>
          <w:rFonts w:ascii="Arial" w:hAnsi="Arial" w:cs="Arial"/>
          <w:sz w:val="24"/>
          <w:szCs w:val="24"/>
        </w:rPr>
        <w:t>omunicação</w:t>
      </w:r>
      <w:r w:rsidR="1427526F" w:rsidRPr="009D615D">
        <w:rPr>
          <w:rFonts w:ascii="Arial" w:hAnsi="Arial" w:cs="Arial"/>
          <w:sz w:val="24"/>
          <w:szCs w:val="24"/>
        </w:rPr>
        <w:t xml:space="preserve"> </w:t>
      </w:r>
      <w:r w:rsidR="00A35D46" w:rsidRPr="009D615D">
        <w:rPr>
          <w:rFonts w:ascii="Arial" w:hAnsi="Arial" w:cs="Arial"/>
          <w:sz w:val="24"/>
          <w:szCs w:val="24"/>
        </w:rPr>
        <w:t>O</w:t>
      </w:r>
      <w:r w:rsidR="1427526F" w:rsidRPr="009D615D">
        <w:rPr>
          <w:rFonts w:ascii="Arial" w:hAnsi="Arial" w:cs="Arial"/>
          <w:sz w:val="24"/>
          <w:szCs w:val="24"/>
        </w:rPr>
        <w:t>ral</w:t>
      </w:r>
      <w:r w:rsidR="7E56827D" w:rsidRPr="009D615D">
        <w:rPr>
          <w:rFonts w:ascii="Arial" w:hAnsi="Arial" w:cs="Arial"/>
          <w:sz w:val="24"/>
          <w:szCs w:val="24"/>
        </w:rPr>
        <w:t xml:space="preserve"> </w:t>
      </w:r>
    </w:p>
    <w:p w14:paraId="76D235B2" w14:textId="580693E4" w:rsidR="77D603DC" w:rsidRDefault="77D603DC" w:rsidP="000E507B">
      <w:pPr>
        <w:spacing w:line="240" w:lineRule="auto"/>
        <w:rPr>
          <w:rFonts w:ascii="Arial" w:hAnsi="Arial" w:cs="Arial"/>
          <w:sz w:val="24"/>
          <w:szCs w:val="24"/>
        </w:rPr>
      </w:pPr>
    </w:p>
    <w:p w14:paraId="1572CD5D" w14:textId="08039D60" w:rsidR="110062EF" w:rsidRPr="001F6136" w:rsidRDefault="046AE1D2" w:rsidP="000E507B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</w:t>
      </w:r>
      <w:r w:rsidRPr="009D615D">
        <w:rPr>
          <w:rFonts w:ascii="Arial" w:hAnsi="Arial" w:cs="Arial"/>
          <w:sz w:val="24"/>
          <w:szCs w:val="24"/>
        </w:rPr>
        <w:t>on</w:t>
      </w:r>
      <w:r w:rsidR="00250E5E" w:rsidRPr="009D615D">
        <w:rPr>
          <w:rFonts w:ascii="Arial" w:hAnsi="Arial" w:cs="Arial"/>
          <w:sz w:val="24"/>
          <w:szCs w:val="24"/>
        </w:rPr>
        <w:t>-</w:t>
      </w:r>
      <w:r w:rsidRPr="009D615D">
        <w:rPr>
          <w:rFonts w:ascii="Arial" w:hAnsi="Arial" w:cs="Arial"/>
          <w:sz w:val="24"/>
          <w:szCs w:val="24"/>
        </w:rPr>
        <w:t>line</w:t>
      </w:r>
    </w:p>
    <w:p w14:paraId="5191CADF" w14:textId="5F803C52" w:rsidR="0491D5EE" w:rsidRDefault="0491D5EE" w:rsidP="000E507B">
      <w:pPr>
        <w:pStyle w:val="Texto"/>
        <w:spacing w:line="240" w:lineRule="auto"/>
      </w:pPr>
    </w:p>
    <w:p w14:paraId="3A6862F9" w14:textId="79720480" w:rsidR="0002250B" w:rsidRPr="00C54629" w:rsidRDefault="0002250B" w:rsidP="000E507B">
      <w:pPr>
        <w:pStyle w:val="Ttulo2"/>
        <w:spacing w:line="276" w:lineRule="auto"/>
        <w:jc w:val="center"/>
        <w:rPr>
          <w:rFonts w:ascii="Arial" w:hAnsi="Arial" w:cs="Arial"/>
          <w:bCs/>
          <w:color w:val="000000"/>
          <w:sz w:val="24"/>
          <w:szCs w:val="24"/>
        </w:rPr>
      </w:pPr>
      <w:r w:rsidRPr="00C54629">
        <w:rPr>
          <w:rStyle w:val="Forte"/>
          <w:rFonts w:ascii="Arial" w:hAnsi="Arial" w:cs="Arial"/>
          <w:color w:val="000000"/>
          <w:sz w:val="24"/>
          <w:szCs w:val="24"/>
        </w:rPr>
        <w:t>Entre Narciso e Sócrates: O Espelho Partido do Ego Docente e a Violência Epistêmica nas Altas Habilidades/Superdotação</w:t>
      </w:r>
    </w:p>
    <w:p w14:paraId="5A1B1E66" w14:textId="342A4E4F" w:rsidR="78AE189E" w:rsidRPr="00C54629" w:rsidRDefault="0002250B" w:rsidP="000E507B">
      <w:pPr>
        <w:pStyle w:val="Ttulo"/>
        <w:spacing w:line="276" w:lineRule="auto"/>
        <w:rPr>
          <w:rFonts w:cs="Arial"/>
          <w:bCs/>
          <w:szCs w:val="24"/>
        </w:rPr>
      </w:pPr>
      <w:r w:rsidRPr="00C54629">
        <w:rPr>
          <w:rFonts w:cs="Arial"/>
          <w:bCs/>
          <w:color w:val="000000"/>
          <w:szCs w:val="24"/>
        </w:rPr>
        <w:t>Um ensaio em quatro premissas</w:t>
      </w:r>
    </w:p>
    <w:p w14:paraId="5AAF0AEC" w14:textId="77777777" w:rsidR="00A81450" w:rsidRDefault="00A81450" w:rsidP="00C54629">
      <w:pPr>
        <w:pStyle w:val="Autoria"/>
        <w:spacing w:line="360" w:lineRule="auto"/>
        <w:rPr>
          <w:sz w:val="24"/>
        </w:rPr>
      </w:pPr>
    </w:p>
    <w:p w14:paraId="7DC4BC66" w14:textId="0B9A9D24" w:rsidR="00A161E5" w:rsidRPr="00C54629" w:rsidRDefault="00A81450" w:rsidP="00170838">
      <w:pPr>
        <w:pStyle w:val="Autoria"/>
        <w:spacing w:line="360" w:lineRule="auto"/>
        <w:rPr>
          <w:sz w:val="24"/>
        </w:rPr>
      </w:pPr>
      <w:r>
        <w:rPr>
          <w:sz w:val="24"/>
        </w:rPr>
        <w:t xml:space="preserve">Márgara Dias </w:t>
      </w:r>
      <w:proofErr w:type="spellStart"/>
      <w:r>
        <w:rPr>
          <w:sz w:val="24"/>
        </w:rPr>
        <w:t>Nicacio</w:t>
      </w:r>
      <w:proofErr w:type="spellEnd"/>
      <w:r>
        <w:rPr>
          <w:sz w:val="24"/>
        </w:rPr>
        <w:t xml:space="preserve"> Rodrigues  </w:t>
      </w:r>
      <w:r w:rsidR="00250E5E" w:rsidRPr="00C54629">
        <w:rPr>
          <w:rStyle w:val="Refdenotaderodap"/>
          <w:sz w:val="24"/>
        </w:rPr>
        <w:footnoteReference w:id="1"/>
      </w:r>
    </w:p>
    <w:p w14:paraId="1737F299" w14:textId="74D31E1E" w:rsidR="00A35D46" w:rsidRPr="00C54629" w:rsidRDefault="00A81450" w:rsidP="000E507B">
      <w:pPr>
        <w:pStyle w:val="Ttulo3"/>
        <w:spacing w:line="360" w:lineRule="auto"/>
        <w:ind w:firstLine="0"/>
        <w:rPr>
          <w:rFonts w:ascii="Arial" w:hAnsi="Arial" w:cs="Arial"/>
          <w:color w:val="000000"/>
          <w:sz w:val="24"/>
          <w:szCs w:val="24"/>
        </w:rPr>
      </w:pPr>
      <w:r w:rsidRPr="00A81450">
        <w:rPr>
          <w:rStyle w:val="Forte"/>
          <w:rFonts w:ascii="Arial" w:hAnsi="Arial" w:cs="Arial"/>
          <w:color w:val="000000"/>
          <w:sz w:val="24"/>
          <w:szCs w:val="24"/>
        </w:rPr>
        <w:t>PALAVRAS-CHAVE:</w:t>
      </w:r>
      <w:r>
        <w:rPr>
          <w:rStyle w:val="Forte"/>
          <w:rFonts w:ascii="Arial" w:hAnsi="Arial" w:cs="Arial"/>
          <w:b w:val="0"/>
          <w:bCs w:val="0"/>
          <w:color w:val="000000"/>
          <w:sz w:val="24"/>
          <w:szCs w:val="24"/>
        </w:rPr>
        <w:t xml:space="preserve"> </w:t>
      </w:r>
      <w:r w:rsidR="00A35D46" w:rsidRPr="00C54629">
        <w:rPr>
          <w:rFonts w:ascii="Arial" w:hAnsi="Arial" w:cs="Arial"/>
          <w:color w:val="000000"/>
          <w:sz w:val="24"/>
          <w:szCs w:val="24"/>
        </w:rPr>
        <w:t xml:space="preserve">Filosofia da Educação; Epistemologia; Autoritarismo </w:t>
      </w:r>
      <w:r>
        <w:rPr>
          <w:rFonts w:ascii="Arial" w:hAnsi="Arial" w:cs="Arial"/>
          <w:color w:val="000000"/>
          <w:sz w:val="24"/>
          <w:szCs w:val="24"/>
        </w:rPr>
        <w:t>D</w:t>
      </w:r>
      <w:r w:rsidR="00A35D46" w:rsidRPr="00C54629">
        <w:rPr>
          <w:rFonts w:ascii="Arial" w:hAnsi="Arial" w:cs="Arial"/>
          <w:color w:val="000000"/>
          <w:sz w:val="24"/>
          <w:szCs w:val="24"/>
        </w:rPr>
        <w:t xml:space="preserve">ocente; Altas Habilidades/Superdotação; Violência </w:t>
      </w:r>
      <w:r>
        <w:rPr>
          <w:rFonts w:ascii="Arial" w:hAnsi="Arial" w:cs="Arial"/>
          <w:color w:val="000000"/>
          <w:sz w:val="24"/>
          <w:szCs w:val="24"/>
        </w:rPr>
        <w:t>E</w:t>
      </w:r>
      <w:r w:rsidR="00A35D46" w:rsidRPr="00C54629">
        <w:rPr>
          <w:rFonts w:ascii="Arial" w:hAnsi="Arial" w:cs="Arial"/>
          <w:color w:val="000000"/>
          <w:sz w:val="24"/>
          <w:szCs w:val="24"/>
        </w:rPr>
        <w:t>pistêmica.</w:t>
      </w:r>
    </w:p>
    <w:p w14:paraId="4FD70508" w14:textId="77777777" w:rsidR="00A35D46" w:rsidRPr="00C54629" w:rsidRDefault="00A35D46" w:rsidP="00C54629">
      <w:pPr>
        <w:pStyle w:val="Texto"/>
        <w:tabs>
          <w:tab w:val="clear" w:pos="4819"/>
          <w:tab w:val="left" w:pos="5760"/>
        </w:tabs>
        <w:ind w:firstLine="0"/>
      </w:pPr>
    </w:p>
    <w:p w14:paraId="06E8EE9C" w14:textId="77777777" w:rsidR="00A35D46" w:rsidRDefault="00A35D46" w:rsidP="00C54629">
      <w:pPr>
        <w:pStyle w:val="Ttulo1"/>
        <w:rPr>
          <w:rFonts w:cs="Arial"/>
          <w:szCs w:val="24"/>
        </w:rPr>
      </w:pPr>
      <w:r w:rsidRPr="00C54629">
        <w:rPr>
          <w:rFonts w:cs="Arial"/>
          <w:szCs w:val="24"/>
        </w:rPr>
        <w:t>1 INTRODUÇÃO</w:t>
      </w:r>
    </w:p>
    <w:p w14:paraId="76DD9241" w14:textId="77777777" w:rsidR="004D3986" w:rsidRPr="004D3986" w:rsidRDefault="004D3986" w:rsidP="004D3986"/>
    <w:p w14:paraId="3AD2DF75" w14:textId="77777777" w:rsidR="000E507B" w:rsidRPr="000E507B" w:rsidRDefault="000E507B" w:rsidP="000E507B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0E507B">
        <w:rPr>
          <w:rFonts w:ascii="Arial" w:hAnsi="Arial" w:cs="Arial"/>
          <w:color w:val="000000"/>
        </w:rPr>
        <w:t>No cenário educacional atual, persistem práticas que reforçam hierarquias entre o saber do mestre e a voz do aluno, transformando o ensino em exercício de poder e silenciando o diálogo. Em especial, alunos com Altas Habilidades/Superdotação (AH/SD) evidenciam essa lógica autoritária, pois seu pensamento crítico é muitas vezes visto como afronta, resultando em punições simbólicas e violência epistêmica.</w:t>
      </w:r>
    </w:p>
    <w:p w14:paraId="46D36318" w14:textId="2BD51803" w:rsidR="000E507B" w:rsidRPr="000E507B" w:rsidRDefault="000E507B" w:rsidP="000E507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0E507B">
        <w:rPr>
          <w:rFonts w:ascii="Arial" w:hAnsi="Arial" w:cs="Arial"/>
          <w:color w:val="000000"/>
        </w:rPr>
        <w:t xml:space="preserve">Embora o discurso pedagógico valorize a formação crítica, a prática mantém estruturas verticais, nas quais o questionamento do aluno ameaça o ego docente. Com base em Arendt e em Adorno e Horkheimer </w:t>
      </w:r>
      <w:r w:rsidRPr="000E507B">
        <w:rPr>
          <w:rStyle w:val="nfase"/>
          <w:rFonts w:ascii="Arial" w:eastAsiaTheme="majorEastAsia" w:hAnsi="Arial" w:cs="Arial"/>
          <w:color w:val="000000"/>
        </w:rPr>
        <w:t>Dialética do Esclarecimento</w:t>
      </w:r>
      <w:r>
        <w:rPr>
          <w:rFonts w:ascii="Arial" w:hAnsi="Arial" w:cs="Arial"/>
          <w:color w:val="000000"/>
        </w:rPr>
        <w:t xml:space="preserve"> </w:t>
      </w:r>
      <w:r w:rsidRPr="000E507B">
        <w:rPr>
          <w:rFonts w:ascii="Arial" w:hAnsi="Arial" w:cs="Arial"/>
          <w:color w:val="000000"/>
        </w:rPr>
        <w:t xml:space="preserve">o </w:t>
      </w:r>
      <w:r w:rsidRPr="000E507B">
        <w:rPr>
          <w:rFonts w:ascii="Arial" w:hAnsi="Arial" w:cs="Arial"/>
          <w:color w:val="000000"/>
        </w:rPr>
        <w:lastRenderedPageBreak/>
        <w:t>autoritarismo é interpretado como expressão narcísica da autoridade, que transforma o ensino em monólogo.</w:t>
      </w:r>
    </w:p>
    <w:p w14:paraId="368D7685" w14:textId="77777777" w:rsidR="000E507B" w:rsidRPr="000E507B" w:rsidRDefault="000E507B" w:rsidP="000E507B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0E507B">
        <w:rPr>
          <w:rFonts w:ascii="Arial" w:hAnsi="Arial" w:cs="Arial"/>
          <w:color w:val="000000"/>
        </w:rPr>
        <w:t>O ensaio propõe uma reflexão filosófico-pedagógica sobre o autoritarismo docente e seus efeitos sobre alunos com AH/SD, destacando como o medo do questionamento e a ferida narcísica do “não saber” instauram uma pedagogia do silenciamento. Defende-se, em contraponto, uma ética docente pautada na humildade, na escuta e na hospitalidade intelectual.</w:t>
      </w:r>
    </w:p>
    <w:p w14:paraId="6C08AE3F" w14:textId="77777777" w:rsidR="000E507B" w:rsidRPr="000E507B" w:rsidRDefault="000E507B" w:rsidP="000E507B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0E507B">
        <w:rPr>
          <w:rFonts w:ascii="Arial" w:hAnsi="Arial" w:cs="Arial"/>
          <w:color w:val="000000"/>
        </w:rPr>
        <w:t>De caráter metafórico e ensaístico, a escrita parte da tensão entre Narciso e Sócrates para pensar a sala de aula como palco de vaidades e poder, onde o autoritarismo docente revela uma crise existencial e epistêmica do ato de ensinar. A reflexão se organiza em quatro premissas que evocam a sala de aula como espaço de tensão entre mestre e aprendiz, ego e liberdade, silêncio e voz, expressando a educação como acontecimento vivo e dialógico.</w:t>
      </w:r>
    </w:p>
    <w:p w14:paraId="1B0D7F06" w14:textId="77777777" w:rsidR="00CD276D" w:rsidRPr="000E507B" w:rsidRDefault="00CD276D" w:rsidP="000E507B">
      <w:pPr>
        <w:pStyle w:val="TtulosNoNumerados"/>
        <w:jc w:val="both"/>
        <w:rPr>
          <w:rStyle w:val="Forte"/>
          <w:b/>
          <w:bCs/>
          <w:color w:val="000000"/>
        </w:rPr>
      </w:pPr>
    </w:p>
    <w:p w14:paraId="30BF9981" w14:textId="127AAE6B" w:rsidR="00A35D46" w:rsidRPr="00C54629" w:rsidRDefault="00A35D46" w:rsidP="00C54629">
      <w:pPr>
        <w:pStyle w:val="Ttulo1"/>
        <w:rPr>
          <w:rFonts w:cs="Arial"/>
          <w:szCs w:val="24"/>
        </w:rPr>
      </w:pPr>
      <w:r w:rsidRPr="00C54629">
        <w:rPr>
          <w:rFonts w:cs="Arial"/>
          <w:szCs w:val="24"/>
        </w:rPr>
        <w:t>2 REFERENCIAL TEÓRICO</w:t>
      </w:r>
    </w:p>
    <w:p w14:paraId="33D9D032" w14:textId="77777777" w:rsidR="000E507B" w:rsidRDefault="000E507B" w:rsidP="000E507B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</w:p>
    <w:p w14:paraId="5ADB6CDA" w14:textId="77777777" w:rsidR="004D7636" w:rsidRPr="004D7636" w:rsidRDefault="004D7636" w:rsidP="004D7636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4D7636">
        <w:rPr>
          <w:rFonts w:ascii="Arial" w:hAnsi="Arial" w:cs="Arial"/>
          <w:color w:val="000000"/>
        </w:rPr>
        <w:t>A reflexão arendtiana sobre a autoridade permite compreender o autoritarismo como distorção do vínculo educativo e da razão moderna. Para Hannah Arendt (2014), a autoridade legítima nasce do reconhecimento mútuo e da tradição compartilhada, e não da coerção. Quando o professor confunde autoridade com estrelismo do saber, reproduz o autoritarismo, transformando a sala de aula em palco do ego e suprimindo o diálogo.</w:t>
      </w:r>
    </w:p>
    <w:p w14:paraId="2EEBD8F0" w14:textId="74D80F66" w:rsidR="004D7636" w:rsidRPr="004D7636" w:rsidRDefault="004D7636" w:rsidP="004D7636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4D7636">
        <w:rPr>
          <w:rFonts w:ascii="Arial" w:hAnsi="Arial" w:cs="Arial"/>
          <w:color w:val="000000"/>
        </w:rPr>
        <w:t>Adorno e Horkheimer (1985), em</w:t>
      </w:r>
      <w:r w:rsidRPr="004D7636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4D7636">
        <w:rPr>
          <w:rStyle w:val="nfase"/>
          <w:rFonts w:ascii="Arial" w:eastAsiaTheme="majorEastAsia" w:hAnsi="Arial" w:cs="Arial"/>
          <w:color w:val="000000"/>
        </w:rPr>
        <w:t>A Dialética do Esclarecimento</w:t>
      </w:r>
      <w:r w:rsidRPr="004D7636">
        <w:rPr>
          <w:rFonts w:ascii="Arial" w:hAnsi="Arial" w:cs="Arial"/>
          <w:color w:val="000000"/>
        </w:rPr>
        <w:t>, mostram que a razão instrumental, ao perder sua dimensão crítica, torna-se mecanismo de controle e legitima hierarquias violentas. Assim, o saber docente pode converter-se em instrumento de submissão simbólica, onde o pensamento divergente</w:t>
      </w:r>
      <w:r>
        <w:rPr>
          <w:rFonts w:ascii="Arial" w:hAnsi="Arial" w:cs="Arial"/>
          <w:color w:val="000000"/>
        </w:rPr>
        <w:t xml:space="preserve">, </w:t>
      </w:r>
      <w:r w:rsidRPr="004D7636">
        <w:rPr>
          <w:rFonts w:ascii="Arial" w:hAnsi="Arial" w:cs="Arial"/>
          <w:color w:val="000000"/>
        </w:rPr>
        <w:t>especialmente o de alunos com AH/SD é percebido como ameaça ao ego docente.</w:t>
      </w:r>
    </w:p>
    <w:p w14:paraId="28EE3EB0" w14:textId="77777777" w:rsidR="004D7636" w:rsidRPr="004D7636" w:rsidRDefault="004D7636" w:rsidP="004D7636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4D7636">
        <w:rPr>
          <w:rFonts w:ascii="Arial" w:hAnsi="Arial" w:cs="Arial"/>
          <w:color w:val="000000"/>
        </w:rPr>
        <w:t>Essa dinâmica expressa a</w:t>
      </w:r>
      <w:r w:rsidRPr="004D7636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4D7636">
        <w:rPr>
          <w:rStyle w:val="nfase"/>
          <w:rFonts w:ascii="Arial" w:eastAsiaTheme="majorEastAsia" w:hAnsi="Arial" w:cs="Arial"/>
          <w:i w:val="0"/>
          <w:iCs w:val="0"/>
          <w:color w:val="000000"/>
        </w:rPr>
        <w:t>violência epistêmica</w:t>
      </w:r>
      <w:r w:rsidRPr="004D7636">
        <w:rPr>
          <w:rFonts w:ascii="Arial" w:hAnsi="Arial" w:cs="Arial"/>
          <w:i/>
          <w:iCs/>
          <w:color w:val="000000"/>
        </w:rPr>
        <w:t>,</w:t>
      </w:r>
      <w:r w:rsidRPr="004D7636">
        <w:rPr>
          <w:rFonts w:ascii="Arial" w:hAnsi="Arial" w:cs="Arial"/>
          <w:color w:val="000000"/>
        </w:rPr>
        <w:t xml:space="preserve"> conceito de </w:t>
      </w:r>
      <w:proofErr w:type="spellStart"/>
      <w:r w:rsidRPr="004D7636">
        <w:rPr>
          <w:rFonts w:ascii="Arial" w:hAnsi="Arial" w:cs="Arial"/>
          <w:color w:val="000000"/>
        </w:rPr>
        <w:t>Spivak</w:t>
      </w:r>
      <w:proofErr w:type="spellEnd"/>
      <w:r w:rsidRPr="004D7636">
        <w:rPr>
          <w:rFonts w:ascii="Arial" w:hAnsi="Arial" w:cs="Arial"/>
          <w:color w:val="000000"/>
        </w:rPr>
        <w:t xml:space="preserve"> (2010), ampliado por Boaventura de Sousa Santos (2010), que revela como o discurso hegemônico silencia sujeitos e apaga saberes fora do centro do poder. Alunos com AH/SD, por desafiarem o status quo, tornam-se alvos dessa exclusão simbólica.</w:t>
      </w:r>
    </w:p>
    <w:p w14:paraId="64687EF8" w14:textId="77777777" w:rsidR="004D7636" w:rsidRDefault="004D7636" w:rsidP="004D763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4D7636">
        <w:rPr>
          <w:rFonts w:ascii="Arial" w:hAnsi="Arial" w:cs="Arial"/>
          <w:color w:val="000000"/>
        </w:rPr>
        <w:t>A pedagogia libertadora de Paulo Freire (1987) contrapõe-se a essa lógica, propondo a educação como prática da liberdade e o diálogo como instrumento de emancipação.</w:t>
      </w:r>
    </w:p>
    <w:p w14:paraId="1219F976" w14:textId="2F1B9D93" w:rsidR="004D7636" w:rsidRPr="004D7636" w:rsidRDefault="004D7636" w:rsidP="004D7636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4D7636">
        <w:rPr>
          <w:rFonts w:ascii="Arial" w:hAnsi="Arial" w:cs="Arial"/>
          <w:color w:val="000000"/>
        </w:rPr>
        <w:lastRenderedPageBreak/>
        <w:t>O questionamento do aluno deve ser reconhecido como expressão legítima de autonomia e curiosidade</w:t>
      </w:r>
      <w:r>
        <w:rPr>
          <w:rFonts w:ascii="Arial" w:hAnsi="Arial" w:cs="Arial"/>
          <w:color w:val="000000"/>
        </w:rPr>
        <w:t xml:space="preserve">, o </w:t>
      </w:r>
      <w:r w:rsidRPr="004D7636">
        <w:rPr>
          <w:rFonts w:ascii="Arial" w:hAnsi="Arial" w:cs="Arial"/>
          <w:color w:val="000000"/>
        </w:rPr>
        <w:t>ambiente escolar, ao negar a escuta e punir a divergência, reforça o autoritarismo e deslegitima o saber do estudante. Em contrapartida, a valorização do diálogo, da escuta e da humildade intelectual aponta para uma educação emancipadora, capaz de reconhecer o aluno como sujeito pleno e participante do processo de construção do conhecimento.</w:t>
      </w:r>
    </w:p>
    <w:p w14:paraId="61A3F186" w14:textId="77777777" w:rsidR="004D7636" w:rsidRDefault="004D7636" w:rsidP="004D7636">
      <w:pPr>
        <w:pStyle w:val="Ttulo3"/>
        <w:spacing w:before="0" w:after="0" w:line="360" w:lineRule="auto"/>
        <w:ind w:firstLine="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0642E2C" w14:textId="3F8EBAE0" w:rsidR="009C61BF" w:rsidRPr="00C54629" w:rsidRDefault="003267E7" w:rsidP="004D7636">
      <w:pPr>
        <w:pStyle w:val="Ttulo3"/>
        <w:spacing w:before="0" w:after="0" w:line="360" w:lineRule="auto"/>
        <w:ind w:firstLine="0"/>
        <w:rPr>
          <w:rFonts w:ascii="Arial" w:hAnsi="Arial" w:cs="Arial"/>
          <w:b/>
          <w:bCs/>
          <w:color w:val="000000"/>
          <w:sz w:val="24"/>
          <w:szCs w:val="24"/>
        </w:rPr>
      </w:pPr>
      <w:r w:rsidRPr="00C54629">
        <w:rPr>
          <w:rFonts w:ascii="Arial" w:hAnsi="Arial" w:cs="Arial"/>
          <w:b/>
          <w:bCs/>
          <w:color w:val="000000"/>
          <w:sz w:val="24"/>
          <w:szCs w:val="24"/>
        </w:rPr>
        <w:t xml:space="preserve">3. METODOLOGIA </w:t>
      </w:r>
    </w:p>
    <w:p w14:paraId="0C76EED6" w14:textId="77777777" w:rsidR="00B6680A" w:rsidRDefault="00B6680A" w:rsidP="004D7636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</w:p>
    <w:p w14:paraId="3A2DECB4" w14:textId="188A4B49" w:rsidR="000E507B" w:rsidRDefault="0086024D" w:rsidP="004D7636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C54629">
        <w:rPr>
          <w:rFonts w:ascii="Arial" w:hAnsi="Arial" w:cs="Arial"/>
          <w:color w:val="000000"/>
        </w:rPr>
        <w:t>O</w:t>
      </w:r>
      <w:r w:rsidR="00C54629">
        <w:rPr>
          <w:rFonts w:ascii="Arial" w:hAnsi="Arial" w:cs="Arial"/>
          <w:color w:val="000000"/>
        </w:rPr>
        <w:t xml:space="preserve">ptou-se por adotar no trabalho em questão, um </w:t>
      </w:r>
      <w:r w:rsidRPr="00C54629">
        <w:rPr>
          <w:rFonts w:ascii="Arial" w:hAnsi="Arial" w:cs="Arial"/>
          <w:color w:val="000000"/>
        </w:rPr>
        <w:t>caráter ensaístico-filosófico, justificando o uso da linguagem metafórica e poética como recurso argumentativo para abordar fenômenos complexos da educação, especialmente a relação entre autoridade docente e estudantes com AH/SD. A escolha da forma ensaística permite que conceitos filosóficos e pedagógicos dialoguem com experiências concretas em sala de aula, tornando perceptíveis nuances que a linguagem puramente técnica não alcança.</w:t>
      </w:r>
    </w:p>
    <w:p w14:paraId="470BFD57" w14:textId="17553062" w:rsidR="0086024D" w:rsidRPr="000E507B" w:rsidRDefault="0086024D" w:rsidP="009D615D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C54629">
        <w:rPr>
          <w:rFonts w:ascii="Arial" w:hAnsi="Arial" w:cs="Arial"/>
          <w:color w:val="000000"/>
        </w:rPr>
        <w:t xml:space="preserve">A reflexão organiza-se em quatro premissas, </w:t>
      </w:r>
      <w:r w:rsidR="0051609E">
        <w:rPr>
          <w:rFonts w:ascii="Arial" w:hAnsi="Arial" w:cs="Arial"/>
          <w:color w:val="000000"/>
        </w:rPr>
        <w:t xml:space="preserve">priorizando o uso </w:t>
      </w:r>
      <w:r w:rsidRPr="00C54629">
        <w:rPr>
          <w:rFonts w:ascii="Arial" w:hAnsi="Arial" w:cs="Arial"/>
          <w:color w:val="000000"/>
        </w:rPr>
        <w:t>por metáforas e pela forma ensaística</w:t>
      </w:r>
      <w:r w:rsidR="0051609E">
        <w:rPr>
          <w:rFonts w:ascii="Arial" w:hAnsi="Arial" w:cs="Arial"/>
          <w:color w:val="000000"/>
        </w:rPr>
        <w:t xml:space="preserve">, que </w:t>
      </w:r>
      <w:r w:rsidRPr="00C54629">
        <w:rPr>
          <w:rFonts w:ascii="Arial" w:hAnsi="Arial" w:cs="Arial"/>
          <w:color w:val="000000"/>
        </w:rPr>
        <w:t>não</w:t>
      </w:r>
      <w:r w:rsidR="0051609E">
        <w:rPr>
          <w:rFonts w:ascii="Arial" w:hAnsi="Arial" w:cs="Arial"/>
          <w:color w:val="000000"/>
        </w:rPr>
        <w:t xml:space="preserve"> se </w:t>
      </w:r>
      <w:r w:rsidR="0060509F">
        <w:rPr>
          <w:rFonts w:ascii="Arial" w:hAnsi="Arial" w:cs="Arial"/>
          <w:color w:val="000000"/>
        </w:rPr>
        <w:t>perfaz</w:t>
      </w:r>
      <w:r w:rsidR="0051609E">
        <w:rPr>
          <w:rFonts w:ascii="Arial" w:hAnsi="Arial" w:cs="Arial"/>
          <w:color w:val="000000"/>
        </w:rPr>
        <w:t xml:space="preserve"> </w:t>
      </w:r>
      <w:r w:rsidRPr="00C54629">
        <w:rPr>
          <w:rFonts w:ascii="Arial" w:hAnsi="Arial" w:cs="Arial"/>
          <w:color w:val="000000"/>
        </w:rPr>
        <w:t xml:space="preserve">apenas </w:t>
      </w:r>
      <w:r w:rsidR="0051609E">
        <w:rPr>
          <w:rFonts w:ascii="Arial" w:hAnsi="Arial" w:cs="Arial"/>
          <w:color w:val="000000"/>
        </w:rPr>
        <w:t xml:space="preserve">de forma </w:t>
      </w:r>
      <w:r w:rsidRPr="00C54629">
        <w:rPr>
          <w:rFonts w:ascii="Arial" w:hAnsi="Arial" w:cs="Arial"/>
          <w:color w:val="000000"/>
        </w:rPr>
        <w:t>estética, mas epistemológica</w:t>
      </w:r>
      <w:r w:rsidR="0060509F">
        <w:rPr>
          <w:rFonts w:ascii="Arial" w:hAnsi="Arial" w:cs="Arial"/>
          <w:color w:val="000000"/>
        </w:rPr>
        <w:t>,</w:t>
      </w:r>
      <w:r w:rsidRPr="00C54629">
        <w:rPr>
          <w:rFonts w:ascii="Arial" w:hAnsi="Arial" w:cs="Arial"/>
          <w:color w:val="000000"/>
        </w:rPr>
        <w:t xml:space="preserve"> busca</w:t>
      </w:r>
      <w:r w:rsidR="0060509F">
        <w:rPr>
          <w:rFonts w:ascii="Arial" w:hAnsi="Arial" w:cs="Arial"/>
          <w:color w:val="000000"/>
        </w:rPr>
        <w:t>ndo</w:t>
      </w:r>
      <w:r w:rsidRPr="00C54629">
        <w:rPr>
          <w:rFonts w:ascii="Arial" w:hAnsi="Arial" w:cs="Arial"/>
          <w:color w:val="000000"/>
        </w:rPr>
        <w:t xml:space="preserve"> capturar o caráter dinâmico, relacional e simbólico da educação, evidenciando como o saber, o poder e a criatividade se manifestam </w:t>
      </w:r>
      <w:r w:rsidR="0060509F">
        <w:rPr>
          <w:rFonts w:ascii="Arial" w:hAnsi="Arial" w:cs="Arial"/>
          <w:color w:val="000000"/>
        </w:rPr>
        <w:t>nas</w:t>
      </w:r>
      <w:r w:rsidRPr="00C54629">
        <w:rPr>
          <w:rFonts w:ascii="Arial" w:hAnsi="Arial" w:cs="Arial"/>
          <w:color w:val="000000"/>
        </w:rPr>
        <w:t xml:space="preserve"> interações </w:t>
      </w:r>
      <w:r w:rsidR="005F10D7">
        <w:rPr>
          <w:rFonts w:ascii="Arial" w:hAnsi="Arial" w:cs="Arial"/>
          <w:color w:val="000000"/>
        </w:rPr>
        <w:t>em</w:t>
      </w:r>
      <w:r w:rsidRPr="00C54629">
        <w:rPr>
          <w:rFonts w:ascii="Arial" w:hAnsi="Arial" w:cs="Arial"/>
          <w:color w:val="000000"/>
        </w:rPr>
        <w:t xml:space="preserve"> sala de aula. A metodologia adotada permite integrar reflexão filosófica, análise</w:t>
      </w:r>
      <w:r w:rsidR="0051609E">
        <w:rPr>
          <w:rFonts w:ascii="Arial" w:hAnsi="Arial" w:cs="Arial"/>
          <w:color w:val="000000"/>
        </w:rPr>
        <w:t xml:space="preserve"> hermenêutica</w:t>
      </w:r>
      <w:r w:rsidRPr="00C54629">
        <w:rPr>
          <w:rFonts w:ascii="Arial" w:hAnsi="Arial" w:cs="Arial"/>
          <w:color w:val="000000"/>
        </w:rPr>
        <w:t xml:space="preserve"> pedagógica e observações empíricas em um texto contínuo, sensível à complexidade dos processos de ensino-aprendizagem.</w:t>
      </w:r>
    </w:p>
    <w:p w14:paraId="604C18B6" w14:textId="77777777" w:rsidR="009D615D" w:rsidRDefault="009D615D" w:rsidP="009D615D">
      <w:pPr>
        <w:pStyle w:val="Ttulo3"/>
        <w:spacing w:before="0" w:after="0" w:line="360" w:lineRule="auto"/>
        <w:ind w:firstLine="0"/>
        <w:jc w:val="left"/>
        <w:rPr>
          <w:rStyle w:val="Forte"/>
          <w:rFonts w:ascii="Arial" w:hAnsi="Arial" w:cs="Arial"/>
          <w:color w:val="000000"/>
          <w:sz w:val="24"/>
          <w:szCs w:val="24"/>
        </w:rPr>
      </w:pPr>
    </w:p>
    <w:p w14:paraId="25FB0919" w14:textId="0DFA8EFC" w:rsidR="0051609E" w:rsidRPr="0051609E" w:rsidRDefault="0051609E" w:rsidP="009D615D">
      <w:pPr>
        <w:pStyle w:val="Ttulo3"/>
        <w:spacing w:before="0" w:after="0" w:line="360" w:lineRule="auto"/>
        <w:ind w:firstLine="0"/>
        <w:jc w:val="left"/>
        <w:rPr>
          <w:rFonts w:ascii="Arial" w:hAnsi="Arial" w:cs="Arial"/>
          <w:color w:val="000000"/>
          <w:sz w:val="24"/>
          <w:szCs w:val="24"/>
        </w:rPr>
      </w:pPr>
      <w:r w:rsidRPr="0051609E">
        <w:rPr>
          <w:rStyle w:val="Forte"/>
          <w:rFonts w:ascii="Arial" w:hAnsi="Arial" w:cs="Arial"/>
          <w:color w:val="000000"/>
          <w:sz w:val="24"/>
          <w:szCs w:val="24"/>
        </w:rPr>
        <w:t>4 DISCUSSÃO FILOS</w:t>
      </w:r>
      <w:r>
        <w:rPr>
          <w:rStyle w:val="Forte"/>
          <w:rFonts w:ascii="Arial" w:hAnsi="Arial" w:cs="Arial"/>
          <w:color w:val="000000"/>
          <w:sz w:val="24"/>
          <w:szCs w:val="24"/>
        </w:rPr>
        <w:t>Ó</w:t>
      </w:r>
      <w:r w:rsidRPr="0051609E">
        <w:rPr>
          <w:rStyle w:val="Forte"/>
          <w:rFonts w:ascii="Arial" w:hAnsi="Arial" w:cs="Arial"/>
          <w:color w:val="000000"/>
          <w:sz w:val="24"/>
          <w:szCs w:val="24"/>
        </w:rPr>
        <w:t>FIA E EPISTEMOLOGIA DA EDUCAÇÃO</w:t>
      </w:r>
    </w:p>
    <w:p w14:paraId="67C30267" w14:textId="77777777" w:rsidR="009D615D" w:rsidRDefault="009D615D" w:rsidP="009D615D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u w:val="single"/>
        </w:rPr>
      </w:pPr>
    </w:p>
    <w:p w14:paraId="1BBB78F5" w14:textId="7799F117" w:rsidR="0060509F" w:rsidRPr="001F0F05" w:rsidRDefault="0051609E" w:rsidP="009D615D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u w:val="single"/>
        </w:rPr>
      </w:pPr>
      <w:r w:rsidRPr="001F0F05">
        <w:rPr>
          <w:rFonts w:ascii="Arial" w:hAnsi="Arial" w:cs="Arial"/>
          <w:color w:val="000000"/>
          <w:u w:val="single"/>
        </w:rPr>
        <w:t xml:space="preserve">Primeira Premissa </w:t>
      </w:r>
    </w:p>
    <w:p w14:paraId="19C35EDF" w14:textId="77777777" w:rsidR="009D615D" w:rsidRDefault="009D615D" w:rsidP="009D615D">
      <w:pPr>
        <w:pStyle w:val="NormalWeb"/>
        <w:spacing w:before="0" w:beforeAutospacing="0" w:after="0" w:afterAutospacing="0" w:line="360" w:lineRule="auto"/>
        <w:ind w:firstLine="1134"/>
        <w:jc w:val="both"/>
        <w:rPr>
          <w:rStyle w:val="Forte"/>
          <w:rFonts w:ascii="Arial" w:eastAsiaTheme="majorEastAsia" w:hAnsi="Arial" w:cs="Arial"/>
          <w:b w:val="0"/>
          <w:bCs w:val="0"/>
          <w:color w:val="000000"/>
        </w:rPr>
      </w:pPr>
    </w:p>
    <w:p w14:paraId="52ADA92D" w14:textId="3F401DC8" w:rsidR="0060509F" w:rsidRDefault="003267E7" w:rsidP="009D615D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51609E">
        <w:rPr>
          <w:rStyle w:val="Forte"/>
          <w:rFonts w:ascii="Arial" w:eastAsiaTheme="majorEastAsia" w:hAnsi="Arial" w:cs="Arial"/>
          <w:b w:val="0"/>
          <w:bCs w:val="0"/>
          <w:color w:val="000000"/>
        </w:rPr>
        <w:t>A Sala como Palco: A Pedagogia e a Ilusão do Protagonista Único</w:t>
      </w:r>
      <w:r w:rsidR="0051609E" w:rsidRPr="0051609E">
        <w:rPr>
          <w:rStyle w:val="Forte"/>
          <w:rFonts w:ascii="Arial" w:eastAsiaTheme="majorEastAsia" w:hAnsi="Arial" w:cs="Arial"/>
          <w:b w:val="0"/>
          <w:bCs w:val="0"/>
          <w:color w:val="000000"/>
        </w:rPr>
        <w:t>,</w:t>
      </w:r>
      <w:r w:rsidRPr="0051609E">
        <w:rPr>
          <w:rFonts w:ascii="Arial" w:hAnsi="Arial" w:cs="Arial"/>
          <w:color w:val="000000"/>
        </w:rPr>
        <w:t xml:space="preserve"> </w:t>
      </w:r>
      <w:r w:rsidRPr="00C54629">
        <w:rPr>
          <w:rFonts w:ascii="Arial" w:hAnsi="Arial" w:cs="Arial"/>
          <w:color w:val="000000"/>
        </w:rPr>
        <w:t xml:space="preserve">propõe compreender a sala de aula como espaço simbólico de encenação. Frequentemente, o professor assume o papel de protagonista absoluto, confundindo o ato de ensinar com estrelismo, enquanto os alunos se tornam plateia passiva de um espetáculo previsível. A pedagogia libertadora de Paulo Freire, contudo, oferece contraponto a </w:t>
      </w:r>
      <w:r w:rsidRPr="00C54629">
        <w:rPr>
          <w:rFonts w:ascii="Arial" w:hAnsi="Arial" w:cs="Arial"/>
          <w:color w:val="000000"/>
        </w:rPr>
        <w:lastRenderedPageBreak/>
        <w:t>essa lógica: defende o diálogo horizontal, o reconhecimento do estudante como sujeito ativo e a construção coletiva do saber, rompendo com a educação bancária e com a centralidade do saber do mestre.</w:t>
      </w:r>
    </w:p>
    <w:p w14:paraId="047D8021" w14:textId="7366AC84" w:rsidR="003267E7" w:rsidRPr="00C54629" w:rsidRDefault="003267E7" w:rsidP="009D615D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C54629">
        <w:rPr>
          <w:rFonts w:ascii="Arial" w:hAnsi="Arial" w:cs="Arial"/>
          <w:color w:val="000000"/>
        </w:rPr>
        <w:t>Para estudantes com AH/SD, essa rigidez hierárquica se torna particularmente sufocante. A curiosidade intensa, a rapidez de raciocínio e o impulso de questionar frequentemente são interpretados como afronta à autoridade, e não como expressão legítima de pensamento crítico. Nesse contexto,</w:t>
      </w:r>
      <w:r w:rsidR="0060509F">
        <w:rPr>
          <w:rStyle w:val="nfase"/>
          <w:rFonts w:ascii="Arial" w:eastAsiaTheme="majorEastAsia" w:hAnsi="Arial" w:cs="Arial"/>
          <w:color w:val="000000"/>
        </w:rPr>
        <w:t xml:space="preserve"> </w:t>
      </w:r>
      <w:r w:rsidR="0060509F" w:rsidRPr="0060509F">
        <w:rPr>
          <w:rStyle w:val="nfase"/>
          <w:rFonts w:ascii="Arial" w:eastAsiaTheme="majorEastAsia" w:hAnsi="Arial" w:cs="Arial"/>
          <w:i w:val="0"/>
          <w:iCs w:val="0"/>
          <w:color w:val="000000"/>
        </w:rPr>
        <w:t>o</w:t>
      </w:r>
      <w:r w:rsidRPr="0060509F">
        <w:rPr>
          <w:rStyle w:val="nfase"/>
          <w:rFonts w:ascii="Arial" w:eastAsiaTheme="majorEastAsia" w:hAnsi="Arial" w:cs="Arial"/>
          <w:i w:val="0"/>
          <w:iCs w:val="0"/>
          <w:color w:val="000000"/>
        </w:rPr>
        <w:t xml:space="preserve"> professor que não escuta torna-se um monólogo dentro de uma peça que deveria ser coral</w:t>
      </w:r>
      <w:r w:rsidR="0060509F">
        <w:rPr>
          <w:rStyle w:val="nfase"/>
          <w:rFonts w:ascii="Arial" w:eastAsiaTheme="majorEastAsia" w:hAnsi="Arial" w:cs="Arial"/>
          <w:color w:val="000000"/>
        </w:rPr>
        <w:t xml:space="preserve">. </w:t>
      </w:r>
      <w:r w:rsidR="0060509F" w:rsidRPr="0060509F">
        <w:rPr>
          <w:rStyle w:val="nfase"/>
          <w:rFonts w:ascii="Arial" w:eastAsiaTheme="majorEastAsia" w:hAnsi="Arial" w:cs="Arial"/>
          <w:i w:val="0"/>
          <w:iCs w:val="0"/>
          <w:color w:val="000000"/>
        </w:rPr>
        <w:t>Esse fato</w:t>
      </w:r>
      <w:r w:rsidR="0060509F">
        <w:rPr>
          <w:rStyle w:val="nfase"/>
          <w:rFonts w:ascii="Arial" w:eastAsiaTheme="majorEastAsia" w:hAnsi="Arial" w:cs="Arial"/>
          <w:color w:val="000000"/>
        </w:rPr>
        <w:t xml:space="preserve"> </w:t>
      </w:r>
      <w:r w:rsidRPr="00C54629">
        <w:rPr>
          <w:rFonts w:ascii="Arial" w:hAnsi="Arial" w:cs="Arial"/>
          <w:color w:val="000000"/>
        </w:rPr>
        <w:t>sintetiza a tensão entre o ideal freiriano e a prática cotidiana.</w:t>
      </w:r>
    </w:p>
    <w:p w14:paraId="5AD3129F" w14:textId="77777777" w:rsidR="001F0F05" w:rsidRDefault="003267E7" w:rsidP="001F0F05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 w:themeColor="text1"/>
        </w:rPr>
      </w:pPr>
      <w:r w:rsidRPr="001F0F05">
        <w:rPr>
          <w:rFonts w:ascii="Arial" w:hAnsi="Arial" w:cs="Arial"/>
          <w:color w:val="000000" w:themeColor="text1"/>
        </w:rPr>
        <w:t xml:space="preserve">A </w:t>
      </w:r>
      <w:r w:rsidR="0060509F" w:rsidRPr="001F0F05">
        <w:rPr>
          <w:rFonts w:ascii="Arial" w:hAnsi="Arial" w:cs="Arial"/>
          <w:color w:val="000000" w:themeColor="text1"/>
        </w:rPr>
        <w:t xml:space="preserve">Hannah Arendt </w:t>
      </w:r>
      <w:r w:rsidRPr="001F0F05">
        <w:rPr>
          <w:rFonts w:ascii="Arial" w:hAnsi="Arial" w:cs="Arial"/>
          <w:color w:val="000000" w:themeColor="text1"/>
        </w:rPr>
        <w:t xml:space="preserve">amplia essa análise </w:t>
      </w:r>
      <w:r w:rsidR="0060509F" w:rsidRPr="001F0F05">
        <w:rPr>
          <w:rFonts w:ascii="Arial" w:hAnsi="Arial" w:cs="Arial"/>
          <w:color w:val="000000" w:themeColor="text1"/>
        </w:rPr>
        <w:t xml:space="preserve">ao abordar </w:t>
      </w:r>
      <w:r w:rsidRPr="001F0F05">
        <w:rPr>
          <w:rFonts w:ascii="Arial" w:hAnsi="Arial" w:cs="Arial"/>
          <w:color w:val="000000" w:themeColor="text1"/>
        </w:rPr>
        <w:t>que a autoridade autêntica nasce da confiança e do reconhecimento mútuo, não da imposição unilateral. Quando o professor abandona a ética do reconhecimento e se instala no comando, a autoridade degenera em autoritarismo, e o espaço dialógico transforma-se em palco de reafirmação do ego docente. Em diálogo com Adorno e Horkheimer</w:t>
      </w:r>
      <w:r w:rsidR="001F0F05">
        <w:rPr>
          <w:rFonts w:ascii="Arial" w:hAnsi="Arial" w:cs="Arial"/>
          <w:color w:val="000000" w:themeColor="text1"/>
        </w:rPr>
        <w:t xml:space="preserve"> em </w:t>
      </w:r>
      <w:r w:rsidRPr="001F0F05">
        <w:rPr>
          <w:rFonts w:ascii="Arial" w:hAnsi="Arial" w:cs="Arial"/>
          <w:color w:val="000000" w:themeColor="text1"/>
        </w:rPr>
        <w:t>Dialética do Esclarecimento, percebe-se que o autoritarismo pedagógico é produto de uma razão instrumental que privilegia o controle e não a emancipação; a escola se torna microcosmo de uma contradição histórica: deseja formar pensamento crítico, mas teme ser questionada por ele.</w:t>
      </w:r>
    </w:p>
    <w:p w14:paraId="210EB31C" w14:textId="77777777" w:rsidR="001F0F05" w:rsidRDefault="001F0F05" w:rsidP="001F0F05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</w:p>
    <w:p w14:paraId="4F19103C" w14:textId="77777777" w:rsidR="001F0F05" w:rsidRPr="001F0F05" w:rsidRDefault="001F0F05" w:rsidP="001F0F05">
      <w:pPr>
        <w:pStyle w:val="Ttulo3"/>
        <w:spacing w:before="0" w:after="0" w:line="360" w:lineRule="auto"/>
        <w:ind w:firstLine="0"/>
        <w:rPr>
          <w:rFonts w:ascii="Arial" w:hAnsi="Arial" w:cs="Arial"/>
          <w:color w:val="000000"/>
          <w:sz w:val="24"/>
          <w:szCs w:val="24"/>
          <w:u w:val="single"/>
        </w:rPr>
      </w:pPr>
      <w:r w:rsidRPr="001F0F05">
        <w:rPr>
          <w:rFonts w:ascii="Arial" w:hAnsi="Arial" w:cs="Arial"/>
          <w:color w:val="000000"/>
          <w:sz w:val="24"/>
          <w:szCs w:val="24"/>
          <w:u w:val="single"/>
        </w:rPr>
        <w:t xml:space="preserve">Segunda </w:t>
      </w:r>
      <w:r w:rsidR="003267E7" w:rsidRPr="001F0F05">
        <w:rPr>
          <w:rFonts w:ascii="Arial" w:hAnsi="Arial" w:cs="Arial"/>
          <w:color w:val="000000"/>
          <w:sz w:val="24"/>
          <w:szCs w:val="24"/>
          <w:u w:val="single"/>
        </w:rPr>
        <w:t xml:space="preserve">Premissa </w:t>
      </w:r>
    </w:p>
    <w:p w14:paraId="59059B5C" w14:textId="77777777" w:rsidR="001F0F05" w:rsidRPr="001F0F05" w:rsidRDefault="001F0F05" w:rsidP="001F0F05"/>
    <w:p w14:paraId="2EFBE0FF" w14:textId="694C22D9" w:rsidR="001F0F05" w:rsidRDefault="003267E7" w:rsidP="001F0F05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1F0F05">
        <w:rPr>
          <w:rStyle w:val="Forte"/>
          <w:rFonts w:ascii="Arial" w:eastAsiaTheme="majorEastAsia" w:hAnsi="Arial" w:cs="Arial"/>
          <w:b w:val="0"/>
          <w:bCs w:val="0"/>
          <w:color w:val="000000"/>
        </w:rPr>
        <w:t>Narciso na Cátedra: O Controle como Espelho</w:t>
      </w:r>
      <w:r w:rsidRPr="001F0F05">
        <w:rPr>
          <w:rFonts w:ascii="Arial" w:hAnsi="Arial" w:cs="Arial"/>
          <w:b/>
          <w:bCs/>
          <w:color w:val="000000"/>
        </w:rPr>
        <w:t>,</w:t>
      </w:r>
      <w:r w:rsidRPr="00C54629">
        <w:rPr>
          <w:rFonts w:ascii="Arial" w:hAnsi="Arial" w:cs="Arial"/>
          <w:color w:val="000000"/>
        </w:rPr>
        <w:t xml:space="preserve"> utiliza a metáfora para pensar o professor que se contempla no reflexo do próprio saber, agora projetado nos olhos do</w:t>
      </w:r>
      <w:r w:rsidR="001F0F05">
        <w:rPr>
          <w:rFonts w:ascii="Arial" w:hAnsi="Arial" w:cs="Arial"/>
          <w:color w:val="000000"/>
        </w:rPr>
        <w:t xml:space="preserve"> alunado. Cada olhar que </w:t>
      </w:r>
      <w:r w:rsidRPr="00C54629">
        <w:rPr>
          <w:rFonts w:ascii="Arial" w:hAnsi="Arial" w:cs="Arial"/>
          <w:color w:val="000000"/>
        </w:rPr>
        <w:t>desafia seu conhecimento torna-se uma ameaça à imagem construída de si mesmo, e o autoritarismo surge como defesa: não por mal</w:t>
      </w:r>
      <w:r w:rsidR="008268F4">
        <w:rPr>
          <w:rFonts w:ascii="Arial" w:hAnsi="Arial" w:cs="Arial"/>
          <w:color w:val="000000"/>
        </w:rPr>
        <w:t>evolência</w:t>
      </w:r>
      <w:r w:rsidRPr="00C54629">
        <w:rPr>
          <w:rFonts w:ascii="Arial" w:hAnsi="Arial" w:cs="Arial"/>
          <w:color w:val="000000"/>
        </w:rPr>
        <w:t xml:space="preserve">, mas por insegurança emocional e medo de perder o </w:t>
      </w:r>
      <w:r w:rsidRPr="001F0F05">
        <w:rPr>
          <w:rFonts w:ascii="Arial" w:hAnsi="Arial" w:cs="Arial"/>
          <w:i/>
          <w:iCs/>
          <w:color w:val="000000"/>
        </w:rPr>
        <w:t xml:space="preserve">status </w:t>
      </w:r>
      <w:r w:rsidRPr="00C54629">
        <w:rPr>
          <w:rFonts w:ascii="Arial" w:hAnsi="Arial" w:cs="Arial"/>
          <w:color w:val="000000"/>
        </w:rPr>
        <w:t>de detentor do saber.</w:t>
      </w:r>
    </w:p>
    <w:p w14:paraId="5771FB5B" w14:textId="6AAA8EA7" w:rsidR="001F0F05" w:rsidRDefault="003267E7" w:rsidP="001F0F05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C54629">
        <w:rPr>
          <w:rFonts w:ascii="Arial" w:hAnsi="Arial" w:cs="Arial"/>
          <w:color w:val="000000"/>
        </w:rPr>
        <w:t>O aluno AH/SD, cuja forma de pensar é rápida, criativa e não linear, torna-se o “espelho rachado” que devolve ao docente uma imagem incômoda de sua própria incompletude. Como sintetiza a frase atribuída a Paulo Freire:</w:t>
      </w:r>
      <w:r w:rsidRPr="00C54629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C54629">
        <w:rPr>
          <w:rStyle w:val="nfase"/>
          <w:rFonts w:ascii="Arial" w:eastAsiaTheme="majorEastAsia" w:hAnsi="Arial" w:cs="Arial"/>
          <w:color w:val="000000"/>
        </w:rPr>
        <w:t>Quem ensina a partir do medo, ensina primeiro a temer</w:t>
      </w:r>
      <w:r w:rsidR="001F0F05">
        <w:rPr>
          <w:rStyle w:val="nfase"/>
          <w:rFonts w:ascii="Arial" w:eastAsiaTheme="majorEastAsia" w:hAnsi="Arial" w:cs="Arial"/>
          <w:color w:val="000000"/>
        </w:rPr>
        <w:t xml:space="preserve">, </w:t>
      </w:r>
      <w:r w:rsidRPr="00C54629">
        <w:rPr>
          <w:rStyle w:val="nfase"/>
          <w:rFonts w:ascii="Arial" w:eastAsiaTheme="majorEastAsia" w:hAnsi="Arial" w:cs="Arial"/>
          <w:color w:val="000000"/>
        </w:rPr>
        <w:t>depois a calar.</w:t>
      </w:r>
    </w:p>
    <w:p w14:paraId="42E98C28" w14:textId="11195641" w:rsidR="008268F4" w:rsidRDefault="003267E7" w:rsidP="008268F4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C54629">
        <w:rPr>
          <w:rFonts w:ascii="Arial" w:hAnsi="Arial" w:cs="Arial"/>
          <w:color w:val="000000"/>
        </w:rPr>
        <w:t>A pedagogia libertadora de Freire se opõe a essa lógica, pois enfatiza que o ato educativo exige vulnerabilidade</w:t>
      </w:r>
      <w:r w:rsidR="008268F4">
        <w:rPr>
          <w:rFonts w:ascii="Arial" w:hAnsi="Arial" w:cs="Arial"/>
          <w:color w:val="000000"/>
        </w:rPr>
        <w:t xml:space="preserve">, </w:t>
      </w:r>
      <w:r w:rsidRPr="00C54629">
        <w:rPr>
          <w:rFonts w:ascii="Arial" w:hAnsi="Arial" w:cs="Arial"/>
          <w:color w:val="000000"/>
        </w:rPr>
        <w:t xml:space="preserve">a coragem de não saber tudo e de compartilhar o processo de aprendizagem. Em diálogo com a psicanálise freudiana, percebe-se </w:t>
      </w:r>
      <w:r w:rsidRPr="00C54629">
        <w:rPr>
          <w:rFonts w:ascii="Arial" w:hAnsi="Arial" w:cs="Arial"/>
          <w:color w:val="000000"/>
        </w:rPr>
        <w:lastRenderedPageBreak/>
        <w:t>que o docente que se defende do questionamento revela uma ferida narcísica</w:t>
      </w:r>
      <w:r w:rsidR="008268F4">
        <w:rPr>
          <w:rFonts w:ascii="Arial" w:hAnsi="Arial" w:cs="Arial"/>
          <w:color w:val="000000"/>
        </w:rPr>
        <w:t xml:space="preserve"> e egóica, </w:t>
      </w:r>
      <w:r w:rsidRPr="00C54629">
        <w:rPr>
          <w:rFonts w:ascii="Arial" w:hAnsi="Arial" w:cs="Arial"/>
          <w:color w:val="000000"/>
        </w:rPr>
        <w:t>a dificuldade de lidar com o “não saber” e com a presença de inteligência ou criatividade que desafia seu ego.</w:t>
      </w:r>
    </w:p>
    <w:p w14:paraId="0C2258CB" w14:textId="71DF664E" w:rsidR="003267E7" w:rsidRPr="00C54629" w:rsidRDefault="003267E7" w:rsidP="000E507B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C54629">
        <w:rPr>
          <w:rFonts w:ascii="Arial" w:hAnsi="Arial" w:cs="Arial"/>
          <w:color w:val="000000"/>
        </w:rPr>
        <w:t>A Teoria Crítica também contribui para compreender essa postura</w:t>
      </w:r>
      <w:r w:rsidR="008268F4">
        <w:rPr>
          <w:rFonts w:ascii="Arial" w:hAnsi="Arial" w:cs="Arial"/>
          <w:color w:val="000000"/>
        </w:rPr>
        <w:t xml:space="preserve">, da qual </w:t>
      </w:r>
      <w:r w:rsidRPr="00C54629">
        <w:rPr>
          <w:rFonts w:ascii="Arial" w:hAnsi="Arial" w:cs="Arial"/>
          <w:color w:val="000000"/>
        </w:rPr>
        <w:t>Adorno e Horkheimer</w:t>
      </w:r>
      <w:r w:rsidR="008268F4">
        <w:rPr>
          <w:rFonts w:ascii="Arial" w:hAnsi="Arial" w:cs="Arial"/>
          <w:color w:val="000000"/>
        </w:rPr>
        <w:t xml:space="preserve"> (1985)</w:t>
      </w:r>
      <w:r w:rsidR="00E559A0">
        <w:rPr>
          <w:rFonts w:ascii="Arial" w:hAnsi="Arial" w:cs="Arial"/>
          <w:color w:val="000000"/>
        </w:rPr>
        <w:t xml:space="preserve"> </w:t>
      </w:r>
      <w:r w:rsidRPr="00C54629">
        <w:rPr>
          <w:rFonts w:ascii="Arial" w:hAnsi="Arial" w:cs="Arial"/>
          <w:color w:val="000000"/>
        </w:rPr>
        <w:t>identificam na cultura moderna uma regressão autoritária, na qual a razão instrumental se converte em mecanismo de controle, legitimando a obediência cega e desvalorizando a experiência crítica do outro</w:t>
      </w:r>
      <w:r w:rsidR="00E559A0">
        <w:rPr>
          <w:rFonts w:ascii="Arial" w:hAnsi="Arial" w:cs="Arial"/>
          <w:color w:val="000000"/>
        </w:rPr>
        <w:t xml:space="preserve">. </w:t>
      </w:r>
      <w:r w:rsidRPr="00C54629">
        <w:rPr>
          <w:rFonts w:ascii="Arial" w:hAnsi="Arial" w:cs="Arial"/>
          <w:color w:val="000000"/>
        </w:rPr>
        <w:t xml:space="preserve">Na sala de aula, isso se traduz em um palco de poder, onde </w:t>
      </w:r>
      <w:r w:rsidR="00E559A0">
        <w:rPr>
          <w:rFonts w:ascii="Arial" w:hAnsi="Arial" w:cs="Arial"/>
          <w:color w:val="000000"/>
        </w:rPr>
        <w:t xml:space="preserve">a potencialidade </w:t>
      </w:r>
      <w:r w:rsidRPr="00C54629">
        <w:rPr>
          <w:rFonts w:ascii="Arial" w:hAnsi="Arial" w:cs="Arial"/>
          <w:color w:val="000000"/>
        </w:rPr>
        <w:t xml:space="preserve">intelectual do aluno é </w:t>
      </w:r>
      <w:r w:rsidR="00E559A0" w:rsidRPr="00C54629">
        <w:rPr>
          <w:rFonts w:ascii="Arial" w:hAnsi="Arial" w:cs="Arial"/>
          <w:color w:val="000000"/>
        </w:rPr>
        <w:t>percebida</w:t>
      </w:r>
      <w:r w:rsidRPr="00C54629">
        <w:rPr>
          <w:rFonts w:ascii="Arial" w:hAnsi="Arial" w:cs="Arial"/>
          <w:color w:val="000000"/>
        </w:rPr>
        <w:t xml:space="preserve"> como ameaça e não como oportunidade de diálogo.</w:t>
      </w:r>
    </w:p>
    <w:p w14:paraId="2EF1B046" w14:textId="77777777" w:rsidR="003267E7" w:rsidRPr="00C54629" w:rsidRDefault="003267E7" w:rsidP="000E507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14:paraId="3C89D40D" w14:textId="77777777" w:rsidR="00E559A0" w:rsidRDefault="00E559A0" w:rsidP="000E507B">
      <w:pPr>
        <w:pStyle w:val="Ttulo3"/>
        <w:spacing w:before="0" w:after="0" w:line="360" w:lineRule="auto"/>
        <w:ind w:firstLine="0"/>
        <w:rPr>
          <w:rFonts w:ascii="Arial" w:hAnsi="Arial" w:cs="Arial"/>
          <w:color w:val="000000"/>
          <w:sz w:val="24"/>
          <w:szCs w:val="24"/>
          <w:u w:val="single"/>
        </w:rPr>
      </w:pPr>
      <w:r w:rsidRPr="00E559A0">
        <w:rPr>
          <w:rFonts w:ascii="Arial" w:hAnsi="Arial" w:cs="Arial"/>
          <w:color w:val="000000"/>
          <w:sz w:val="24"/>
          <w:szCs w:val="24"/>
          <w:u w:val="single"/>
        </w:rPr>
        <w:t xml:space="preserve">Terceira </w:t>
      </w:r>
      <w:r w:rsidR="003267E7" w:rsidRPr="00E559A0">
        <w:rPr>
          <w:rFonts w:ascii="Arial" w:hAnsi="Arial" w:cs="Arial"/>
          <w:color w:val="000000"/>
          <w:sz w:val="24"/>
          <w:szCs w:val="24"/>
          <w:u w:val="single"/>
        </w:rPr>
        <w:t xml:space="preserve">Premissa </w:t>
      </w:r>
    </w:p>
    <w:p w14:paraId="2A265EF3" w14:textId="77777777" w:rsidR="00E559A0" w:rsidRPr="00E559A0" w:rsidRDefault="00E559A0" w:rsidP="000E507B"/>
    <w:p w14:paraId="2AC101D1" w14:textId="77777777" w:rsidR="00E559A0" w:rsidRDefault="003267E7" w:rsidP="000E507B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E559A0">
        <w:rPr>
          <w:rStyle w:val="Forte"/>
          <w:rFonts w:ascii="Arial" w:eastAsiaTheme="majorEastAsia" w:hAnsi="Arial" w:cs="Arial"/>
          <w:b w:val="0"/>
          <w:bCs w:val="0"/>
          <w:color w:val="000000"/>
        </w:rPr>
        <w:t>A Ferida Narcísica do Saber: O Orgulho que Cala o Diálogo</w:t>
      </w:r>
      <w:r w:rsidR="00E559A0">
        <w:rPr>
          <w:rStyle w:val="Forte"/>
          <w:rFonts w:ascii="Arial" w:eastAsiaTheme="majorEastAsia" w:hAnsi="Arial" w:cs="Arial"/>
          <w:color w:val="000000"/>
        </w:rPr>
        <w:t>,</w:t>
      </w:r>
      <w:r w:rsidRPr="00C54629">
        <w:rPr>
          <w:rFonts w:ascii="Arial" w:hAnsi="Arial" w:cs="Arial"/>
          <w:color w:val="000000"/>
        </w:rPr>
        <w:t xml:space="preserve"> aprofunda a análise da insegurança egóica do professor, articulando filosofia, pedagogia e psicanálise para compreender como o autoritarismo docente se manifesta frente à autonomia intelectual do aluno AH/SD</w:t>
      </w:r>
      <w:r w:rsidR="00E559A0">
        <w:rPr>
          <w:rFonts w:ascii="Arial" w:hAnsi="Arial" w:cs="Arial"/>
          <w:color w:val="000000"/>
        </w:rPr>
        <w:t>.</w:t>
      </w:r>
    </w:p>
    <w:p w14:paraId="527C69D3" w14:textId="77777777" w:rsidR="00E559A0" w:rsidRDefault="003267E7" w:rsidP="00E559A0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C54629">
        <w:rPr>
          <w:rFonts w:ascii="Arial" w:hAnsi="Arial" w:cs="Arial"/>
          <w:color w:val="000000"/>
        </w:rPr>
        <w:t xml:space="preserve"> Quando o aluno questiona, propõe caminhos alternativos ou ultrapassa o conteúdo programático, sua iniciativa pode ser interpretada como afronta pessoal. </w:t>
      </w:r>
      <w:r w:rsidR="00E559A0" w:rsidRPr="00C54629">
        <w:rPr>
          <w:rFonts w:ascii="Arial" w:hAnsi="Arial" w:cs="Arial"/>
          <w:color w:val="000000"/>
        </w:rPr>
        <w:t>Em contextos escolares, essa dinâmica se manifesta por meio de sutis mecanismos de controle e punição: notas injustas, desvalorização de ideias originais ou constrangimentos públicos.</w:t>
      </w:r>
      <w:r w:rsidR="00E559A0">
        <w:rPr>
          <w:rFonts w:ascii="Arial" w:hAnsi="Arial" w:cs="Arial"/>
          <w:color w:val="000000"/>
        </w:rPr>
        <w:t xml:space="preserve"> </w:t>
      </w:r>
      <w:r w:rsidRPr="00C54629">
        <w:rPr>
          <w:rFonts w:ascii="Arial" w:hAnsi="Arial" w:cs="Arial"/>
          <w:color w:val="000000"/>
        </w:rPr>
        <w:t>Tal dinâmica configura</w:t>
      </w:r>
      <w:r w:rsidRPr="00C54629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E559A0">
        <w:rPr>
          <w:rStyle w:val="Forte"/>
          <w:rFonts w:ascii="Arial" w:eastAsiaTheme="majorEastAsia" w:hAnsi="Arial" w:cs="Arial"/>
          <w:b w:val="0"/>
          <w:bCs w:val="0"/>
          <w:color w:val="000000"/>
        </w:rPr>
        <w:t>violência epistêmica</w:t>
      </w:r>
      <w:r w:rsidRPr="00C54629">
        <w:rPr>
          <w:rFonts w:ascii="Arial" w:hAnsi="Arial" w:cs="Arial"/>
          <w:color w:val="000000"/>
        </w:rPr>
        <w:t xml:space="preserve">, conceito desenvolvido por </w:t>
      </w:r>
      <w:proofErr w:type="spellStart"/>
      <w:r w:rsidRPr="00C54629">
        <w:rPr>
          <w:rFonts w:ascii="Arial" w:hAnsi="Arial" w:cs="Arial"/>
          <w:color w:val="000000"/>
        </w:rPr>
        <w:t>Gayatri</w:t>
      </w:r>
      <w:proofErr w:type="spellEnd"/>
      <w:r w:rsidRPr="00C54629">
        <w:rPr>
          <w:rFonts w:ascii="Arial" w:hAnsi="Arial" w:cs="Arial"/>
          <w:color w:val="000000"/>
        </w:rPr>
        <w:t xml:space="preserve"> </w:t>
      </w:r>
      <w:proofErr w:type="spellStart"/>
      <w:r w:rsidRPr="00C54629">
        <w:rPr>
          <w:rFonts w:ascii="Arial" w:hAnsi="Arial" w:cs="Arial"/>
          <w:color w:val="000000"/>
        </w:rPr>
        <w:t>Spivak</w:t>
      </w:r>
      <w:proofErr w:type="spellEnd"/>
      <w:r w:rsidRPr="00C54629">
        <w:rPr>
          <w:rFonts w:ascii="Arial" w:hAnsi="Arial" w:cs="Arial"/>
          <w:color w:val="000000"/>
        </w:rPr>
        <w:t xml:space="preserve"> (1988), que descreve o silenciamento de sujeitos e saberes considerados incômodos ou periféricos. Na escola, a violência epistêmica se materializa quando o discurso do professor é reconhecido como único válido, enquanto a voz do aluno é apagada.</w:t>
      </w:r>
    </w:p>
    <w:p w14:paraId="28EFB059" w14:textId="3EC6F5F1" w:rsidR="004D3986" w:rsidRPr="00C54629" w:rsidRDefault="003267E7" w:rsidP="004D3986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C54629">
        <w:rPr>
          <w:rFonts w:ascii="Arial" w:hAnsi="Arial" w:cs="Arial"/>
          <w:color w:val="000000"/>
        </w:rPr>
        <w:t>Para estudantes com AH/SD, esse ambiente hostil transforma a curiosidade e o potencial criativo em sofrimento silencioso, podendo levar à desmotivação, retraimento ou evasão escola</w:t>
      </w:r>
      <w:r w:rsidR="00E559A0">
        <w:rPr>
          <w:rFonts w:ascii="Arial" w:hAnsi="Arial" w:cs="Arial"/>
          <w:color w:val="000000"/>
        </w:rPr>
        <w:t xml:space="preserve">r, </w:t>
      </w:r>
      <w:r w:rsidRPr="00C54629">
        <w:rPr>
          <w:rFonts w:ascii="Arial" w:hAnsi="Arial" w:cs="Arial"/>
          <w:color w:val="000000"/>
        </w:rPr>
        <w:t>uma espécie</w:t>
      </w:r>
      <w:r w:rsidR="00E559A0">
        <w:rPr>
          <w:rFonts w:ascii="Arial" w:hAnsi="Arial" w:cs="Arial"/>
          <w:color w:val="000000"/>
        </w:rPr>
        <w:t xml:space="preserve"> </w:t>
      </w:r>
      <w:r w:rsidRPr="00C54629">
        <w:rPr>
          <w:rFonts w:ascii="Arial" w:hAnsi="Arial" w:cs="Arial"/>
          <w:color w:val="000000"/>
        </w:rPr>
        <w:t>de</w:t>
      </w:r>
      <w:r w:rsidRPr="00C54629">
        <w:rPr>
          <w:rStyle w:val="apple-converted-space"/>
          <w:rFonts w:ascii="Arial" w:eastAsiaTheme="majorEastAsia" w:hAnsi="Arial" w:cs="Arial"/>
          <w:color w:val="000000"/>
        </w:rPr>
        <w:t> </w:t>
      </w:r>
      <w:r w:rsidRPr="00E559A0">
        <w:rPr>
          <w:rStyle w:val="Forte"/>
          <w:rFonts w:ascii="Arial" w:eastAsiaTheme="majorEastAsia" w:hAnsi="Arial" w:cs="Arial"/>
          <w:b w:val="0"/>
          <w:bCs w:val="0"/>
          <w:i/>
          <w:iCs/>
          <w:color w:val="000000"/>
        </w:rPr>
        <w:t>bullying</w:t>
      </w:r>
      <w:r w:rsidRPr="00E559A0">
        <w:rPr>
          <w:rStyle w:val="Forte"/>
          <w:rFonts w:ascii="Arial" w:eastAsiaTheme="majorEastAsia" w:hAnsi="Arial" w:cs="Arial"/>
          <w:b w:val="0"/>
          <w:bCs w:val="0"/>
          <w:color w:val="000000"/>
        </w:rPr>
        <w:t xml:space="preserve"> institucionalizado</w:t>
      </w:r>
      <w:r w:rsidRPr="00C54629">
        <w:rPr>
          <w:rFonts w:ascii="Arial" w:hAnsi="Arial" w:cs="Arial"/>
          <w:color w:val="000000"/>
        </w:rPr>
        <w:t xml:space="preserve">. </w:t>
      </w:r>
      <w:r w:rsidR="004D3986" w:rsidRPr="004D3986">
        <w:rPr>
          <w:rStyle w:val="nfase"/>
          <w:rFonts w:ascii="Arial" w:eastAsiaTheme="majorEastAsia" w:hAnsi="Arial" w:cs="Arial"/>
          <w:i w:val="0"/>
          <w:iCs w:val="0"/>
          <w:color w:val="000000"/>
        </w:rPr>
        <w:t>Alguns egos docentes preferem o silêncio do alunado à ferida de uma pergunta que não podem responder.</w:t>
      </w:r>
    </w:p>
    <w:p w14:paraId="21B73951" w14:textId="77777777" w:rsidR="004D3986" w:rsidRDefault="003267E7" w:rsidP="004D3986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C54629">
        <w:rPr>
          <w:rFonts w:ascii="Arial" w:hAnsi="Arial" w:cs="Arial"/>
          <w:color w:val="000000"/>
        </w:rPr>
        <w:t xml:space="preserve">Filosoficamente, a negação da alteridade do aluno ecoa o pensamento de Emmanuel </w:t>
      </w:r>
      <w:proofErr w:type="spellStart"/>
      <w:r w:rsidRPr="00C54629">
        <w:rPr>
          <w:rFonts w:ascii="Arial" w:hAnsi="Arial" w:cs="Arial"/>
          <w:color w:val="000000"/>
        </w:rPr>
        <w:t>Lévinas</w:t>
      </w:r>
      <w:proofErr w:type="spellEnd"/>
      <w:r w:rsidR="00E559A0">
        <w:rPr>
          <w:rFonts w:ascii="Arial" w:hAnsi="Arial" w:cs="Arial"/>
          <w:color w:val="000000"/>
        </w:rPr>
        <w:t xml:space="preserve">, onde </w:t>
      </w:r>
      <w:r w:rsidRPr="00C54629">
        <w:rPr>
          <w:rFonts w:ascii="Arial" w:hAnsi="Arial" w:cs="Arial"/>
          <w:color w:val="000000"/>
        </w:rPr>
        <w:t>calar o outro é substituir a diferença pelo próprio reflexo, rompendo com o princípio da educação como espaço de espanto, dúvida e construção compartilhada do conhecimento.</w:t>
      </w:r>
    </w:p>
    <w:p w14:paraId="58874E16" w14:textId="5A2D94ED" w:rsidR="003267E7" w:rsidRPr="00C54629" w:rsidRDefault="003267E7" w:rsidP="000E507B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C54629">
        <w:rPr>
          <w:rFonts w:ascii="Arial" w:hAnsi="Arial" w:cs="Arial"/>
          <w:color w:val="000000"/>
        </w:rPr>
        <w:lastRenderedPageBreak/>
        <w:t>Essa premissa reforça a necessidade de uma pedagogia que reconheça a diferença e acolha o questionamento, integrando a ética da escuta à prática educativa. A ausência desse acolhimento não apenas compromete a aprendizagem, mas transforma o potencial criativo em crise existencial, evidenciando a urgência de práticas educativas emancipadoras, dialógicas e éticas.</w:t>
      </w:r>
    </w:p>
    <w:p w14:paraId="297D1267" w14:textId="77777777" w:rsidR="000E507B" w:rsidRDefault="000E507B" w:rsidP="000E507B">
      <w:pPr>
        <w:pStyle w:val="Ttulo3"/>
        <w:spacing w:before="0" w:after="0" w:line="360" w:lineRule="auto"/>
        <w:ind w:firstLine="0"/>
        <w:rPr>
          <w:rFonts w:ascii="Arial" w:hAnsi="Arial" w:cs="Arial"/>
          <w:color w:val="000000"/>
          <w:sz w:val="24"/>
          <w:szCs w:val="24"/>
          <w:u w:val="single"/>
        </w:rPr>
      </w:pPr>
    </w:p>
    <w:p w14:paraId="5F734F35" w14:textId="4614DD5D" w:rsidR="003267E7" w:rsidRPr="00C54629" w:rsidRDefault="004D3986" w:rsidP="000E507B">
      <w:pPr>
        <w:pStyle w:val="Ttulo3"/>
        <w:spacing w:before="0" w:after="0" w:line="360" w:lineRule="auto"/>
        <w:ind w:firstLine="0"/>
        <w:rPr>
          <w:rFonts w:ascii="Arial" w:hAnsi="Arial" w:cs="Arial"/>
          <w:color w:val="000000"/>
          <w:sz w:val="24"/>
          <w:szCs w:val="24"/>
        </w:rPr>
      </w:pPr>
      <w:r w:rsidRPr="004D3986">
        <w:rPr>
          <w:rFonts w:ascii="Arial" w:hAnsi="Arial" w:cs="Arial"/>
          <w:color w:val="000000"/>
          <w:sz w:val="24"/>
          <w:szCs w:val="24"/>
          <w:u w:val="single"/>
        </w:rPr>
        <w:t xml:space="preserve">Quarta </w:t>
      </w:r>
      <w:r w:rsidR="003267E7" w:rsidRPr="004D3986">
        <w:rPr>
          <w:rFonts w:ascii="Arial" w:hAnsi="Arial" w:cs="Arial"/>
          <w:color w:val="000000"/>
          <w:sz w:val="24"/>
          <w:szCs w:val="24"/>
          <w:u w:val="single"/>
        </w:rPr>
        <w:t>Premissa</w:t>
      </w:r>
      <w:r w:rsidR="003267E7" w:rsidRPr="00C54629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64427CD" w14:textId="77777777" w:rsidR="004D3986" w:rsidRDefault="004D3986" w:rsidP="000E507B">
      <w:pPr>
        <w:pStyle w:val="NormalWeb"/>
        <w:spacing w:before="0" w:beforeAutospacing="0" w:after="0" w:afterAutospacing="0" w:line="360" w:lineRule="auto"/>
        <w:ind w:firstLine="1134"/>
        <w:jc w:val="both"/>
        <w:rPr>
          <w:rStyle w:val="Forte"/>
          <w:rFonts w:ascii="Arial" w:eastAsiaTheme="majorEastAsia" w:hAnsi="Arial" w:cs="Arial"/>
          <w:b w:val="0"/>
          <w:bCs w:val="0"/>
          <w:color w:val="000000"/>
        </w:rPr>
      </w:pPr>
    </w:p>
    <w:p w14:paraId="7E63CC00" w14:textId="0DA662C6" w:rsidR="004D3986" w:rsidRDefault="003267E7" w:rsidP="000E507B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4D3986">
        <w:rPr>
          <w:rStyle w:val="Forte"/>
          <w:rFonts w:ascii="Arial" w:eastAsiaTheme="majorEastAsia" w:hAnsi="Arial" w:cs="Arial"/>
          <w:b w:val="0"/>
          <w:bCs w:val="0"/>
          <w:color w:val="000000"/>
        </w:rPr>
        <w:t xml:space="preserve">O Mestre Descalço: A Filosofia da Humildade </w:t>
      </w:r>
      <w:r w:rsidR="0063796F">
        <w:rPr>
          <w:rStyle w:val="Forte"/>
          <w:rFonts w:ascii="Arial" w:eastAsiaTheme="majorEastAsia" w:hAnsi="Arial" w:cs="Arial"/>
          <w:b w:val="0"/>
          <w:bCs w:val="0"/>
          <w:color w:val="000000"/>
        </w:rPr>
        <w:t>Epistemológica</w:t>
      </w:r>
      <w:r w:rsidRPr="00C54629">
        <w:rPr>
          <w:rFonts w:ascii="Arial" w:hAnsi="Arial" w:cs="Arial"/>
          <w:color w:val="000000"/>
        </w:rPr>
        <w:t>, conclui a análise metodológica evocando a filosofia socrática e a pedagogia problematizadora de Paulo Freire. Entre Narciso e Sócrates, é este último quem aponta a saída</w:t>
      </w:r>
      <w:r w:rsidR="004D3986">
        <w:rPr>
          <w:rFonts w:ascii="Arial" w:hAnsi="Arial" w:cs="Arial"/>
          <w:color w:val="000000"/>
        </w:rPr>
        <w:t>,</w:t>
      </w:r>
      <w:r w:rsidRPr="00C54629">
        <w:rPr>
          <w:rFonts w:ascii="Arial" w:hAnsi="Arial" w:cs="Arial"/>
          <w:color w:val="000000"/>
        </w:rPr>
        <w:t xml:space="preserve"> o mestre descalço abdica da vaidade do saber absoluto e caminha junto ao aluno, reconhecendo que ensinar é também aprender. A </w:t>
      </w:r>
      <w:r w:rsidR="004D3986" w:rsidRPr="00C54629">
        <w:rPr>
          <w:rFonts w:ascii="Arial" w:hAnsi="Arial" w:cs="Arial"/>
          <w:color w:val="000000"/>
        </w:rPr>
        <w:t>maiêutica</w:t>
      </w:r>
      <w:r w:rsidRPr="00C54629">
        <w:rPr>
          <w:rFonts w:ascii="Arial" w:hAnsi="Arial" w:cs="Arial"/>
          <w:color w:val="000000"/>
        </w:rPr>
        <w:t xml:space="preserve"> socrática ensina que o verdadeiro mestre não impõe verdades, mas ajuda a parir </w:t>
      </w:r>
      <w:r w:rsidR="0063796F">
        <w:rPr>
          <w:rFonts w:ascii="Arial" w:hAnsi="Arial" w:cs="Arial"/>
          <w:color w:val="000000"/>
        </w:rPr>
        <w:t>ideias.</w:t>
      </w:r>
      <w:r w:rsidRPr="00C54629">
        <w:rPr>
          <w:rFonts w:ascii="Arial" w:hAnsi="Arial" w:cs="Arial"/>
          <w:color w:val="000000"/>
        </w:rPr>
        <w:t xml:space="preserve"> Freire retoma essa tradição ao propor a pedagogia da problematização, contrapondo-se à lógica da educação bancária e promovendo diálogo horizontal.</w:t>
      </w:r>
    </w:p>
    <w:p w14:paraId="477FA420" w14:textId="77777777" w:rsidR="0063796F" w:rsidRDefault="003267E7" w:rsidP="0063796F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C54629">
        <w:rPr>
          <w:rFonts w:ascii="Arial" w:hAnsi="Arial" w:cs="Arial"/>
          <w:color w:val="000000"/>
        </w:rPr>
        <w:t>O reconhecimento da própria limitação constitui a base da ética docente. Quando o saber é compartilhado e não enrijecido, transforma-se em instrumento de encontro e emancipação, e não de dominação. Essa postura permite que alunos com AH/SD exerçam seu potencial cognitivo e expressem pensamento crítico sem medo de represálias ou punições simbólicas. A humildade epistêmica, longe de diminuir o papel do professor, engrandece sua atuação como sujeito ético, reflexivo e responsável.</w:t>
      </w:r>
    </w:p>
    <w:p w14:paraId="11EA7A82" w14:textId="6E0D2B5B" w:rsidR="0063796F" w:rsidRDefault="003267E7" w:rsidP="0063796F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C54629">
        <w:rPr>
          <w:rFonts w:ascii="Arial" w:hAnsi="Arial" w:cs="Arial"/>
          <w:color w:val="000000"/>
        </w:rPr>
        <w:t>A filosofia da humildade surge também como filosofia da resistência</w:t>
      </w:r>
      <w:r w:rsidR="0063796F">
        <w:rPr>
          <w:rFonts w:ascii="Arial" w:hAnsi="Arial" w:cs="Arial"/>
          <w:color w:val="000000"/>
        </w:rPr>
        <w:t xml:space="preserve">, </w:t>
      </w:r>
      <w:r w:rsidRPr="00C54629">
        <w:rPr>
          <w:rFonts w:ascii="Arial" w:hAnsi="Arial" w:cs="Arial"/>
          <w:color w:val="000000"/>
        </w:rPr>
        <w:t>em consonância com Hannah Arendt, a autoridade legítima não se sustenta no medo ou na coerção, mas na confiança, na responsabilidade e no reconhecimento do outro como interlocutor legítimo. O professor que reconhece suas limitações abre espaço para o florescimento do pensamento autônomo, para o diálogo emancipador e para a construção coletiva do conhecimento, especialmente nas mentes que ousam pensar de maneira divergente.</w:t>
      </w:r>
    </w:p>
    <w:p w14:paraId="4D7108D1" w14:textId="23465B19" w:rsidR="003267E7" w:rsidRPr="00C54629" w:rsidRDefault="0063796F" w:rsidP="0063796F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  <w:r w:rsidRPr="0063796F">
        <w:rPr>
          <w:rStyle w:val="nfase"/>
          <w:rFonts w:ascii="Arial" w:eastAsiaTheme="majorEastAsia" w:hAnsi="Arial" w:cs="Arial"/>
          <w:i w:val="0"/>
          <w:iCs w:val="0"/>
          <w:color w:val="000000"/>
        </w:rPr>
        <w:t xml:space="preserve">Parafraseando </w:t>
      </w:r>
      <w:r w:rsidRPr="0063796F">
        <w:rPr>
          <w:rStyle w:val="Forte"/>
          <w:rFonts w:ascii="Arial" w:eastAsiaTheme="majorEastAsia" w:hAnsi="Arial" w:cs="Arial"/>
          <w:b w:val="0"/>
          <w:bCs w:val="0"/>
          <w:color w:val="000000"/>
        </w:rPr>
        <w:t>a afirmação atribuída a Sócrates:</w:t>
      </w:r>
      <w:r w:rsidRPr="0063796F">
        <w:rPr>
          <w:rStyle w:val="Forte"/>
          <w:rFonts w:ascii="Arial" w:eastAsiaTheme="majorEastAsia" w:hAnsi="Arial" w:cs="Arial"/>
          <w:color w:val="000000"/>
        </w:rPr>
        <w:t xml:space="preserve"> </w:t>
      </w:r>
      <w:r w:rsidR="003267E7" w:rsidRPr="0063796F">
        <w:rPr>
          <w:rStyle w:val="nfase"/>
          <w:rFonts w:ascii="Arial" w:eastAsiaTheme="majorEastAsia" w:hAnsi="Arial" w:cs="Arial"/>
          <w:color w:val="000000"/>
        </w:rPr>
        <w:t>Sábio é aquele que conhece os limites da própria ignorância.</w:t>
      </w:r>
      <w:r w:rsidR="00C070B3">
        <w:rPr>
          <w:rStyle w:val="nfase"/>
          <w:rFonts w:ascii="Arial" w:eastAsiaTheme="majorEastAsia" w:hAnsi="Arial" w:cs="Arial"/>
          <w:color w:val="000000"/>
        </w:rPr>
        <w:t xml:space="preserve"> </w:t>
      </w:r>
      <w:r w:rsidR="003267E7" w:rsidRPr="0063796F">
        <w:rPr>
          <w:rFonts w:ascii="Arial" w:hAnsi="Arial" w:cs="Arial"/>
          <w:color w:val="000000"/>
        </w:rPr>
        <w:t>Este é o fio condutor que une ética, filosofia</w:t>
      </w:r>
      <w:r>
        <w:rPr>
          <w:rFonts w:ascii="Arial" w:hAnsi="Arial" w:cs="Arial"/>
          <w:color w:val="000000"/>
        </w:rPr>
        <w:t xml:space="preserve">, </w:t>
      </w:r>
      <w:r w:rsidR="003267E7" w:rsidRPr="0063796F">
        <w:rPr>
          <w:rFonts w:ascii="Arial" w:hAnsi="Arial" w:cs="Arial"/>
          <w:color w:val="000000"/>
        </w:rPr>
        <w:lastRenderedPageBreak/>
        <w:t>pedagogia,</w:t>
      </w:r>
      <w:r w:rsidRPr="0063796F">
        <w:rPr>
          <w:rFonts w:ascii="Arial" w:hAnsi="Arial" w:cs="Arial"/>
          <w:color w:val="000000"/>
        </w:rPr>
        <w:t xml:space="preserve"> psicologia e psicanálise</w:t>
      </w:r>
      <w:r>
        <w:rPr>
          <w:rFonts w:ascii="Arial" w:hAnsi="Arial" w:cs="Arial"/>
          <w:color w:val="000000"/>
        </w:rPr>
        <w:t xml:space="preserve">, </w:t>
      </w:r>
      <w:r w:rsidR="003267E7" w:rsidRPr="0063796F">
        <w:rPr>
          <w:rFonts w:ascii="Arial" w:hAnsi="Arial" w:cs="Arial"/>
          <w:color w:val="000000"/>
        </w:rPr>
        <w:t>mostrando que a verdadeira autoridade docente se constrói na escuta, na humildade e na abertura ao aprendizado compartilhado</w:t>
      </w:r>
      <w:r w:rsidR="003267E7" w:rsidRPr="00C54629">
        <w:rPr>
          <w:rFonts w:ascii="Arial" w:hAnsi="Arial" w:cs="Arial"/>
          <w:color w:val="000000"/>
        </w:rPr>
        <w:t>.</w:t>
      </w:r>
    </w:p>
    <w:p w14:paraId="094E05DE" w14:textId="0B1D629F" w:rsidR="0086024D" w:rsidRPr="00C54629" w:rsidRDefault="0086024D" w:rsidP="00C54629">
      <w:pPr>
        <w:pStyle w:val="NormalWeb"/>
        <w:spacing w:line="360" w:lineRule="auto"/>
        <w:jc w:val="both"/>
        <w:rPr>
          <w:rFonts w:ascii="Arial" w:hAnsi="Arial" w:cs="Arial"/>
          <w:color w:val="000000"/>
        </w:rPr>
      </w:pPr>
      <w:r w:rsidRPr="00C54629">
        <w:rPr>
          <w:rStyle w:val="Forte"/>
          <w:rFonts w:ascii="Arial" w:eastAsiaTheme="majorEastAsia" w:hAnsi="Arial" w:cs="Arial"/>
          <w:color w:val="000000"/>
        </w:rPr>
        <w:t>5. CONSIDERAÇÕES FINAIS</w:t>
      </w:r>
    </w:p>
    <w:p w14:paraId="1143CA54" w14:textId="77777777" w:rsidR="0086024D" w:rsidRPr="00C54629" w:rsidRDefault="0086024D" w:rsidP="0063796F">
      <w:pPr>
        <w:pStyle w:val="NormalWeb"/>
        <w:spacing w:line="360" w:lineRule="auto"/>
        <w:ind w:firstLine="1134"/>
        <w:jc w:val="both"/>
        <w:rPr>
          <w:rFonts w:ascii="Arial" w:hAnsi="Arial" w:cs="Arial"/>
          <w:color w:val="000000"/>
        </w:rPr>
      </w:pPr>
      <w:r w:rsidRPr="00C54629">
        <w:rPr>
          <w:rFonts w:ascii="Arial" w:hAnsi="Arial" w:cs="Arial"/>
          <w:color w:val="000000"/>
        </w:rPr>
        <w:t>O autoritarismo docente prejudica o potencial criativo e reflexivo de alunos com AH/SD, produzindo evasão simbólica e afetiva. Este ensaio evidencia que a superação dessa lógica depende de uma ética pedagógica fundamentada na humildade, escuta ativa e reconhecimento da alteridade do aluno. A pedagogia emancipadora, inspirada em Paulo Freire e na filosofia socrática, transforma insegurança docente em abertura ao diálogo, promovendo aprendizagem dialógica, criativa e ética. Ao reconhecer que o saber não é absoluto e que ensinar também é aprender, o docente abre espaço para a construção coletiva do conhecimento e para o florescimento de sujeitos críticos e autônomos.</w:t>
      </w:r>
    </w:p>
    <w:p w14:paraId="1A4BF628" w14:textId="5A61F7A8" w:rsidR="0086024D" w:rsidRDefault="0063796F" w:rsidP="00C54629">
      <w:pPr>
        <w:pStyle w:val="NormalWeb"/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63796F">
        <w:rPr>
          <w:rFonts w:ascii="Arial" w:hAnsi="Arial" w:cs="Arial"/>
          <w:b/>
          <w:bCs/>
          <w:color w:val="000000"/>
        </w:rPr>
        <w:t>REFERENCIAS</w:t>
      </w:r>
    </w:p>
    <w:p w14:paraId="30A57C21" w14:textId="61CBED96" w:rsidR="004E5A79" w:rsidRDefault="004E5A79" w:rsidP="004E5A79">
      <w:pPr>
        <w:pStyle w:val="NormalWeb"/>
        <w:rPr>
          <w:color w:val="000000"/>
        </w:rPr>
      </w:pPr>
      <w:r w:rsidRPr="004E5A79">
        <w:rPr>
          <w:rStyle w:val="Forte"/>
          <w:rFonts w:eastAsiaTheme="majorEastAsia"/>
          <w:color w:val="000000"/>
        </w:rPr>
        <w:t>ADORNO, Theodor W.; HORKHEIMER, Max</w:t>
      </w:r>
      <w:r w:rsidRPr="004E5A79">
        <w:rPr>
          <w:rStyle w:val="Forte"/>
          <w:rFonts w:eastAsiaTheme="majorEastAsia"/>
          <w:b w:val="0"/>
          <w:bCs w:val="0"/>
          <w:color w:val="000000"/>
        </w:rPr>
        <w:t>.</w:t>
      </w:r>
      <w:r>
        <w:rPr>
          <w:rStyle w:val="apple-converted-space"/>
          <w:rFonts w:eastAsiaTheme="majorEastAsia"/>
          <w:color w:val="000000"/>
        </w:rPr>
        <w:t> </w:t>
      </w:r>
      <w:r w:rsidRPr="004E5A79">
        <w:rPr>
          <w:rStyle w:val="nfase"/>
          <w:rFonts w:eastAsiaTheme="majorEastAsia"/>
          <w:color w:val="000000"/>
        </w:rPr>
        <w:t>Dialética do esclarecimento: fragmentos filosóficos.</w:t>
      </w:r>
      <w:r w:rsidRPr="004E5A79"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 xml:space="preserve">Rio de Janeiro: Zahar, 1985. </w:t>
      </w:r>
      <w:r w:rsidR="00C070B3">
        <w:rPr>
          <w:color w:val="000000"/>
        </w:rPr>
        <w:t xml:space="preserve">(Citação do </w:t>
      </w:r>
      <w:r>
        <w:rPr>
          <w:color w:val="000000"/>
        </w:rPr>
        <w:t>Cap. “Elementos do Antissemitismo: limites do esclarecimento”, p. 173–202</w:t>
      </w:r>
      <w:r w:rsidR="00C070B3">
        <w:rPr>
          <w:color w:val="000000"/>
        </w:rPr>
        <w:t>).</w:t>
      </w:r>
    </w:p>
    <w:p w14:paraId="3E878A58" w14:textId="48D60532" w:rsidR="004D7636" w:rsidRDefault="004D7636" w:rsidP="004D7636">
      <w:pPr>
        <w:pStyle w:val="NormalWeb"/>
        <w:rPr>
          <w:rFonts w:eastAsiaTheme="minorHAnsi"/>
          <w:color w:val="000000"/>
          <w:kern w:val="2"/>
          <w:lang w:eastAsia="en-US"/>
          <w14:ligatures w14:val="standardContextual"/>
        </w:rPr>
      </w:pPr>
      <w:r w:rsidRPr="004E5A79">
        <w:rPr>
          <w:rFonts w:eastAsiaTheme="minorHAnsi"/>
          <w:b/>
          <w:bCs/>
          <w:color w:val="000000"/>
          <w:kern w:val="2"/>
          <w:lang w:eastAsia="en-US"/>
          <w14:ligatures w14:val="standardContextual"/>
        </w:rPr>
        <w:t>ARENDT, Hannah.</w:t>
      </w:r>
      <w:r w:rsidRPr="004D7636">
        <w:rPr>
          <w:rFonts w:eastAsiaTheme="minorHAnsi"/>
          <w:color w:val="000000"/>
          <w:kern w:val="2"/>
          <w:lang w:eastAsia="en-US"/>
          <w14:ligatures w14:val="standardContextual"/>
        </w:rPr>
        <w:t> </w:t>
      </w:r>
      <w:r w:rsidRPr="004E5A79">
        <w:rPr>
          <w:rFonts w:eastAsiaTheme="minorHAnsi"/>
          <w:i/>
          <w:iCs/>
          <w:color w:val="000000"/>
          <w:kern w:val="2"/>
          <w:lang w:eastAsia="en-US"/>
          <w14:ligatures w14:val="standardContextual"/>
        </w:rPr>
        <w:t xml:space="preserve">Entre </w:t>
      </w:r>
      <w:proofErr w:type="spellStart"/>
      <w:r w:rsidRPr="004E5A79">
        <w:rPr>
          <w:rFonts w:eastAsiaTheme="minorHAnsi"/>
          <w:i/>
          <w:iCs/>
          <w:color w:val="000000"/>
          <w:kern w:val="2"/>
          <w:lang w:eastAsia="en-US"/>
          <w14:ligatures w14:val="standardContextual"/>
        </w:rPr>
        <w:t>el</w:t>
      </w:r>
      <w:proofErr w:type="spellEnd"/>
      <w:r w:rsidRPr="004E5A79">
        <w:rPr>
          <w:rFonts w:eastAsiaTheme="minorHAnsi"/>
          <w:i/>
          <w:iCs/>
          <w:color w:val="000000"/>
          <w:kern w:val="2"/>
          <w:lang w:eastAsia="en-US"/>
          <w14:ligatures w14:val="standardContextual"/>
        </w:rPr>
        <w:t xml:space="preserve"> </w:t>
      </w:r>
      <w:proofErr w:type="spellStart"/>
      <w:r w:rsidRPr="004E5A79">
        <w:rPr>
          <w:rFonts w:eastAsiaTheme="minorHAnsi"/>
          <w:i/>
          <w:iCs/>
          <w:color w:val="000000"/>
          <w:kern w:val="2"/>
          <w:lang w:eastAsia="en-US"/>
          <w14:ligatures w14:val="standardContextual"/>
        </w:rPr>
        <w:t>pasado</w:t>
      </w:r>
      <w:proofErr w:type="spellEnd"/>
      <w:r w:rsidRPr="004E5A79">
        <w:rPr>
          <w:rFonts w:eastAsiaTheme="minorHAnsi"/>
          <w:i/>
          <w:iCs/>
          <w:color w:val="000000"/>
          <w:kern w:val="2"/>
          <w:lang w:eastAsia="en-US"/>
          <w14:ligatures w14:val="standardContextual"/>
        </w:rPr>
        <w:t xml:space="preserve"> y </w:t>
      </w:r>
      <w:proofErr w:type="spellStart"/>
      <w:r w:rsidRPr="004E5A79">
        <w:rPr>
          <w:rFonts w:eastAsiaTheme="minorHAnsi"/>
          <w:i/>
          <w:iCs/>
          <w:color w:val="000000"/>
          <w:kern w:val="2"/>
          <w:lang w:eastAsia="en-US"/>
          <w14:ligatures w14:val="standardContextual"/>
        </w:rPr>
        <w:t>el</w:t>
      </w:r>
      <w:proofErr w:type="spellEnd"/>
      <w:r w:rsidRPr="004E5A79">
        <w:rPr>
          <w:rFonts w:eastAsiaTheme="minorHAnsi"/>
          <w:i/>
          <w:iCs/>
          <w:color w:val="000000"/>
          <w:kern w:val="2"/>
          <w:lang w:eastAsia="en-US"/>
          <w14:ligatures w14:val="standardContextual"/>
        </w:rPr>
        <w:t xml:space="preserve"> futuro</w:t>
      </w:r>
      <w:r w:rsidRPr="004E5A79">
        <w:rPr>
          <w:rFonts w:eastAsiaTheme="minorHAnsi"/>
          <w:color w:val="000000"/>
          <w:kern w:val="2"/>
          <w:lang w:eastAsia="en-US"/>
          <w14:ligatures w14:val="standardContextual"/>
        </w:rPr>
        <w:t>.</w:t>
      </w:r>
      <w:r w:rsidRPr="004D7636">
        <w:rPr>
          <w:rFonts w:eastAsiaTheme="minorHAnsi"/>
          <w:color w:val="000000"/>
          <w:kern w:val="2"/>
          <w:lang w:eastAsia="en-US"/>
          <w14:ligatures w14:val="standardContextual"/>
        </w:rPr>
        <w:t xml:space="preserve"> Barcelona: </w:t>
      </w:r>
      <w:proofErr w:type="spellStart"/>
      <w:r w:rsidRPr="004D7636">
        <w:rPr>
          <w:rFonts w:eastAsiaTheme="minorHAnsi"/>
          <w:color w:val="000000"/>
          <w:kern w:val="2"/>
          <w:lang w:eastAsia="en-US"/>
          <w14:ligatures w14:val="standardContextual"/>
        </w:rPr>
        <w:t>Universidad</w:t>
      </w:r>
      <w:proofErr w:type="spellEnd"/>
      <w:r w:rsidRPr="004D7636">
        <w:rPr>
          <w:rFonts w:eastAsiaTheme="minorHAnsi"/>
          <w:color w:val="000000"/>
          <w:kern w:val="2"/>
          <w:lang w:eastAsia="en-US"/>
          <w14:ligatures w14:val="standardContextual"/>
        </w:rPr>
        <w:t xml:space="preserve"> de Barcelona, 2014. </w:t>
      </w:r>
      <w:proofErr w:type="spellStart"/>
      <w:r w:rsidRPr="004D7636">
        <w:rPr>
          <w:rFonts w:eastAsiaTheme="minorHAnsi"/>
          <w:color w:val="000000"/>
          <w:kern w:val="2"/>
          <w:lang w:eastAsia="en-US"/>
          <w14:ligatures w14:val="standardContextual"/>
        </w:rPr>
        <w:t>Ensayo</w:t>
      </w:r>
      <w:proofErr w:type="spellEnd"/>
      <w:r w:rsidRPr="004D7636">
        <w:rPr>
          <w:rFonts w:eastAsiaTheme="minorHAnsi"/>
          <w:color w:val="000000"/>
          <w:kern w:val="2"/>
          <w:lang w:eastAsia="en-US"/>
          <w14:ligatures w14:val="standardContextual"/>
        </w:rPr>
        <w:t>: “¿</w:t>
      </w:r>
      <w:proofErr w:type="spellStart"/>
      <w:r w:rsidRPr="004D7636">
        <w:rPr>
          <w:rFonts w:eastAsiaTheme="minorHAnsi"/>
          <w:color w:val="000000"/>
          <w:kern w:val="2"/>
          <w:lang w:eastAsia="en-US"/>
          <w14:ligatures w14:val="standardContextual"/>
        </w:rPr>
        <w:t>Qué</w:t>
      </w:r>
      <w:proofErr w:type="spellEnd"/>
      <w:r w:rsidRPr="004D7636">
        <w:rPr>
          <w:rFonts w:eastAsiaTheme="minorHAnsi"/>
          <w:color w:val="000000"/>
          <w:kern w:val="2"/>
          <w:lang w:eastAsia="en-US"/>
          <w14:ligatures w14:val="standardContextual"/>
        </w:rPr>
        <w:t xml:space="preserve"> es </w:t>
      </w:r>
      <w:proofErr w:type="spellStart"/>
      <w:r w:rsidRPr="004D7636">
        <w:rPr>
          <w:rFonts w:eastAsiaTheme="minorHAnsi"/>
          <w:color w:val="000000"/>
          <w:kern w:val="2"/>
          <w:lang w:eastAsia="en-US"/>
          <w14:ligatures w14:val="standardContextual"/>
        </w:rPr>
        <w:t>la</w:t>
      </w:r>
      <w:proofErr w:type="spellEnd"/>
      <w:r w:rsidRPr="004D7636">
        <w:rPr>
          <w:rFonts w:eastAsiaTheme="minorHAnsi"/>
          <w:color w:val="000000"/>
          <w:kern w:val="2"/>
          <w:lang w:eastAsia="en-US"/>
          <w14:ligatures w14:val="standardContextual"/>
        </w:rPr>
        <w:t xml:space="preserve"> </w:t>
      </w:r>
      <w:proofErr w:type="spellStart"/>
      <w:r w:rsidRPr="004D7636">
        <w:rPr>
          <w:rFonts w:eastAsiaTheme="minorHAnsi"/>
          <w:color w:val="000000"/>
          <w:kern w:val="2"/>
          <w:lang w:eastAsia="en-US"/>
          <w14:ligatures w14:val="standardContextual"/>
        </w:rPr>
        <w:t>autoridad</w:t>
      </w:r>
      <w:proofErr w:type="spellEnd"/>
      <w:r w:rsidRPr="004D7636">
        <w:rPr>
          <w:rFonts w:eastAsiaTheme="minorHAnsi"/>
          <w:color w:val="000000"/>
          <w:kern w:val="2"/>
          <w:lang w:eastAsia="en-US"/>
          <w14:ligatures w14:val="standardContextual"/>
        </w:rPr>
        <w:t xml:space="preserve">?”. </w:t>
      </w:r>
      <w:r w:rsidR="00C070B3">
        <w:rPr>
          <w:rFonts w:eastAsiaTheme="minorHAnsi"/>
          <w:color w:val="000000"/>
          <w:kern w:val="2"/>
          <w:lang w:eastAsia="en-US"/>
          <w14:ligatures w14:val="standardContextual"/>
        </w:rPr>
        <w:t xml:space="preserve">Disponível </w:t>
      </w:r>
      <w:r w:rsidRPr="004D7636">
        <w:rPr>
          <w:rFonts w:eastAsiaTheme="minorHAnsi"/>
          <w:color w:val="000000"/>
          <w:kern w:val="2"/>
          <w:lang w:eastAsia="en-US"/>
          <w14:ligatures w14:val="standardContextual"/>
        </w:rPr>
        <w:t>e</w:t>
      </w:r>
      <w:r w:rsidR="00C070B3">
        <w:rPr>
          <w:rFonts w:eastAsiaTheme="minorHAnsi"/>
          <w:color w:val="000000"/>
          <w:kern w:val="2"/>
          <w:lang w:eastAsia="en-US"/>
          <w14:ligatures w14:val="standardContextual"/>
        </w:rPr>
        <w:t>m</w:t>
      </w:r>
      <w:r w:rsidRPr="004D7636">
        <w:rPr>
          <w:rFonts w:eastAsiaTheme="minorHAnsi"/>
          <w:color w:val="000000"/>
          <w:kern w:val="2"/>
          <w:lang w:eastAsia="en-US"/>
          <w14:ligatures w14:val="standardContextual"/>
        </w:rPr>
        <w:t>: </w:t>
      </w:r>
      <w:hyperlink r:id="rId8" w:tgtFrame="_new" w:history="1">
        <w:r w:rsidRPr="004D7636">
          <w:rPr>
            <w:rFonts w:eastAsiaTheme="minorHAnsi"/>
            <w:color w:val="0000FF"/>
            <w:kern w:val="2"/>
            <w:u w:val="single"/>
            <w:lang w:eastAsia="en-US"/>
            <w14:ligatures w14:val="standardContextual"/>
          </w:rPr>
          <w:t>https://diposit.ub.edu/dspace/bitstream/2445/</w:t>
        </w:r>
        <w:r w:rsidRPr="004D7636">
          <w:rPr>
            <w:rFonts w:eastAsiaTheme="minorHAnsi"/>
            <w:color w:val="0000FF"/>
            <w:kern w:val="2"/>
            <w:u w:val="single"/>
            <w:lang w:eastAsia="en-US"/>
            <w14:ligatures w14:val="standardContextual"/>
          </w:rPr>
          <w:t>1</w:t>
        </w:r>
        <w:r w:rsidRPr="004D7636">
          <w:rPr>
            <w:rFonts w:eastAsiaTheme="minorHAnsi"/>
            <w:color w:val="0000FF"/>
            <w:kern w:val="2"/>
            <w:u w:val="single"/>
            <w:lang w:eastAsia="en-US"/>
            <w14:ligatures w14:val="standardContextual"/>
          </w:rPr>
          <w:t>06665/1/ESP_TESIS.pdf</w:t>
        </w:r>
      </w:hyperlink>
      <w:r w:rsidRPr="004D7636">
        <w:rPr>
          <w:rFonts w:eastAsiaTheme="minorHAnsi"/>
          <w:color w:val="000000"/>
          <w:kern w:val="2"/>
          <w:lang w:eastAsia="en-US"/>
          <w14:ligatures w14:val="standardContextual"/>
        </w:rPr>
        <w:t xml:space="preserve">. </w:t>
      </w:r>
      <w:r w:rsidR="00C070B3" w:rsidRPr="004D7636">
        <w:rPr>
          <w:rFonts w:eastAsiaTheme="minorHAnsi"/>
          <w:color w:val="000000"/>
          <w:kern w:val="2"/>
          <w:lang w:eastAsia="en-US"/>
          <w14:ligatures w14:val="standardContextual"/>
        </w:rPr>
        <w:t>Acesso</w:t>
      </w:r>
      <w:r w:rsidRPr="004D7636">
        <w:rPr>
          <w:rFonts w:eastAsiaTheme="minorHAnsi"/>
          <w:color w:val="000000"/>
          <w:kern w:val="2"/>
          <w:lang w:eastAsia="en-US"/>
          <w14:ligatures w14:val="standardContextual"/>
        </w:rPr>
        <w:t xml:space="preserve"> e</w:t>
      </w:r>
      <w:r w:rsidR="00C070B3">
        <w:rPr>
          <w:rFonts w:eastAsiaTheme="minorHAnsi"/>
          <w:color w:val="000000"/>
          <w:kern w:val="2"/>
          <w:lang w:eastAsia="en-US"/>
          <w14:ligatures w14:val="standardContextual"/>
        </w:rPr>
        <w:t>m</w:t>
      </w:r>
      <w:r w:rsidRPr="004D7636">
        <w:rPr>
          <w:rFonts w:eastAsiaTheme="minorHAnsi"/>
          <w:color w:val="000000"/>
          <w:kern w:val="2"/>
          <w:lang w:eastAsia="en-US"/>
          <w14:ligatures w14:val="standardContextual"/>
        </w:rPr>
        <w:t xml:space="preserve">: </w:t>
      </w:r>
      <w:r w:rsidR="00C070B3">
        <w:rPr>
          <w:rFonts w:eastAsiaTheme="minorHAnsi"/>
          <w:color w:val="000000"/>
          <w:kern w:val="2"/>
          <w:lang w:eastAsia="en-US"/>
          <w14:ligatures w14:val="standardContextual"/>
        </w:rPr>
        <w:t>01</w:t>
      </w:r>
      <w:r w:rsidRPr="004D7636">
        <w:rPr>
          <w:rFonts w:eastAsiaTheme="minorHAnsi"/>
          <w:color w:val="000000"/>
          <w:kern w:val="2"/>
          <w:lang w:eastAsia="en-US"/>
          <w14:ligatures w14:val="standardContextual"/>
        </w:rPr>
        <w:t xml:space="preserve"> </w:t>
      </w:r>
      <w:r w:rsidR="00C070B3">
        <w:rPr>
          <w:rFonts w:eastAsiaTheme="minorHAnsi"/>
          <w:color w:val="000000"/>
          <w:kern w:val="2"/>
          <w:lang w:eastAsia="en-US"/>
          <w14:ligatures w14:val="standardContextual"/>
        </w:rPr>
        <w:t>nov</w:t>
      </w:r>
      <w:r w:rsidRPr="004D7636">
        <w:rPr>
          <w:rFonts w:eastAsiaTheme="minorHAnsi"/>
          <w:color w:val="000000"/>
          <w:kern w:val="2"/>
          <w:lang w:eastAsia="en-US"/>
          <w14:ligatures w14:val="standardContextual"/>
        </w:rPr>
        <w:t>. 2025.</w:t>
      </w:r>
    </w:p>
    <w:p w14:paraId="02038ECA" w14:textId="0E0A06CF" w:rsidR="004E5A79" w:rsidRDefault="004E5A79" w:rsidP="004E5A79">
      <w:pPr>
        <w:pStyle w:val="NormalWeb"/>
        <w:rPr>
          <w:color w:val="000000"/>
        </w:rPr>
      </w:pPr>
      <w:r w:rsidRPr="004E5A79">
        <w:rPr>
          <w:rStyle w:val="Forte"/>
          <w:rFonts w:eastAsiaTheme="majorEastAsia"/>
          <w:color w:val="000000"/>
        </w:rPr>
        <w:t>FREIRE,</w:t>
      </w:r>
      <w:r w:rsidRPr="004E5A79">
        <w:rPr>
          <w:rStyle w:val="Forte"/>
          <w:rFonts w:eastAsiaTheme="majorEastAsia"/>
          <w:b w:val="0"/>
          <w:bCs w:val="0"/>
          <w:color w:val="000000"/>
        </w:rPr>
        <w:t xml:space="preserve"> Paulo.</w:t>
      </w:r>
      <w:r>
        <w:rPr>
          <w:rStyle w:val="apple-converted-space"/>
          <w:rFonts w:eastAsiaTheme="majorEastAsia"/>
          <w:color w:val="000000"/>
        </w:rPr>
        <w:t> </w:t>
      </w:r>
      <w:r w:rsidRPr="004E5A79">
        <w:rPr>
          <w:rStyle w:val="nfase"/>
          <w:rFonts w:eastAsiaTheme="majorEastAsia"/>
          <w:color w:val="000000"/>
        </w:rPr>
        <w:t>Pedagogia do Oprimido</w:t>
      </w:r>
      <w:r>
        <w:rPr>
          <w:rStyle w:val="nfase"/>
          <w:rFonts w:eastAsiaTheme="majorEastAsia"/>
          <w:color w:val="000000"/>
        </w:rPr>
        <w:t>.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 xml:space="preserve">Rio de Janeiro: Paz e Terra, 1987. </w:t>
      </w:r>
      <w:r w:rsidR="00C070B3">
        <w:rPr>
          <w:color w:val="000000"/>
        </w:rPr>
        <w:t>(Citação do Cap</w:t>
      </w:r>
      <w:r>
        <w:rPr>
          <w:color w:val="000000"/>
        </w:rPr>
        <w:t>. 2, p. 65–91</w:t>
      </w:r>
      <w:r w:rsidR="00C070B3">
        <w:rPr>
          <w:color w:val="000000"/>
        </w:rPr>
        <w:t>).</w:t>
      </w:r>
    </w:p>
    <w:p w14:paraId="5D899A79" w14:textId="77777777" w:rsidR="004E5A79" w:rsidRDefault="004E5A79" w:rsidP="004E5A79">
      <w:pPr>
        <w:pStyle w:val="NormalWeb"/>
        <w:rPr>
          <w:color w:val="000000"/>
        </w:rPr>
      </w:pPr>
      <w:r>
        <w:rPr>
          <w:rStyle w:val="Forte"/>
          <w:rFonts w:eastAsiaTheme="majorEastAsia"/>
          <w:color w:val="000000"/>
        </w:rPr>
        <w:t xml:space="preserve">SPIVAK, </w:t>
      </w:r>
      <w:proofErr w:type="spellStart"/>
      <w:r>
        <w:rPr>
          <w:rStyle w:val="Forte"/>
          <w:rFonts w:eastAsiaTheme="majorEastAsia"/>
          <w:color w:val="000000"/>
        </w:rPr>
        <w:t>Gayatri</w:t>
      </w:r>
      <w:proofErr w:type="spellEnd"/>
      <w:r>
        <w:rPr>
          <w:rStyle w:val="Forte"/>
          <w:rFonts w:eastAsiaTheme="majorEastAsia"/>
          <w:color w:val="000000"/>
        </w:rPr>
        <w:t xml:space="preserve"> </w:t>
      </w:r>
      <w:proofErr w:type="spellStart"/>
      <w:r>
        <w:rPr>
          <w:rStyle w:val="Forte"/>
          <w:rFonts w:eastAsiaTheme="majorEastAsia"/>
          <w:color w:val="000000"/>
        </w:rPr>
        <w:t>Chakravorty</w:t>
      </w:r>
      <w:proofErr w:type="spellEnd"/>
      <w:r>
        <w:rPr>
          <w:rStyle w:val="Forte"/>
          <w:rFonts w:eastAsiaTheme="majorEastAsia"/>
          <w:color w:val="000000"/>
        </w:rPr>
        <w:t>.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nfase"/>
          <w:rFonts w:eastAsiaTheme="majorEastAsia"/>
          <w:color w:val="000000"/>
        </w:rPr>
        <w:t>Pode o subalterno falar?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Belo Horizonte: Editora UFMG, 2010. p. 12–15.</w:t>
      </w:r>
    </w:p>
    <w:p w14:paraId="02F7EB8E" w14:textId="77777777" w:rsidR="004E5A79" w:rsidRDefault="004E5A79" w:rsidP="004E5A79">
      <w:pPr>
        <w:pStyle w:val="NormalWeb"/>
        <w:rPr>
          <w:color w:val="000000"/>
        </w:rPr>
      </w:pPr>
      <w:r>
        <w:rPr>
          <w:rStyle w:val="Forte"/>
          <w:rFonts w:eastAsiaTheme="majorEastAsia"/>
          <w:color w:val="000000"/>
        </w:rPr>
        <w:t>SANTOS, Boaventura de Sousa.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rStyle w:val="nfase"/>
          <w:rFonts w:eastAsiaTheme="majorEastAsia"/>
          <w:color w:val="000000"/>
        </w:rPr>
        <w:t>Epistemologias do Sul.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São Paulo: Cortez, 2010. p. 29–34.</w:t>
      </w:r>
    </w:p>
    <w:p w14:paraId="3B5A91FA" w14:textId="77777777" w:rsidR="004D7636" w:rsidRPr="004D7636" w:rsidRDefault="004D7636" w:rsidP="004D7636">
      <w:pPr>
        <w:pStyle w:val="NormalWeb"/>
        <w:rPr>
          <w:rFonts w:eastAsiaTheme="minorHAnsi"/>
          <w:color w:val="000000"/>
          <w:kern w:val="2"/>
          <w:lang w:eastAsia="en-US"/>
          <w14:ligatures w14:val="standardContextual"/>
        </w:rPr>
      </w:pPr>
    </w:p>
    <w:p w14:paraId="2341266B" w14:textId="77777777" w:rsidR="004D7636" w:rsidRPr="0063796F" w:rsidRDefault="004D7636" w:rsidP="004D7636">
      <w:pPr>
        <w:pStyle w:val="NormalWeb"/>
        <w:spacing w:line="360" w:lineRule="auto"/>
        <w:rPr>
          <w:rFonts w:ascii="Arial" w:hAnsi="Arial" w:cs="Arial"/>
          <w:b/>
          <w:bCs/>
          <w:color w:val="000000"/>
        </w:rPr>
      </w:pPr>
    </w:p>
    <w:p w14:paraId="13635AFE" w14:textId="046C0DED" w:rsidR="00EE2D29" w:rsidRPr="00C54629" w:rsidRDefault="00EE2D29" w:rsidP="00C5462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14:paraId="410E0C40" w14:textId="77777777" w:rsidR="00EE2D29" w:rsidRPr="00C54629" w:rsidRDefault="00EE2D29" w:rsidP="00C54629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</w:rPr>
      </w:pPr>
    </w:p>
    <w:p w14:paraId="400A594F" w14:textId="35BA6A1E" w:rsidR="001E54C1" w:rsidRPr="00CD581C" w:rsidRDefault="001E54C1" w:rsidP="00723FE6">
      <w:pPr>
        <w:ind w:firstLine="0"/>
      </w:pPr>
    </w:p>
    <w:sectPr w:rsidR="001E54C1" w:rsidRPr="00CD581C" w:rsidSect="004C446D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EC2C4A" w14:textId="77777777" w:rsidR="00E9192C" w:rsidRDefault="00E9192C" w:rsidP="00026BCD">
      <w:pPr>
        <w:spacing w:line="240" w:lineRule="auto"/>
      </w:pPr>
      <w:r>
        <w:separator/>
      </w:r>
    </w:p>
  </w:endnote>
  <w:endnote w:type="continuationSeparator" w:id="0">
    <w:p w14:paraId="2E82881E" w14:textId="77777777" w:rsidR="00E9192C" w:rsidRDefault="00E9192C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59DE2" w14:textId="77777777" w:rsidR="00E9192C" w:rsidRDefault="00E9192C" w:rsidP="00026BCD">
      <w:pPr>
        <w:spacing w:line="240" w:lineRule="auto"/>
      </w:pPr>
      <w:r>
        <w:separator/>
      </w:r>
    </w:p>
  </w:footnote>
  <w:footnote w:type="continuationSeparator" w:id="0">
    <w:p w14:paraId="780FC30E" w14:textId="77777777" w:rsidR="00E9192C" w:rsidRDefault="00E9192C" w:rsidP="00026BCD">
      <w:pPr>
        <w:spacing w:line="240" w:lineRule="auto"/>
      </w:pPr>
      <w:r>
        <w:continuationSeparator/>
      </w:r>
    </w:p>
  </w:footnote>
  <w:footnote w:id="1">
    <w:p w14:paraId="22FD869C" w14:textId="32778ED3" w:rsidR="00250E5E" w:rsidRDefault="00250E5E" w:rsidP="00A81450">
      <w:pPr>
        <w:pStyle w:val="TtulosNoNumerados"/>
        <w:jc w:val="both"/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="00A81450" w:rsidRPr="00170838">
        <w:rPr>
          <w:rFonts w:eastAsia="Arial"/>
          <w:b w:val="0"/>
          <w:bCs w:val="0"/>
        </w:rPr>
        <w:t>Pós-graduada em Altas Habilidades/Superlotação, e Tecnologia da Informática na Educação, Graduada em Psicologia, Graduanda em Pedagogia, Graduanda em Filosofia, Psicanalista.</w:t>
      </w:r>
      <w:r w:rsidRPr="00170838">
        <w:rPr>
          <w:rFonts w:eastAsia="Arial"/>
          <w:b w:val="0"/>
          <w:bCs w:val="0"/>
        </w:rPr>
        <w:t xml:space="preserve"> </w:t>
      </w:r>
      <w:r w:rsidR="00A81450" w:rsidRPr="00170838">
        <w:rPr>
          <w:rFonts w:eastAsia="Arial"/>
          <w:b w:val="0"/>
          <w:bCs w:val="0"/>
        </w:rPr>
        <w:t xml:space="preserve">Instituição: Universidade Estadual de Londrina, Londrina Paraná, Brasil. E-mail: </w:t>
      </w:r>
      <w:hyperlink r:id="rId1" w:history="1">
        <w:r w:rsidR="00A81450" w:rsidRPr="00170838">
          <w:rPr>
            <w:rStyle w:val="Hyperlink"/>
            <w:rFonts w:eastAsia="Arial"/>
            <w:b w:val="0"/>
            <w:bCs w:val="0"/>
          </w:rPr>
          <w:t>margaradias.nr@gmail.com</w:t>
        </w:r>
      </w:hyperlink>
      <w:r w:rsidR="00A81450" w:rsidRPr="00170838">
        <w:rPr>
          <w:rFonts w:eastAsia="Arial"/>
          <w:b w:val="0"/>
          <w:bCs w:val="0"/>
        </w:rPr>
        <w:t>.</w:t>
      </w:r>
      <w:r w:rsidR="00170838" w:rsidRPr="00170838">
        <w:rPr>
          <w:rFonts w:eastAsia="Arial"/>
          <w:b w:val="0"/>
          <w:bCs w:val="0"/>
        </w:rPr>
        <w:t xml:space="preserve"> ORCID: </w:t>
      </w:r>
      <w:r w:rsidR="00170838" w:rsidRPr="00170838">
        <w:rPr>
          <w:b w:val="0"/>
          <w:bCs w:val="0"/>
          <w:color w:val="000000"/>
        </w:rPr>
        <w:t>https://orcid.org/0009-0005-5401-3493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E9192C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left:0;text-align:left;margin-left:0;margin-top:0;width:452.8pt;height:640.4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E9192C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-70.45pt;margin-top:-101.55pt;width:571.45pt;height:866.35pt;z-index:-251658238;mso-wrap-edited:f;mso-width-percent:0;mso-height-percent:0;mso-position-horizontal-relative:margin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E9192C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left:0;text-align:left;margin-left:0;margin-top:0;width:452.8pt;height:640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60CCF"/>
    <w:multiLevelType w:val="multilevel"/>
    <w:tmpl w:val="144E7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D42AA0"/>
    <w:multiLevelType w:val="multilevel"/>
    <w:tmpl w:val="D7266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E97880"/>
    <w:multiLevelType w:val="multilevel"/>
    <w:tmpl w:val="23BE7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E9A3D0B"/>
    <w:multiLevelType w:val="multilevel"/>
    <w:tmpl w:val="322E8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FF49C8"/>
    <w:multiLevelType w:val="multilevel"/>
    <w:tmpl w:val="6A862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6"/>
  </w:num>
  <w:num w:numId="2" w16cid:durableId="1066029037">
    <w:abstractNumId w:val="11"/>
  </w:num>
  <w:num w:numId="3" w16cid:durableId="1085955489">
    <w:abstractNumId w:val="7"/>
  </w:num>
  <w:num w:numId="4" w16cid:durableId="425228222">
    <w:abstractNumId w:val="0"/>
  </w:num>
  <w:num w:numId="5" w16cid:durableId="1219895703">
    <w:abstractNumId w:val="9"/>
  </w:num>
  <w:num w:numId="6" w16cid:durableId="881675366">
    <w:abstractNumId w:val="4"/>
  </w:num>
  <w:num w:numId="7" w16cid:durableId="1310018532">
    <w:abstractNumId w:val="5"/>
  </w:num>
  <w:num w:numId="8" w16cid:durableId="1683046394">
    <w:abstractNumId w:val="8"/>
  </w:num>
  <w:num w:numId="9" w16cid:durableId="1263369155">
    <w:abstractNumId w:val="2"/>
  </w:num>
  <w:num w:numId="10" w16cid:durableId="1119182693">
    <w:abstractNumId w:val="1"/>
  </w:num>
  <w:num w:numId="11" w16cid:durableId="2062485474">
    <w:abstractNumId w:val="10"/>
  </w:num>
  <w:num w:numId="12" w16cid:durableId="3527278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250B"/>
    <w:rsid w:val="000251AB"/>
    <w:rsid w:val="00026BCD"/>
    <w:rsid w:val="0004284F"/>
    <w:rsid w:val="00042954"/>
    <w:rsid w:val="00055BA2"/>
    <w:rsid w:val="00057443"/>
    <w:rsid w:val="00083ECD"/>
    <w:rsid w:val="0008414C"/>
    <w:rsid w:val="00091F4C"/>
    <w:rsid w:val="000B3107"/>
    <w:rsid w:val="000B3767"/>
    <w:rsid w:val="000D4380"/>
    <w:rsid w:val="000E507B"/>
    <w:rsid w:val="00116C61"/>
    <w:rsid w:val="00126DD2"/>
    <w:rsid w:val="00133DE8"/>
    <w:rsid w:val="00143DA4"/>
    <w:rsid w:val="0015196A"/>
    <w:rsid w:val="00154AF7"/>
    <w:rsid w:val="00163493"/>
    <w:rsid w:val="00170838"/>
    <w:rsid w:val="00172360"/>
    <w:rsid w:val="00186B0B"/>
    <w:rsid w:val="00194448"/>
    <w:rsid w:val="001A1913"/>
    <w:rsid w:val="001A3BDA"/>
    <w:rsid w:val="001B0B31"/>
    <w:rsid w:val="001D23A0"/>
    <w:rsid w:val="001E54C1"/>
    <w:rsid w:val="001E75F3"/>
    <w:rsid w:val="001F0F05"/>
    <w:rsid w:val="001F6136"/>
    <w:rsid w:val="00217CF3"/>
    <w:rsid w:val="00232343"/>
    <w:rsid w:val="002506BE"/>
    <w:rsid w:val="00250E5E"/>
    <w:rsid w:val="00251815"/>
    <w:rsid w:val="0029403C"/>
    <w:rsid w:val="00297730"/>
    <w:rsid w:val="002A6224"/>
    <w:rsid w:val="002D4387"/>
    <w:rsid w:val="002E5744"/>
    <w:rsid w:val="0030144E"/>
    <w:rsid w:val="0030158D"/>
    <w:rsid w:val="003063C9"/>
    <w:rsid w:val="003267E7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E279A"/>
    <w:rsid w:val="003F656B"/>
    <w:rsid w:val="00403677"/>
    <w:rsid w:val="00435A4C"/>
    <w:rsid w:val="004371A8"/>
    <w:rsid w:val="00442C14"/>
    <w:rsid w:val="00454912"/>
    <w:rsid w:val="00466E8E"/>
    <w:rsid w:val="00483A93"/>
    <w:rsid w:val="00485239"/>
    <w:rsid w:val="00485697"/>
    <w:rsid w:val="004B0EE5"/>
    <w:rsid w:val="004C0FF1"/>
    <w:rsid w:val="004C10A5"/>
    <w:rsid w:val="004C446D"/>
    <w:rsid w:val="004D022B"/>
    <w:rsid w:val="004D3986"/>
    <w:rsid w:val="004D7636"/>
    <w:rsid w:val="004E5A79"/>
    <w:rsid w:val="00501902"/>
    <w:rsid w:val="0051609E"/>
    <w:rsid w:val="00522804"/>
    <w:rsid w:val="00526D12"/>
    <w:rsid w:val="00531E8C"/>
    <w:rsid w:val="0057474E"/>
    <w:rsid w:val="00576DF9"/>
    <w:rsid w:val="00597F8A"/>
    <w:rsid w:val="005A2B0A"/>
    <w:rsid w:val="005C5724"/>
    <w:rsid w:val="005C58D8"/>
    <w:rsid w:val="005D3A9E"/>
    <w:rsid w:val="005F10D7"/>
    <w:rsid w:val="0060173B"/>
    <w:rsid w:val="006017C1"/>
    <w:rsid w:val="006032B4"/>
    <w:rsid w:val="0060509F"/>
    <w:rsid w:val="006306D9"/>
    <w:rsid w:val="0063796F"/>
    <w:rsid w:val="00646D7A"/>
    <w:rsid w:val="0068327B"/>
    <w:rsid w:val="00695D93"/>
    <w:rsid w:val="006C2E27"/>
    <w:rsid w:val="006D2F5D"/>
    <w:rsid w:val="006D3ABF"/>
    <w:rsid w:val="006E7866"/>
    <w:rsid w:val="007016EA"/>
    <w:rsid w:val="00704890"/>
    <w:rsid w:val="00707214"/>
    <w:rsid w:val="00714F9C"/>
    <w:rsid w:val="00717678"/>
    <w:rsid w:val="00723FE6"/>
    <w:rsid w:val="00727338"/>
    <w:rsid w:val="00760B15"/>
    <w:rsid w:val="0076364E"/>
    <w:rsid w:val="0076389E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812F49"/>
    <w:rsid w:val="00816D36"/>
    <w:rsid w:val="00823FCA"/>
    <w:rsid w:val="008268F4"/>
    <w:rsid w:val="00836A3A"/>
    <w:rsid w:val="00847CC8"/>
    <w:rsid w:val="008562B7"/>
    <w:rsid w:val="0086024D"/>
    <w:rsid w:val="00865FF8"/>
    <w:rsid w:val="0087040B"/>
    <w:rsid w:val="00892CA9"/>
    <w:rsid w:val="008967EE"/>
    <w:rsid w:val="008B711F"/>
    <w:rsid w:val="008C02E5"/>
    <w:rsid w:val="008C6DFB"/>
    <w:rsid w:val="008F32E8"/>
    <w:rsid w:val="008F3891"/>
    <w:rsid w:val="0090786F"/>
    <w:rsid w:val="00915550"/>
    <w:rsid w:val="009173EC"/>
    <w:rsid w:val="00943649"/>
    <w:rsid w:val="00965B62"/>
    <w:rsid w:val="009676AF"/>
    <w:rsid w:val="00971680"/>
    <w:rsid w:val="0098531D"/>
    <w:rsid w:val="009A0059"/>
    <w:rsid w:val="009A33DE"/>
    <w:rsid w:val="009B4393"/>
    <w:rsid w:val="009C61BF"/>
    <w:rsid w:val="009D615D"/>
    <w:rsid w:val="009E3B90"/>
    <w:rsid w:val="009E6C0F"/>
    <w:rsid w:val="00A161E5"/>
    <w:rsid w:val="00A223FB"/>
    <w:rsid w:val="00A27006"/>
    <w:rsid w:val="00A35D46"/>
    <w:rsid w:val="00A35ED3"/>
    <w:rsid w:val="00A47061"/>
    <w:rsid w:val="00A81450"/>
    <w:rsid w:val="00AB2173"/>
    <w:rsid w:val="00AB47AE"/>
    <w:rsid w:val="00AD1979"/>
    <w:rsid w:val="00AD5392"/>
    <w:rsid w:val="00AD658C"/>
    <w:rsid w:val="00AF346D"/>
    <w:rsid w:val="00AF4418"/>
    <w:rsid w:val="00B2706C"/>
    <w:rsid w:val="00B3039F"/>
    <w:rsid w:val="00B31EAA"/>
    <w:rsid w:val="00B35ECD"/>
    <w:rsid w:val="00B47A4E"/>
    <w:rsid w:val="00B61B60"/>
    <w:rsid w:val="00B6500C"/>
    <w:rsid w:val="00B663F7"/>
    <w:rsid w:val="00B6680A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070B3"/>
    <w:rsid w:val="00C31731"/>
    <w:rsid w:val="00C54629"/>
    <w:rsid w:val="00C8769A"/>
    <w:rsid w:val="00CA612A"/>
    <w:rsid w:val="00CC3A42"/>
    <w:rsid w:val="00CD276D"/>
    <w:rsid w:val="00CD2AF8"/>
    <w:rsid w:val="00CD581C"/>
    <w:rsid w:val="00CD7E56"/>
    <w:rsid w:val="00CF427F"/>
    <w:rsid w:val="00D07AAE"/>
    <w:rsid w:val="00D16DAA"/>
    <w:rsid w:val="00D17DEF"/>
    <w:rsid w:val="00D4622B"/>
    <w:rsid w:val="00D77336"/>
    <w:rsid w:val="00D86381"/>
    <w:rsid w:val="00D97213"/>
    <w:rsid w:val="00DA1797"/>
    <w:rsid w:val="00DC0714"/>
    <w:rsid w:val="00DE30BE"/>
    <w:rsid w:val="00DF040B"/>
    <w:rsid w:val="00E044EA"/>
    <w:rsid w:val="00E05F28"/>
    <w:rsid w:val="00E31A9B"/>
    <w:rsid w:val="00E3261F"/>
    <w:rsid w:val="00E406F6"/>
    <w:rsid w:val="00E559A0"/>
    <w:rsid w:val="00E57BDA"/>
    <w:rsid w:val="00E65BC9"/>
    <w:rsid w:val="00E73320"/>
    <w:rsid w:val="00E9192C"/>
    <w:rsid w:val="00E91D9C"/>
    <w:rsid w:val="00EC1F91"/>
    <w:rsid w:val="00ED4385"/>
    <w:rsid w:val="00ED7BE5"/>
    <w:rsid w:val="00EE2639"/>
    <w:rsid w:val="00EE2D29"/>
    <w:rsid w:val="00F27CE0"/>
    <w:rsid w:val="00F32F47"/>
    <w:rsid w:val="00F46CF2"/>
    <w:rsid w:val="00F647DC"/>
    <w:rsid w:val="00F66FEB"/>
    <w:rsid w:val="00F72FD3"/>
    <w:rsid w:val="00F97363"/>
    <w:rsid w:val="00F97C22"/>
    <w:rsid w:val="00FB7715"/>
    <w:rsid w:val="00FC02FB"/>
    <w:rsid w:val="00FC1BFA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94364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4364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apple-converted-space">
    <w:name w:val="apple-converted-space"/>
    <w:basedOn w:val="Fontepargpadro"/>
    <w:rsid w:val="00943649"/>
  </w:style>
  <w:style w:type="character" w:styleId="nfase">
    <w:name w:val="Emphasis"/>
    <w:basedOn w:val="Fontepargpadro"/>
    <w:uiPriority w:val="20"/>
    <w:qFormat/>
    <w:rsid w:val="00186B0B"/>
    <w:rPr>
      <w:i/>
      <w:iCs/>
    </w:rPr>
  </w:style>
  <w:style w:type="character" w:customStyle="1" w:styleId="ms-1">
    <w:name w:val="ms-1"/>
    <w:basedOn w:val="Fontepargpadro"/>
    <w:rsid w:val="00186B0B"/>
  </w:style>
  <w:style w:type="character" w:customStyle="1" w:styleId="max-w-15ch">
    <w:name w:val="max-w-[15ch]"/>
    <w:basedOn w:val="Fontepargpadro"/>
    <w:rsid w:val="00186B0B"/>
  </w:style>
  <w:style w:type="character" w:customStyle="1" w:styleId="-me-1">
    <w:name w:val="-me-1"/>
    <w:basedOn w:val="Fontepargpadro"/>
    <w:rsid w:val="00186B0B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186B0B"/>
    <w:pPr>
      <w:pBdr>
        <w:bottom w:val="single" w:sz="6" w:space="1" w:color="auto"/>
      </w:pBdr>
      <w:spacing w:line="240" w:lineRule="auto"/>
      <w:ind w:firstLin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  <w14:ligatures w14:val="none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186B0B"/>
    <w:rPr>
      <w:rFonts w:ascii="Arial" w:eastAsia="Times New Roman" w:hAnsi="Arial" w:cs="Arial"/>
      <w:vanish/>
      <w:kern w:val="0"/>
      <w:sz w:val="16"/>
      <w:szCs w:val="16"/>
      <w:lang w:eastAsia="pt-BR"/>
      <w14:ligatures w14:val="none"/>
    </w:rPr>
  </w:style>
  <w:style w:type="paragraph" w:customStyle="1" w:styleId="placeholder">
    <w:name w:val="placeholder"/>
    <w:basedOn w:val="Normal"/>
    <w:rsid w:val="00186B0B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186B0B"/>
    <w:pPr>
      <w:pBdr>
        <w:top w:val="single" w:sz="6" w:space="1" w:color="auto"/>
      </w:pBdr>
      <w:spacing w:line="240" w:lineRule="auto"/>
      <w:ind w:firstLin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  <w14:ligatures w14:val="none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186B0B"/>
    <w:rPr>
      <w:rFonts w:ascii="Arial" w:eastAsia="Times New Roman" w:hAnsi="Arial" w:cs="Arial"/>
      <w:vanish/>
      <w:kern w:val="0"/>
      <w:sz w:val="16"/>
      <w:szCs w:val="16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posit.ub.edu/dspace/bitstream/2445/106665/1/ESP_TESIS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margaradias.nr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7</Pages>
  <Words>2122</Words>
  <Characters>11459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Marcelo Rodrigues</cp:lastModifiedBy>
  <cp:revision>7</cp:revision>
  <dcterms:created xsi:type="dcterms:W3CDTF">2025-11-02T15:25:00Z</dcterms:created>
  <dcterms:modified xsi:type="dcterms:W3CDTF">2025-11-03T02:41:00Z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