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FF" w:rsidRDefault="006671FF" w:rsidP="00A56578">
      <w:pPr>
        <w:pStyle w:val="Default"/>
        <w:rPr>
          <w:b/>
          <w:sz w:val="28"/>
        </w:rPr>
      </w:pPr>
    </w:p>
    <w:p w:rsidR="006671FF" w:rsidRDefault="006671FF" w:rsidP="00A56578">
      <w:pPr>
        <w:pStyle w:val="Default"/>
        <w:rPr>
          <w:b/>
          <w:sz w:val="28"/>
        </w:rPr>
      </w:pPr>
    </w:p>
    <w:p w:rsidR="006671FF" w:rsidRDefault="006671FF" w:rsidP="00A56578">
      <w:pPr>
        <w:pStyle w:val="Default"/>
        <w:rPr>
          <w:b/>
          <w:sz w:val="28"/>
        </w:rPr>
      </w:pPr>
    </w:p>
    <w:p w:rsidR="002B6F5A" w:rsidRDefault="00A56578" w:rsidP="0007050C">
      <w:pPr>
        <w:spacing w:line="276" w:lineRule="auto"/>
        <w:jc w:val="center"/>
        <w:rPr>
          <w:b/>
          <w:bCs/>
          <w:sz w:val="28"/>
          <w:szCs w:val="28"/>
        </w:rPr>
      </w:pPr>
      <w:r w:rsidRPr="00A56578">
        <w:rPr>
          <w:b/>
          <w:bCs/>
          <w:sz w:val="28"/>
          <w:szCs w:val="28"/>
        </w:rPr>
        <w:t>RELATO DE CASO DE CHOQUE SÉPTICO REFRATÁRIO COM DESFECHO FAVORÁVEL NA UNIDADE</w:t>
      </w:r>
    </w:p>
    <w:p w:rsidR="00A56578" w:rsidRPr="00A56578" w:rsidRDefault="00A56578" w:rsidP="00A56578">
      <w:pPr>
        <w:spacing w:line="276" w:lineRule="auto"/>
        <w:jc w:val="both"/>
        <w:rPr>
          <w:b/>
          <w:sz w:val="28"/>
          <w:szCs w:val="28"/>
        </w:rPr>
      </w:pPr>
    </w:p>
    <w:p w:rsidR="002B6F5A" w:rsidRDefault="006671FF" w:rsidP="0007050C">
      <w:pPr>
        <w:spacing w:after="120"/>
        <w:jc w:val="center"/>
        <w:rPr>
          <w:vertAlign w:val="superscript"/>
        </w:rPr>
      </w:pPr>
      <w:r>
        <w:t>DOUGLAS VALDONADO DOS SANTOS</w:t>
      </w:r>
      <w:r w:rsidRPr="006671FF">
        <w:rPr>
          <w:vertAlign w:val="superscript"/>
        </w:rPr>
        <w:t>1</w:t>
      </w:r>
      <w:r>
        <w:t xml:space="preserve">; </w:t>
      </w:r>
      <w:r w:rsidR="00F54A91">
        <w:t>LILIAN YATIYO NAKAGAWA DITTMAR</w:t>
      </w:r>
      <w:r>
        <w:rPr>
          <w:vertAlign w:val="superscript"/>
        </w:rPr>
        <w:t>2</w:t>
      </w:r>
      <w:r w:rsidR="00E5515C">
        <w:t xml:space="preserve">; </w:t>
      </w:r>
      <w:r w:rsidR="00A56578">
        <w:t>IANNA LIMA SIMÃ</w:t>
      </w:r>
      <w:r w:rsidR="00F54A91">
        <w:t>O</w:t>
      </w:r>
      <w:r>
        <w:rPr>
          <w:vertAlign w:val="superscript"/>
        </w:rPr>
        <w:t>3</w:t>
      </w:r>
      <w:r w:rsidR="00625366">
        <w:t xml:space="preserve">; </w:t>
      </w:r>
      <w:r w:rsidR="00A56578">
        <w:rPr>
          <w:sz w:val="23"/>
          <w:szCs w:val="23"/>
        </w:rPr>
        <w:t>RENATA BREHM DE OLIVEIRA BARBOSA</w:t>
      </w:r>
      <w:r>
        <w:rPr>
          <w:vertAlign w:val="superscript"/>
        </w:rPr>
        <w:t>4</w:t>
      </w:r>
      <w:r w:rsidR="00A56578">
        <w:t xml:space="preserve">; </w:t>
      </w:r>
      <w:r w:rsidR="00A56578">
        <w:rPr>
          <w:sz w:val="23"/>
          <w:szCs w:val="23"/>
        </w:rPr>
        <w:t>NARA ALESSANDRA OKAMOTO LEITE</w:t>
      </w:r>
      <w:r>
        <w:rPr>
          <w:vertAlign w:val="superscript"/>
        </w:rPr>
        <w:t>5</w:t>
      </w:r>
      <w:r w:rsidR="00625366">
        <w:t>;</w:t>
      </w:r>
      <w:r>
        <w:t xml:space="preserve"> </w:t>
      </w:r>
      <w:r w:rsidR="00A56578">
        <w:t>PEDRO PEREIRA TROIAN</w:t>
      </w:r>
      <w:r w:rsidR="003825F7">
        <w:rPr>
          <w:vertAlign w:val="superscript"/>
        </w:rPr>
        <w:t>6</w:t>
      </w:r>
      <w:r w:rsidR="00A56578">
        <w:t xml:space="preserve">; </w:t>
      </w:r>
      <w:r w:rsidR="00E5515C">
        <w:t>BEATRIZ LONGO BORTOLETTO</w:t>
      </w:r>
      <w:r w:rsidR="003825F7">
        <w:rPr>
          <w:vertAlign w:val="superscript"/>
        </w:rPr>
        <w:t>7</w:t>
      </w:r>
    </w:p>
    <w:p w:rsidR="002B6F5A" w:rsidRPr="004467FD" w:rsidRDefault="008E7205" w:rsidP="006671FF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>1</w:t>
      </w:r>
      <w:r w:rsidRPr="00F54A91">
        <w:t xml:space="preserve">Hospital Universitário Maria Aparecida </w:t>
      </w:r>
      <w:proofErr w:type="spellStart"/>
      <w:r w:rsidRPr="00F54A91">
        <w:t>Pedrossian</w:t>
      </w:r>
      <w:proofErr w:type="spellEnd"/>
      <w:r w:rsidRPr="00F54A91">
        <w:t xml:space="preserve"> – HUMAP/UFMS</w:t>
      </w:r>
      <w:r>
        <w:t xml:space="preserve">, </w:t>
      </w:r>
      <w:r w:rsidR="006671FF">
        <w:t>valdonado_715@hotmail.com</w:t>
      </w:r>
      <w:r w:rsidR="006671FF">
        <w:t xml:space="preserve">; </w:t>
      </w:r>
      <w:r w:rsidR="006671FF">
        <w:rPr>
          <w:vertAlign w:val="superscript"/>
        </w:rPr>
        <w:t>2</w:t>
      </w:r>
      <w:r w:rsidR="006671FF" w:rsidRPr="00F54A91">
        <w:t xml:space="preserve">Hospital Universitário Maria Aparecida </w:t>
      </w:r>
      <w:proofErr w:type="spellStart"/>
      <w:r w:rsidR="006671FF" w:rsidRPr="00F54A91">
        <w:t>Pedrossian</w:t>
      </w:r>
      <w:proofErr w:type="spellEnd"/>
      <w:r w:rsidR="006671FF" w:rsidRPr="00F54A91">
        <w:t xml:space="preserve"> – HUMAP/UFMS</w:t>
      </w:r>
      <w:r w:rsidR="006671FF">
        <w:t xml:space="preserve">, </w:t>
      </w:r>
      <w:r>
        <w:t xml:space="preserve">lilaynd@hotmail.com; </w:t>
      </w:r>
      <w:r w:rsidR="006671FF">
        <w:rPr>
          <w:vertAlign w:val="superscript"/>
        </w:rPr>
        <w:t>3</w:t>
      </w:r>
      <w:r w:rsidRPr="00F54A91">
        <w:t xml:space="preserve">Hospital Universitário Maria Aparecida </w:t>
      </w:r>
      <w:proofErr w:type="spellStart"/>
      <w:r w:rsidRPr="00F54A91">
        <w:t>Pedrossian</w:t>
      </w:r>
      <w:proofErr w:type="spellEnd"/>
      <w:r w:rsidRPr="00F54A91">
        <w:t xml:space="preserve"> – HUMAP/UFMS</w:t>
      </w:r>
      <w:r>
        <w:t xml:space="preserve">, </w:t>
      </w:r>
      <w:r w:rsidR="0007050C">
        <w:t>iannalima_@hotmail.com</w:t>
      </w:r>
      <w:r w:rsidR="00625366">
        <w:rPr>
          <w:rStyle w:val="Hyperlink"/>
          <w:color w:val="auto"/>
          <w:u w:val="none"/>
        </w:rPr>
        <w:t xml:space="preserve">; </w:t>
      </w:r>
      <w:r w:rsidR="006671FF">
        <w:rPr>
          <w:vertAlign w:val="superscript"/>
        </w:rPr>
        <w:t>4</w:t>
      </w:r>
      <w:r w:rsidR="00F54A91" w:rsidRPr="00F54A91">
        <w:t xml:space="preserve">Hospital Universitário Maria Aparecida </w:t>
      </w:r>
      <w:proofErr w:type="spellStart"/>
      <w:r w:rsidR="00F54A91" w:rsidRPr="00F54A91">
        <w:t>Pedrossian</w:t>
      </w:r>
      <w:proofErr w:type="spellEnd"/>
      <w:r w:rsidR="00F54A91" w:rsidRPr="00F54A91">
        <w:t xml:space="preserve"> – HUMAP/UFMS,</w:t>
      </w:r>
      <w:r w:rsidR="0007050C">
        <w:t xml:space="preserve"> re</w:t>
      </w:r>
      <w:r w:rsidR="003825F7">
        <w:t>zinhabrehm@gmail.com</w:t>
      </w:r>
      <w:r w:rsidR="00625366">
        <w:t xml:space="preserve">; </w:t>
      </w:r>
      <w:r w:rsidR="006671FF">
        <w:rPr>
          <w:vertAlign w:val="superscript"/>
        </w:rPr>
        <w:t>5</w:t>
      </w:r>
      <w:r w:rsidRPr="00F54A91">
        <w:t>Hospital</w:t>
      </w:r>
      <w:r w:rsidR="001F3FE8">
        <w:t xml:space="preserve"> </w:t>
      </w:r>
      <w:proofErr w:type="spellStart"/>
      <w:r w:rsidR="001F3FE8">
        <w:t>Proncor</w:t>
      </w:r>
      <w:proofErr w:type="spellEnd"/>
      <w:r w:rsidR="006671FF">
        <w:t xml:space="preserve"> </w:t>
      </w:r>
      <w:r w:rsidR="006671FF" w:rsidRPr="00F54A91">
        <w:t>–</w:t>
      </w:r>
      <w:r w:rsidR="006671FF">
        <w:t xml:space="preserve"> nara-alessandra@hotmail.com; </w:t>
      </w:r>
      <w:r w:rsidR="001F3FE8">
        <w:rPr>
          <w:vertAlign w:val="superscript"/>
        </w:rPr>
        <w:t>6</w:t>
      </w:r>
      <w:r w:rsidR="001F3FE8">
        <w:t xml:space="preserve">Hospital Maria Aparecida </w:t>
      </w:r>
      <w:proofErr w:type="spellStart"/>
      <w:r w:rsidR="001F3FE8" w:rsidRPr="00F54A91">
        <w:t>Pedrossian</w:t>
      </w:r>
      <w:proofErr w:type="spellEnd"/>
      <w:r w:rsidR="001F3FE8" w:rsidRPr="00F54A91">
        <w:t xml:space="preserve"> – HUMAP/UFM</w:t>
      </w:r>
      <w:r w:rsidR="001F3FE8">
        <w:t>S, pedrotroian@yahoo.com.br</w:t>
      </w:r>
      <w:r w:rsidR="00625366">
        <w:t xml:space="preserve">; </w:t>
      </w:r>
      <w:r w:rsidR="001F3FE8">
        <w:rPr>
          <w:vertAlign w:val="superscript"/>
        </w:rPr>
        <w:t>7</w:t>
      </w:r>
      <w:r w:rsidR="001F3FE8">
        <w:t xml:space="preserve">Hospital Maria Aparecida </w:t>
      </w:r>
      <w:proofErr w:type="spellStart"/>
      <w:r w:rsidR="001F3FE8" w:rsidRPr="00F54A91">
        <w:t>Pedrossian</w:t>
      </w:r>
      <w:proofErr w:type="spellEnd"/>
      <w:r w:rsidR="001F3FE8" w:rsidRPr="00F54A91">
        <w:t xml:space="preserve"> – HUMAP/UFM</w:t>
      </w:r>
      <w:r w:rsidR="001F3FE8">
        <w:t xml:space="preserve">S, </w:t>
      </w:r>
      <w:r w:rsidR="001F3FE8" w:rsidRPr="00F54A91">
        <w:t>beatrizlongob@gmail.com</w:t>
      </w:r>
      <w:r w:rsidR="001F3FE8">
        <w:t>.</w:t>
      </w:r>
    </w:p>
    <w:p w:rsidR="002B6F5A" w:rsidRPr="002B6F5A" w:rsidRDefault="00305A79" w:rsidP="00DE3FD6">
      <w:pPr>
        <w:spacing w:line="360" w:lineRule="auto"/>
        <w:jc w:val="both"/>
        <w:textAlignment w:val="baseline"/>
        <w:rPr>
          <w:rStyle w:val="Hyperlink"/>
          <w:sz w:val="16"/>
          <w:szCs w:val="16"/>
        </w:rPr>
      </w:pPr>
    </w:p>
    <w:p w:rsidR="004B2AD4" w:rsidRDefault="00625366" w:rsidP="00F46205">
      <w:pPr>
        <w:autoSpaceDE w:val="0"/>
        <w:autoSpaceDN w:val="0"/>
        <w:adjustRightInd w:val="0"/>
        <w:jc w:val="both"/>
      </w:pPr>
      <w:r>
        <w:rPr>
          <w:color w:val="000000"/>
        </w:rPr>
        <w:t>INTRODUÇÃO</w:t>
      </w:r>
      <w:r w:rsidR="00A56578">
        <w:rPr>
          <w:color w:val="000000"/>
        </w:rPr>
        <w:t xml:space="preserve">: </w:t>
      </w:r>
      <w:r w:rsidR="00A56578" w:rsidRPr="00A56578">
        <w:t>O choque séptico é uma causa comum de internação podendo evoluir para refratário com uso de múltiplas drogas vasoativas (DVA) atribuindo aumento de mortalidade nesses casos.</w:t>
      </w:r>
      <w:r w:rsidR="006671FF">
        <w:t xml:space="preserve"> </w:t>
      </w:r>
      <w:r>
        <w:rPr>
          <w:color w:val="000000"/>
        </w:rPr>
        <w:t>REVISÃO DE LITERATURA:</w:t>
      </w:r>
      <w:r w:rsidR="00DE3FD6" w:rsidRPr="00DE3FD6">
        <w:t xml:space="preserve"> </w:t>
      </w:r>
      <w:r w:rsidR="003825F7" w:rsidRPr="00F46205">
        <w:rPr>
          <w:sz w:val="23"/>
          <w:szCs w:val="23"/>
        </w:rPr>
        <w:t>No Brasil, o gasto ho</w:t>
      </w:r>
      <w:r w:rsidR="006671FF">
        <w:rPr>
          <w:sz w:val="23"/>
          <w:szCs w:val="23"/>
        </w:rPr>
        <w:t xml:space="preserve">spitalar de pacientes com sepse </w:t>
      </w:r>
      <w:r w:rsidR="003825F7" w:rsidRPr="00F46205">
        <w:rPr>
          <w:sz w:val="23"/>
          <w:szCs w:val="23"/>
        </w:rPr>
        <w:t>ou choque</w:t>
      </w:r>
      <w:r w:rsidR="00F46205">
        <w:rPr>
          <w:sz w:val="23"/>
          <w:szCs w:val="23"/>
        </w:rPr>
        <w:t xml:space="preserve"> </w:t>
      </w:r>
      <w:r w:rsidR="00F46205" w:rsidRPr="00F46205">
        <w:rPr>
          <w:sz w:val="23"/>
          <w:szCs w:val="23"/>
        </w:rPr>
        <w:t>séptico</w:t>
      </w:r>
      <w:r w:rsidR="003825F7" w:rsidRPr="00F46205">
        <w:rPr>
          <w:sz w:val="23"/>
          <w:szCs w:val="23"/>
        </w:rPr>
        <w:t xml:space="preserve"> foi estimado entre 20 a 40% do custo total das</w:t>
      </w:r>
      <w:r w:rsidR="00F46205">
        <w:rPr>
          <w:sz w:val="23"/>
          <w:szCs w:val="23"/>
        </w:rPr>
        <w:t xml:space="preserve"> </w:t>
      </w:r>
      <w:r w:rsidR="003825F7" w:rsidRPr="00F46205">
        <w:rPr>
          <w:sz w:val="23"/>
          <w:szCs w:val="23"/>
        </w:rPr>
        <w:t>Unidades de Terapia Intensiva (UTI</w:t>
      </w:r>
      <w:r w:rsidR="00F46205">
        <w:rPr>
          <w:sz w:val="23"/>
          <w:szCs w:val="23"/>
        </w:rPr>
        <w:t>). Trata-se de um</w:t>
      </w:r>
      <w:r w:rsidR="003825F7" w:rsidRPr="003825F7">
        <w:rPr>
          <w:sz w:val="23"/>
          <w:szCs w:val="23"/>
        </w:rPr>
        <w:t xml:space="preserve"> grande desafio</w:t>
      </w:r>
      <w:r w:rsidR="00F46205">
        <w:rPr>
          <w:sz w:val="23"/>
          <w:szCs w:val="23"/>
        </w:rPr>
        <w:t xml:space="preserve"> </w:t>
      </w:r>
      <w:r w:rsidR="003825F7" w:rsidRPr="003825F7">
        <w:rPr>
          <w:sz w:val="23"/>
          <w:szCs w:val="23"/>
        </w:rPr>
        <w:t xml:space="preserve">medico devido a sua </w:t>
      </w:r>
      <w:r w:rsidR="00F46205" w:rsidRPr="003825F7">
        <w:rPr>
          <w:sz w:val="23"/>
          <w:szCs w:val="23"/>
        </w:rPr>
        <w:t>prevalência</w:t>
      </w:r>
      <w:r w:rsidR="003825F7" w:rsidRPr="003825F7">
        <w:rPr>
          <w:sz w:val="23"/>
          <w:szCs w:val="23"/>
        </w:rPr>
        <w:t>, morbimortalidade, e custo do tratamento</w:t>
      </w:r>
      <w:r w:rsidR="00F46205">
        <w:rPr>
          <w:sz w:val="23"/>
          <w:szCs w:val="23"/>
        </w:rPr>
        <w:t>.</w:t>
      </w:r>
      <w:r w:rsidR="003825F7">
        <w:rPr>
          <w:color w:val="000000"/>
        </w:rPr>
        <w:t xml:space="preserve"> </w:t>
      </w:r>
      <w:r>
        <w:rPr>
          <w:color w:val="000000"/>
        </w:rPr>
        <w:t>OBJETIVOS:</w:t>
      </w:r>
      <w:r w:rsidR="003825F7">
        <w:rPr>
          <w:color w:val="000000"/>
        </w:rPr>
        <w:t xml:space="preserve"> </w:t>
      </w:r>
      <w:r w:rsidR="00F46205">
        <w:rPr>
          <w:color w:val="000000"/>
        </w:rPr>
        <w:t>Demonstrar a caso de choque sép</w:t>
      </w:r>
      <w:r w:rsidR="003825F7">
        <w:rPr>
          <w:color w:val="000000"/>
        </w:rPr>
        <w:t xml:space="preserve">tico refratário com desfecho </w:t>
      </w:r>
      <w:r w:rsidR="006671FF">
        <w:rPr>
          <w:color w:val="000000"/>
        </w:rPr>
        <w:t>incomum.</w:t>
      </w:r>
      <w:r w:rsidR="003825F7">
        <w:rPr>
          <w:color w:val="000000"/>
        </w:rPr>
        <w:t xml:space="preserve"> </w:t>
      </w:r>
      <w:r>
        <w:rPr>
          <w:color w:val="000000"/>
        </w:rPr>
        <w:t>MATERIAIS E MÉTODOS: Revisão de prontuário d</w:t>
      </w:r>
      <w:r w:rsidR="003825F7">
        <w:rPr>
          <w:color w:val="000000"/>
        </w:rPr>
        <w:t xml:space="preserve">e paciente atendido na Unidade de Terapia Intensiva (UTI) do Hospital </w:t>
      </w:r>
      <w:proofErr w:type="spellStart"/>
      <w:r w:rsidR="003825F7">
        <w:rPr>
          <w:color w:val="000000"/>
        </w:rPr>
        <w:t>Proncor</w:t>
      </w:r>
      <w:proofErr w:type="spellEnd"/>
      <w:r w:rsidR="003825F7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RESULTADOS E DISCUSSÃO: </w:t>
      </w:r>
      <w:r w:rsidR="00A56578">
        <w:rPr>
          <w:sz w:val="23"/>
          <w:szCs w:val="23"/>
        </w:rPr>
        <w:t>Paciente E. K. M., 35 anos, masculino, portador de doença de</w:t>
      </w:r>
      <w:r w:rsidR="003825F7">
        <w:rPr>
          <w:sz w:val="23"/>
          <w:szCs w:val="23"/>
        </w:rPr>
        <w:t xml:space="preserve"> </w:t>
      </w:r>
      <w:proofErr w:type="spellStart"/>
      <w:r w:rsidR="003825F7">
        <w:rPr>
          <w:sz w:val="23"/>
          <w:szCs w:val="23"/>
        </w:rPr>
        <w:t>Chron</w:t>
      </w:r>
      <w:proofErr w:type="spellEnd"/>
      <w:r w:rsidR="00F46205">
        <w:rPr>
          <w:sz w:val="23"/>
          <w:szCs w:val="23"/>
        </w:rPr>
        <w:t xml:space="preserve"> com </w:t>
      </w:r>
      <w:r w:rsidR="00A56578">
        <w:rPr>
          <w:sz w:val="23"/>
          <w:szCs w:val="23"/>
        </w:rPr>
        <w:t>perda ponderal de 12kg em 14 dias com diagnóstico de choqu</w:t>
      </w:r>
      <w:r w:rsidR="003825F7">
        <w:rPr>
          <w:sz w:val="23"/>
          <w:szCs w:val="23"/>
        </w:rPr>
        <w:t xml:space="preserve">e séptico na admissão na UTI </w:t>
      </w:r>
      <w:r w:rsidR="00A56578">
        <w:rPr>
          <w:sz w:val="23"/>
          <w:szCs w:val="23"/>
        </w:rPr>
        <w:t>devido abdome agudo perfurativo, sendo real</w:t>
      </w:r>
      <w:r w:rsidR="00F46205">
        <w:rPr>
          <w:sz w:val="23"/>
          <w:szCs w:val="23"/>
        </w:rPr>
        <w:t xml:space="preserve">izada reposição volêmica </w:t>
      </w:r>
      <w:r w:rsidR="00A56578">
        <w:rPr>
          <w:sz w:val="23"/>
          <w:szCs w:val="23"/>
        </w:rPr>
        <w:t xml:space="preserve">e </w:t>
      </w:r>
      <w:proofErr w:type="spellStart"/>
      <w:r w:rsidR="00A56578">
        <w:rPr>
          <w:sz w:val="23"/>
          <w:szCs w:val="23"/>
        </w:rPr>
        <w:t>antibioticoterapia</w:t>
      </w:r>
      <w:proofErr w:type="spellEnd"/>
      <w:r w:rsidR="00A56578">
        <w:rPr>
          <w:sz w:val="23"/>
          <w:szCs w:val="23"/>
        </w:rPr>
        <w:t xml:space="preserve"> de amplo espectro. Foi submetido a </w:t>
      </w:r>
      <w:proofErr w:type="spellStart"/>
      <w:r w:rsidR="00A56578">
        <w:rPr>
          <w:sz w:val="23"/>
          <w:szCs w:val="23"/>
        </w:rPr>
        <w:t>laparotomia</w:t>
      </w:r>
      <w:proofErr w:type="spellEnd"/>
      <w:r w:rsidR="00A56578">
        <w:rPr>
          <w:sz w:val="23"/>
          <w:szCs w:val="23"/>
        </w:rPr>
        <w:t xml:space="preserve"> exploradora com achado de p</w:t>
      </w:r>
      <w:r w:rsidR="003825F7">
        <w:rPr>
          <w:sz w:val="23"/>
          <w:szCs w:val="23"/>
        </w:rPr>
        <w:t xml:space="preserve">eritonite purulenta </w:t>
      </w:r>
      <w:r w:rsidR="00A56578">
        <w:rPr>
          <w:sz w:val="23"/>
          <w:szCs w:val="23"/>
        </w:rPr>
        <w:t>e re</w:t>
      </w:r>
      <w:r w:rsidR="003825F7">
        <w:rPr>
          <w:sz w:val="23"/>
          <w:szCs w:val="23"/>
        </w:rPr>
        <w:t xml:space="preserve">alizado </w:t>
      </w:r>
      <w:proofErr w:type="spellStart"/>
      <w:r w:rsidR="003825F7">
        <w:rPr>
          <w:sz w:val="23"/>
          <w:szCs w:val="23"/>
        </w:rPr>
        <w:t>colectomia</w:t>
      </w:r>
      <w:proofErr w:type="spellEnd"/>
      <w:r w:rsidR="003825F7">
        <w:rPr>
          <w:sz w:val="23"/>
          <w:szCs w:val="23"/>
        </w:rPr>
        <w:t xml:space="preserve"> direita</w:t>
      </w:r>
      <w:r w:rsidR="00A56578">
        <w:rPr>
          <w:sz w:val="23"/>
          <w:szCs w:val="23"/>
        </w:rPr>
        <w:t xml:space="preserve">, colostomia e </w:t>
      </w:r>
      <w:proofErr w:type="spellStart"/>
      <w:r w:rsidR="00A56578">
        <w:rPr>
          <w:sz w:val="23"/>
          <w:szCs w:val="23"/>
        </w:rPr>
        <w:t>ileostomia</w:t>
      </w:r>
      <w:proofErr w:type="spellEnd"/>
      <w:r w:rsidR="00A56578">
        <w:rPr>
          <w:sz w:val="23"/>
          <w:szCs w:val="23"/>
        </w:rPr>
        <w:t xml:space="preserve">. Evoluiu com choque séptico refratário necessitando de altas doses de noradrenalina (1,6mcg/kg/min), vasopressina (0,04Ui/min) e </w:t>
      </w:r>
      <w:proofErr w:type="spellStart"/>
      <w:r w:rsidR="00A56578">
        <w:rPr>
          <w:sz w:val="23"/>
          <w:szCs w:val="23"/>
        </w:rPr>
        <w:t>dobutamina</w:t>
      </w:r>
      <w:proofErr w:type="spellEnd"/>
      <w:r w:rsidR="00A56578">
        <w:rPr>
          <w:sz w:val="23"/>
          <w:szCs w:val="23"/>
        </w:rPr>
        <w:t xml:space="preserve"> (6,4mcg/kg/min). Devido injúria renal aguda com </w:t>
      </w:r>
      <w:proofErr w:type="spellStart"/>
      <w:r w:rsidR="00A56578">
        <w:rPr>
          <w:sz w:val="23"/>
          <w:szCs w:val="23"/>
        </w:rPr>
        <w:t>anúria</w:t>
      </w:r>
      <w:proofErr w:type="spellEnd"/>
      <w:r w:rsidR="00A56578">
        <w:rPr>
          <w:sz w:val="23"/>
          <w:szCs w:val="23"/>
        </w:rPr>
        <w:t xml:space="preserve"> e acidose metabólica grave foi realizada hemodiálise</w:t>
      </w:r>
      <w:r w:rsidR="00F46205">
        <w:rPr>
          <w:sz w:val="23"/>
          <w:szCs w:val="23"/>
        </w:rPr>
        <w:t xml:space="preserve"> (HD)</w:t>
      </w:r>
      <w:r w:rsidR="00A56578">
        <w:rPr>
          <w:sz w:val="23"/>
          <w:szCs w:val="23"/>
        </w:rPr>
        <w:t xml:space="preserve"> contínua nas primeiras 24h. Após 72 horas houve melhora clinico-laboratorial com estabilidade hemodinâmica e suspensão de </w:t>
      </w:r>
      <w:r w:rsidR="00F46205">
        <w:rPr>
          <w:sz w:val="23"/>
          <w:szCs w:val="23"/>
        </w:rPr>
        <w:t>HD</w:t>
      </w:r>
      <w:r w:rsidR="00A56578">
        <w:rPr>
          <w:sz w:val="23"/>
          <w:szCs w:val="23"/>
        </w:rPr>
        <w:t xml:space="preserve">. Apresentou falha de </w:t>
      </w:r>
      <w:proofErr w:type="spellStart"/>
      <w:r w:rsidR="00A56578">
        <w:rPr>
          <w:sz w:val="23"/>
          <w:szCs w:val="23"/>
        </w:rPr>
        <w:t>extubação</w:t>
      </w:r>
      <w:proofErr w:type="spellEnd"/>
      <w:r w:rsidR="003825F7">
        <w:rPr>
          <w:sz w:val="23"/>
          <w:szCs w:val="23"/>
        </w:rPr>
        <w:t xml:space="preserve"> com </w:t>
      </w:r>
      <w:r w:rsidR="00A56578">
        <w:rPr>
          <w:sz w:val="23"/>
          <w:szCs w:val="23"/>
        </w:rPr>
        <w:t xml:space="preserve">pneumonia associada a ventilação mecânica por </w:t>
      </w:r>
      <w:proofErr w:type="spellStart"/>
      <w:r w:rsidR="00A56578">
        <w:rPr>
          <w:i/>
          <w:iCs/>
          <w:sz w:val="23"/>
          <w:szCs w:val="23"/>
        </w:rPr>
        <w:t>Stenotrophomonas</w:t>
      </w:r>
      <w:proofErr w:type="spellEnd"/>
      <w:r w:rsidR="00A56578">
        <w:rPr>
          <w:i/>
          <w:iCs/>
          <w:sz w:val="23"/>
          <w:szCs w:val="23"/>
        </w:rPr>
        <w:t xml:space="preserve"> </w:t>
      </w:r>
      <w:proofErr w:type="spellStart"/>
      <w:r w:rsidR="00A56578">
        <w:rPr>
          <w:i/>
          <w:iCs/>
          <w:sz w:val="23"/>
          <w:szCs w:val="23"/>
        </w:rPr>
        <w:t>maltophilia</w:t>
      </w:r>
      <w:proofErr w:type="spellEnd"/>
      <w:r w:rsidR="00A56578">
        <w:rPr>
          <w:i/>
          <w:iCs/>
          <w:sz w:val="23"/>
          <w:szCs w:val="23"/>
        </w:rPr>
        <w:t xml:space="preserve">, </w:t>
      </w:r>
      <w:r w:rsidR="00A56578">
        <w:rPr>
          <w:sz w:val="23"/>
          <w:szCs w:val="23"/>
        </w:rPr>
        <w:t xml:space="preserve">tratada com antibiótico específico. Houve piora do quadro de desnutrição proteico calórica com perda importante de massa muscular e tetraparesia do doente crítico o que dificultou desmame ventilatório, sendo necessário uso de </w:t>
      </w:r>
      <w:proofErr w:type="spellStart"/>
      <w:r w:rsidR="00A56578">
        <w:rPr>
          <w:sz w:val="23"/>
          <w:szCs w:val="23"/>
        </w:rPr>
        <w:t>Trilogy</w:t>
      </w:r>
      <w:proofErr w:type="spellEnd"/>
      <w:r w:rsidR="00A56578">
        <w:rPr>
          <w:sz w:val="23"/>
          <w:szCs w:val="23"/>
        </w:rPr>
        <w:t xml:space="preserve"> para alta da UTI sem necessidade </w:t>
      </w:r>
      <w:r w:rsidR="00F46205">
        <w:rPr>
          <w:sz w:val="23"/>
          <w:szCs w:val="23"/>
        </w:rPr>
        <w:t>de HD</w:t>
      </w:r>
      <w:r w:rsidR="00A56578">
        <w:rPr>
          <w:sz w:val="23"/>
          <w:szCs w:val="23"/>
        </w:rPr>
        <w:t xml:space="preserve">. Ocorreram intercorrências infecciosas e lesão occipital por pressão com necessidade de acompanhamento com cirurgião plástico e desmame total de ventilação mecânica na enfermaria. No momento, persiste internado na instituição por </w:t>
      </w:r>
      <w:proofErr w:type="spellStart"/>
      <w:r w:rsidR="00A56578">
        <w:rPr>
          <w:sz w:val="23"/>
          <w:szCs w:val="23"/>
        </w:rPr>
        <w:t>hipocalemia</w:t>
      </w:r>
      <w:proofErr w:type="spellEnd"/>
      <w:r w:rsidR="00A56578">
        <w:rPr>
          <w:sz w:val="23"/>
          <w:szCs w:val="23"/>
        </w:rPr>
        <w:t xml:space="preserve"> e </w:t>
      </w:r>
      <w:proofErr w:type="spellStart"/>
      <w:r w:rsidR="00A56578">
        <w:rPr>
          <w:sz w:val="23"/>
          <w:szCs w:val="23"/>
        </w:rPr>
        <w:t>hipomagnesemia</w:t>
      </w:r>
      <w:proofErr w:type="spellEnd"/>
      <w:r w:rsidR="00A56578">
        <w:rPr>
          <w:sz w:val="23"/>
          <w:szCs w:val="23"/>
        </w:rPr>
        <w:t xml:space="preserve"> persistente decorrente de lesão tubular por antibióticos, tolerando dieta oral, sem suporte ventilatório nem </w:t>
      </w:r>
      <w:proofErr w:type="spellStart"/>
      <w:r w:rsidR="00A56578">
        <w:rPr>
          <w:sz w:val="23"/>
          <w:szCs w:val="23"/>
        </w:rPr>
        <w:t>oxigenioterapia</w:t>
      </w:r>
      <w:proofErr w:type="spellEnd"/>
      <w:r w:rsidR="00A56578">
        <w:rPr>
          <w:sz w:val="23"/>
          <w:szCs w:val="23"/>
        </w:rPr>
        <w:t xml:space="preserve">. </w:t>
      </w:r>
      <w:r>
        <w:rPr>
          <w:color w:val="000000"/>
        </w:rPr>
        <w:t xml:space="preserve">CONCLUSÕES: </w:t>
      </w:r>
      <w:r w:rsidR="00A56578">
        <w:rPr>
          <w:sz w:val="23"/>
          <w:szCs w:val="23"/>
        </w:rPr>
        <w:t>Esse relato demonstra que apesar de elevada mortalidade pacientes com choque séptico refratário podem apresentar desfecho favorável desde que as medidas sejam instituídas precocemente conforme protocolos estabelecidos.</w:t>
      </w:r>
      <w:bookmarkStart w:id="0" w:name="_GoBack"/>
      <w:bookmarkEnd w:id="0"/>
    </w:p>
    <w:p w:rsidR="004B2AD4" w:rsidRDefault="004B2AD4" w:rsidP="00437968">
      <w:pPr>
        <w:spacing w:line="276" w:lineRule="auto"/>
        <w:jc w:val="both"/>
        <w:textAlignment w:val="baseline"/>
      </w:pPr>
    </w:p>
    <w:p w:rsidR="00DB4989" w:rsidRDefault="00625366" w:rsidP="0007050C">
      <w:pPr>
        <w:spacing w:line="276" w:lineRule="auto"/>
        <w:jc w:val="both"/>
        <w:textAlignment w:val="baseline"/>
      </w:pPr>
      <w:r w:rsidRPr="002B6F5A">
        <w:rPr>
          <w:b/>
          <w:bCs/>
        </w:rPr>
        <w:t>Palavras-chave</w:t>
      </w:r>
      <w:r w:rsidRPr="002B6F5A">
        <w:t xml:space="preserve">: </w:t>
      </w:r>
      <w:r w:rsidR="00A56578">
        <w:t>Choque séptico; choque refratário; drogas vasoativas.</w:t>
      </w:r>
    </w:p>
    <w:sectPr w:rsidR="00DB4989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79" w:rsidRDefault="00305A79" w:rsidP="00C422FB">
      <w:r>
        <w:separator/>
      </w:r>
    </w:p>
  </w:endnote>
  <w:endnote w:type="continuationSeparator" w:id="0">
    <w:p w:rsidR="00305A79" w:rsidRDefault="00305A7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79" w:rsidRDefault="00305A79" w:rsidP="00C422FB">
      <w:r>
        <w:separator/>
      </w:r>
    </w:p>
  </w:footnote>
  <w:footnote w:type="continuationSeparator" w:id="0">
    <w:p w:rsidR="00305A79" w:rsidRDefault="00305A7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6671FF" w:rsidP="006671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51361" wp14:editId="41255923">
          <wp:simplePos x="0" y="0"/>
          <wp:positionH relativeFrom="margin">
            <wp:posOffset>276225</wp:posOffset>
          </wp:positionH>
          <wp:positionV relativeFrom="paragraph">
            <wp:posOffset>-238760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9F3437"/>
    <w:multiLevelType w:val="hybridMultilevel"/>
    <w:tmpl w:val="AF5E34A8"/>
    <w:lvl w:ilvl="0" w:tplc="9B8E239A">
      <w:start w:val="1"/>
      <w:numFmt w:val="decimal"/>
      <w:lvlText w:val="%1."/>
      <w:lvlJc w:val="left"/>
      <w:pPr>
        <w:ind w:left="720" w:hanging="360"/>
      </w:pPr>
    </w:lvl>
    <w:lvl w:ilvl="1" w:tplc="0EA647F2">
      <w:start w:val="1"/>
      <w:numFmt w:val="decimal"/>
      <w:lvlText w:val="%2."/>
      <w:lvlJc w:val="left"/>
      <w:pPr>
        <w:ind w:left="1440" w:hanging="1080"/>
      </w:pPr>
    </w:lvl>
    <w:lvl w:ilvl="2" w:tplc="64801A1C">
      <w:start w:val="1"/>
      <w:numFmt w:val="decimal"/>
      <w:lvlText w:val="%3."/>
      <w:lvlJc w:val="left"/>
      <w:pPr>
        <w:ind w:left="2160" w:hanging="1980"/>
      </w:pPr>
    </w:lvl>
    <w:lvl w:ilvl="3" w:tplc="165C196C">
      <w:start w:val="1"/>
      <w:numFmt w:val="decimal"/>
      <w:lvlText w:val="%4."/>
      <w:lvlJc w:val="left"/>
      <w:pPr>
        <w:ind w:left="2880" w:hanging="2520"/>
      </w:pPr>
    </w:lvl>
    <w:lvl w:ilvl="4" w:tplc="8C0046BE">
      <w:start w:val="1"/>
      <w:numFmt w:val="decimal"/>
      <w:lvlText w:val="%5."/>
      <w:lvlJc w:val="left"/>
      <w:pPr>
        <w:ind w:left="3600" w:hanging="3240"/>
      </w:pPr>
    </w:lvl>
    <w:lvl w:ilvl="5" w:tplc="497C7ED4">
      <w:start w:val="1"/>
      <w:numFmt w:val="decimal"/>
      <w:lvlText w:val="%6."/>
      <w:lvlJc w:val="left"/>
      <w:pPr>
        <w:ind w:left="4320" w:hanging="4140"/>
      </w:pPr>
    </w:lvl>
    <w:lvl w:ilvl="6" w:tplc="F99A0D4E">
      <w:start w:val="1"/>
      <w:numFmt w:val="decimal"/>
      <w:lvlText w:val="%7."/>
      <w:lvlJc w:val="left"/>
      <w:pPr>
        <w:ind w:left="5040" w:hanging="4680"/>
      </w:pPr>
    </w:lvl>
    <w:lvl w:ilvl="7" w:tplc="EE8AE370">
      <w:start w:val="1"/>
      <w:numFmt w:val="decimal"/>
      <w:lvlText w:val="%8."/>
      <w:lvlJc w:val="left"/>
      <w:pPr>
        <w:ind w:left="5760" w:hanging="5400"/>
      </w:pPr>
    </w:lvl>
    <w:lvl w:ilvl="8" w:tplc="EE84DB06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89"/>
    <w:rsid w:val="0007050C"/>
    <w:rsid w:val="000C7787"/>
    <w:rsid w:val="001A7880"/>
    <w:rsid w:val="001F3FE8"/>
    <w:rsid w:val="00226BA8"/>
    <w:rsid w:val="00302ACB"/>
    <w:rsid w:val="00305A79"/>
    <w:rsid w:val="003825F7"/>
    <w:rsid w:val="003C665F"/>
    <w:rsid w:val="00437968"/>
    <w:rsid w:val="004900E7"/>
    <w:rsid w:val="004B2AD4"/>
    <w:rsid w:val="005B6F31"/>
    <w:rsid w:val="005D12F3"/>
    <w:rsid w:val="00625366"/>
    <w:rsid w:val="006671FF"/>
    <w:rsid w:val="006B296B"/>
    <w:rsid w:val="008332CF"/>
    <w:rsid w:val="008C048F"/>
    <w:rsid w:val="008E7205"/>
    <w:rsid w:val="00A56578"/>
    <w:rsid w:val="00D60C1D"/>
    <w:rsid w:val="00DB4989"/>
    <w:rsid w:val="00DE3FD6"/>
    <w:rsid w:val="00E5515C"/>
    <w:rsid w:val="00F46205"/>
    <w:rsid w:val="00F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="Calibr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paragraph" w:customStyle="1" w:styleId="Default">
    <w:name w:val="Default"/>
    <w:rsid w:val="00A565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601E-3D5D-4ACD-8C40-0A78D698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Lilian Y. Nakagawa Dittmar</cp:lastModifiedBy>
  <cp:revision>18</cp:revision>
  <dcterms:created xsi:type="dcterms:W3CDTF">2017-11-17T14:29:00Z</dcterms:created>
  <dcterms:modified xsi:type="dcterms:W3CDTF">2018-04-07T01:36:00Z</dcterms:modified>
</cp:coreProperties>
</file>