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6668C22" w:rsidR="008D58E0" w:rsidRDefault="00714755" w:rsidP="00436A6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FATORES PREDISPONENTES DA</w:t>
      </w:r>
      <w:r w:rsidR="005407A5">
        <w:rPr>
          <w:rFonts w:ascii="Times New Roman" w:eastAsia="Times New Roman" w:hAnsi="Times New Roman" w:cs="Times New Roman"/>
          <w:b/>
          <w:sz w:val="24"/>
          <w:szCs w:val="24"/>
        </w:rPr>
        <w:t xml:space="preserve"> ANOREXIA NERVOSA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5407A5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A41930">
        <w:rPr>
          <w:rFonts w:ascii="Times New Roman" w:eastAsia="Times New Roman" w:hAnsi="Times New Roman" w:cs="Times New Roman"/>
          <w:b/>
          <w:sz w:val="24"/>
          <w:szCs w:val="24"/>
        </w:rPr>
        <w:t xml:space="preserve"> ADOLESCÊNCIA</w:t>
      </w:r>
    </w:p>
    <w:p w14:paraId="5A2C9A70" w14:textId="77777777" w:rsidR="00A41930" w:rsidRDefault="00A41930" w:rsidP="00436A6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D4FDB9" w14:textId="77777777" w:rsidR="001508C8" w:rsidRDefault="001508C8" w:rsidP="001508C8">
      <w:pPr>
        <w:spacing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Carolina Dourado de Faria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 Fernando Antônio Ramos Schramm Neto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Adriano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Abbehusen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Alves Brito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Jéssika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Pereira Marques Diniz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 Leonardo de Almeida Leão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 Lucca Martins Barretto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 Luís Henrique Rodrigues Dourado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 Felipe Oliveira Costa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8</w:t>
      </w:r>
    </w:p>
    <w:p w14:paraId="0716A0EA" w14:textId="77777777" w:rsidR="001508C8" w:rsidRDefault="001508C8" w:rsidP="001508C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1,2,3,4,6,7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Graduando em Medicina pela Universidade Salvador (UNIFACS), Salvador, Bahia, Brasil</w:t>
      </w:r>
    </w:p>
    <w:p w14:paraId="0A27EA7B" w14:textId="77777777" w:rsidR="001508C8" w:rsidRDefault="001508C8" w:rsidP="001508C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Graduando em Medicina pela Escola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Bahiana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de Medicina e Saúde Pública (EBMSP), Salvador, Bahia, Brasil</w:t>
      </w:r>
    </w:p>
    <w:p w14:paraId="385B3060" w14:textId="77777777" w:rsidR="001508C8" w:rsidRDefault="001508C8" w:rsidP="001508C8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Neurologista. Mestre em Biotecnologia em Saúde e Medicina Investigativa na FIOCRUZ. Hospital do Subúrbio, Salvador, Bahia, Brasil.</w:t>
      </w:r>
    </w:p>
    <w:p w14:paraId="1D5B957D" w14:textId="77777777" w:rsidR="001508C8" w:rsidRDefault="001508C8" w:rsidP="001508C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Ciências da Saúde</w:t>
      </w:r>
    </w:p>
    <w:p w14:paraId="5D82A23E" w14:textId="77777777" w:rsidR="001508C8" w:rsidRDefault="001508C8" w:rsidP="001508C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E-mail do autor para correspondência: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carolinain11@gmail.com</w:t>
      </w:r>
    </w:p>
    <w:p w14:paraId="00000008" w14:textId="1E3EC818" w:rsidR="008D58E0" w:rsidRDefault="00903167" w:rsidP="00436A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436A66">
        <w:rPr>
          <w:rFonts w:ascii="Times New Roman" w:eastAsia="Times New Roman" w:hAnsi="Times New Roman" w:cs="Times New Roman"/>
          <w:b/>
          <w:sz w:val="24"/>
          <w:szCs w:val="24"/>
        </w:rPr>
        <w:t>NTRODUÇÃO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7A5">
        <w:rPr>
          <w:rFonts w:ascii="Times New Roman" w:eastAsia="Times New Roman" w:hAnsi="Times New Roman" w:cs="Times New Roman"/>
          <w:sz w:val="24"/>
          <w:szCs w:val="24"/>
        </w:rPr>
        <w:t xml:space="preserve">A anorexia nervosa consiste </w:t>
      </w:r>
      <w:r w:rsidR="00CF3DF4">
        <w:rPr>
          <w:rFonts w:ascii="Times New Roman" w:eastAsia="Times New Roman" w:hAnsi="Times New Roman" w:cs="Times New Roman"/>
          <w:sz w:val="24"/>
          <w:szCs w:val="24"/>
        </w:rPr>
        <w:t>em um</w:t>
      </w:r>
      <w:r w:rsidR="005407A5">
        <w:rPr>
          <w:rFonts w:ascii="Times New Roman" w:eastAsia="Times New Roman" w:hAnsi="Times New Roman" w:cs="Times New Roman"/>
          <w:sz w:val="24"/>
          <w:szCs w:val="24"/>
        </w:rPr>
        <w:t xml:space="preserve"> distúrbio alimentar onde o paciente possui uma visão distorcida acerca d</w:t>
      </w:r>
      <w:r w:rsidR="00CF3DF4">
        <w:rPr>
          <w:rFonts w:ascii="Times New Roman" w:eastAsia="Times New Roman" w:hAnsi="Times New Roman" w:cs="Times New Roman"/>
          <w:sz w:val="24"/>
          <w:szCs w:val="24"/>
        </w:rPr>
        <w:t>o</w:t>
      </w:r>
      <w:r w:rsidR="005407A5">
        <w:rPr>
          <w:rFonts w:ascii="Times New Roman" w:eastAsia="Times New Roman" w:hAnsi="Times New Roman" w:cs="Times New Roman"/>
          <w:sz w:val="24"/>
          <w:szCs w:val="24"/>
        </w:rPr>
        <w:t xml:space="preserve"> seu próprio corpo, tornando o controle do peso e da alimentação obsessões clínicas. </w:t>
      </w:r>
      <w:r w:rsidR="00CF3DF4">
        <w:rPr>
          <w:rFonts w:ascii="Times New Roman" w:eastAsia="Times New Roman" w:hAnsi="Times New Roman" w:cs="Times New Roman"/>
          <w:sz w:val="24"/>
          <w:szCs w:val="24"/>
        </w:rPr>
        <w:t>Essa patologia é</w:t>
      </w:r>
      <w:r w:rsidR="005407A5">
        <w:rPr>
          <w:rFonts w:ascii="Times New Roman" w:eastAsia="Times New Roman" w:hAnsi="Times New Roman" w:cs="Times New Roman"/>
          <w:sz w:val="24"/>
          <w:szCs w:val="24"/>
        </w:rPr>
        <w:t xml:space="preserve"> caracterizada por algumas manifestações</w:t>
      </w:r>
      <w:r w:rsidR="00CF3DF4">
        <w:rPr>
          <w:rFonts w:ascii="Times New Roman" w:eastAsia="Times New Roman" w:hAnsi="Times New Roman" w:cs="Times New Roman"/>
          <w:sz w:val="24"/>
          <w:szCs w:val="24"/>
        </w:rPr>
        <w:t xml:space="preserve"> clínicas</w:t>
      </w:r>
      <w:r w:rsidR="005407A5">
        <w:rPr>
          <w:rFonts w:ascii="Times New Roman" w:eastAsia="Times New Roman" w:hAnsi="Times New Roman" w:cs="Times New Roman"/>
          <w:sz w:val="24"/>
          <w:szCs w:val="24"/>
        </w:rPr>
        <w:t xml:space="preserve">, dentre elas: </w:t>
      </w:r>
      <w:r w:rsidR="00CF3DF4">
        <w:rPr>
          <w:rFonts w:ascii="Times New Roman" w:eastAsia="Times New Roman" w:hAnsi="Times New Roman" w:cs="Times New Roman"/>
          <w:sz w:val="24"/>
          <w:szCs w:val="24"/>
        </w:rPr>
        <w:t>baixo peso</w:t>
      </w:r>
      <w:r w:rsidR="005407A5">
        <w:rPr>
          <w:rFonts w:ascii="Times New Roman" w:eastAsia="Times New Roman" w:hAnsi="Times New Roman" w:cs="Times New Roman"/>
          <w:sz w:val="24"/>
          <w:szCs w:val="24"/>
        </w:rPr>
        <w:t>; receio</w:t>
      </w:r>
      <w:r w:rsidR="00CF3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7A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AD50B9">
        <w:rPr>
          <w:rFonts w:ascii="Times New Roman" w:eastAsia="Times New Roman" w:hAnsi="Times New Roman" w:cs="Times New Roman"/>
          <w:sz w:val="24"/>
          <w:szCs w:val="24"/>
        </w:rPr>
        <w:t>paciente em ganhar massa corporal</w:t>
      </w:r>
      <w:r w:rsidR="005407A5">
        <w:rPr>
          <w:rFonts w:ascii="Times New Roman" w:eastAsia="Times New Roman" w:hAnsi="Times New Roman" w:cs="Times New Roman"/>
          <w:sz w:val="24"/>
          <w:szCs w:val="24"/>
        </w:rPr>
        <w:t>; restrições alimentares e compulsões pela prática de exercícios físicos. Tratamentos atuais envolvem sessões de psicoterapia, visando auxiliar o paciente a manter sua autoestima, e, em casos mais graves, a utilização de medicamentos, como Antidepressivos e Antipsicóticos. Tal enfermidade se caracteriza por ser o principal distúrbio alimentar que afeta adolescentes em todo o mundo</w:t>
      </w:r>
      <w:r w:rsidR="00AD50B9">
        <w:rPr>
          <w:rFonts w:ascii="Times New Roman" w:eastAsia="Times New Roman" w:hAnsi="Times New Roman" w:cs="Times New Roman"/>
          <w:sz w:val="24"/>
          <w:szCs w:val="24"/>
        </w:rPr>
        <w:t xml:space="preserve">, gerando consequências graves ao seu desenvolvimento e às suas relações sociais. Embora </w:t>
      </w:r>
      <w:r w:rsidR="00714755">
        <w:rPr>
          <w:rFonts w:ascii="Times New Roman" w:eastAsia="Times New Roman" w:hAnsi="Times New Roman" w:cs="Times New Roman"/>
          <w:sz w:val="24"/>
          <w:szCs w:val="24"/>
        </w:rPr>
        <w:t>diversas</w:t>
      </w:r>
      <w:r w:rsidR="00AD50B9">
        <w:rPr>
          <w:rFonts w:ascii="Times New Roman" w:eastAsia="Times New Roman" w:hAnsi="Times New Roman" w:cs="Times New Roman"/>
          <w:sz w:val="24"/>
          <w:szCs w:val="24"/>
        </w:rPr>
        <w:t xml:space="preserve"> etiologias atualmente sejam </w:t>
      </w:r>
      <w:r w:rsidR="00B11C8C">
        <w:rPr>
          <w:rFonts w:ascii="Times New Roman" w:eastAsia="Times New Roman" w:hAnsi="Times New Roman" w:cs="Times New Roman"/>
          <w:sz w:val="24"/>
          <w:szCs w:val="24"/>
        </w:rPr>
        <w:t xml:space="preserve">descritas </w:t>
      </w:r>
      <w:r w:rsidR="00714755">
        <w:rPr>
          <w:rFonts w:ascii="Times New Roman" w:eastAsia="Times New Roman" w:hAnsi="Times New Roman" w:cs="Times New Roman"/>
          <w:sz w:val="24"/>
          <w:szCs w:val="24"/>
        </w:rPr>
        <w:t>em</w:t>
      </w:r>
      <w:r w:rsidR="00AD50B9">
        <w:rPr>
          <w:rFonts w:ascii="Times New Roman" w:eastAsia="Times New Roman" w:hAnsi="Times New Roman" w:cs="Times New Roman"/>
          <w:sz w:val="24"/>
          <w:szCs w:val="24"/>
        </w:rPr>
        <w:t xml:space="preserve"> estudos do meio científico, já existem consensos sobre as principais características presentes </w:t>
      </w:r>
      <w:r w:rsidR="00B11C8C">
        <w:rPr>
          <w:rFonts w:ascii="Times New Roman" w:eastAsia="Times New Roman" w:hAnsi="Times New Roman" w:cs="Times New Roman"/>
          <w:sz w:val="24"/>
          <w:szCs w:val="24"/>
        </w:rPr>
        <w:t>em um</w:t>
      </w:r>
      <w:r w:rsidR="00AD50B9">
        <w:rPr>
          <w:rFonts w:ascii="Times New Roman" w:eastAsia="Times New Roman" w:hAnsi="Times New Roman" w:cs="Times New Roman"/>
          <w:sz w:val="24"/>
          <w:szCs w:val="24"/>
        </w:rPr>
        <w:t xml:space="preserve"> indivíduo que o torna mais predisposto a desenvolver a anorexia nervosa.</w:t>
      </w:r>
      <w:r w:rsidR="00540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5DF0" w:rsidRPr="00C65DF0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436A66">
        <w:rPr>
          <w:rFonts w:ascii="Times New Roman" w:eastAsia="Times New Roman" w:hAnsi="Times New Roman" w:cs="Times New Roman"/>
          <w:b/>
          <w:sz w:val="24"/>
          <w:szCs w:val="24"/>
        </w:rPr>
        <w:t>BJETIVOS</w:t>
      </w:r>
      <w:r w:rsidR="00C65DF0" w:rsidRPr="00C65DF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65DF0">
        <w:rPr>
          <w:rFonts w:ascii="Times New Roman" w:eastAsia="Times New Roman" w:hAnsi="Times New Roman" w:cs="Times New Roman"/>
          <w:sz w:val="24"/>
          <w:szCs w:val="24"/>
        </w:rPr>
        <w:t xml:space="preserve"> Revisar</w:t>
      </w:r>
      <w:r w:rsidR="00A56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2872">
        <w:rPr>
          <w:rFonts w:ascii="Times New Roman" w:eastAsia="Times New Roman" w:hAnsi="Times New Roman" w:cs="Times New Roman"/>
          <w:sz w:val="24"/>
          <w:szCs w:val="24"/>
        </w:rPr>
        <w:t xml:space="preserve">na literatura acerca </w:t>
      </w:r>
      <w:r w:rsidR="00714755">
        <w:rPr>
          <w:rFonts w:ascii="Times New Roman" w:eastAsia="Times New Roman" w:hAnsi="Times New Roman" w:cs="Times New Roman"/>
          <w:sz w:val="24"/>
          <w:szCs w:val="24"/>
        </w:rPr>
        <w:t xml:space="preserve">dos fatores predisponentes </w:t>
      </w:r>
      <w:r w:rsidR="005407A5">
        <w:rPr>
          <w:rFonts w:ascii="Times New Roman" w:eastAsia="Times New Roman" w:hAnsi="Times New Roman" w:cs="Times New Roman"/>
          <w:sz w:val="24"/>
          <w:szCs w:val="24"/>
        </w:rPr>
        <w:t>envolvid</w:t>
      </w:r>
      <w:r w:rsidR="00714755">
        <w:rPr>
          <w:rFonts w:ascii="Times New Roman" w:eastAsia="Times New Roman" w:hAnsi="Times New Roman" w:cs="Times New Roman"/>
          <w:sz w:val="24"/>
          <w:szCs w:val="24"/>
        </w:rPr>
        <w:t>o</w:t>
      </w:r>
      <w:r w:rsidR="005407A5">
        <w:rPr>
          <w:rFonts w:ascii="Times New Roman" w:eastAsia="Times New Roman" w:hAnsi="Times New Roman" w:cs="Times New Roman"/>
          <w:sz w:val="24"/>
          <w:szCs w:val="24"/>
        </w:rPr>
        <w:t>s na anorexia nervosa durante a adolescência</w:t>
      </w:r>
      <w:r w:rsidR="002C1A7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5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A66">
        <w:rPr>
          <w:rFonts w:ascii="Times New Roman" w:eastAsia="Times New Roman" w:hAnsi="Times New Roman" w:cs="Times New Roman"/>
          <w:b/>
          <w:sz w:val="24"/>
          <w:szCs w:val="24"/>
        </w:rPr>
        <w:t>MATERIAIS E MÉTODOS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Foi realizada uma </w:t>
      </w:r>
      <w:r w:rsidRPr="00903167">
        <w:rPr>
          <w:rFonts w:ascii="Times New Roman" w:eastAsia="Times New Roman" w:hAnsi="Times New Roman" w:cs="Times New Roman"/>
          <w:sz w:val="24"/>
          <w:szCs w:val="24"/>
        </w:rPr>
        <w:t xml:space="preserve">revisão </w:t>
      </w:r>
      <w:r w:rsidR="00C65DF0">
        <w:rPr>
          <w:rFonts w:ascii="Times New Roman" w:eastAsia="Times New Roman" w:hAnsi="Times New Roman" w:cs="Times New Roman"/>
          <w:sz w:val="24"/>
          <w:szCs w:val="24"/>
        </w:rPr>
        <w:t xml:space="preserve">narrativa </w:t>
      </w:r>
      <w:r w:rsidRPr="00903167">
        <w:rPr>
          <w:rFonts w:ascii="Times New Roman" w:eastAsia="Times New Roman" w:hAnsi="Times New Roman" w:cs="Times New Roman"/>
          <w:sz w:val="24"/>
          <w:szCs w:val="24"/>
        </w:rPr>
        <w:t xml:space="preserve">de literatura, onde foram </w:t>
      </w:r>
      <w:r w:rsidR="00C65DF0">
        <w:rPr>
          <w:rFonts w:ascii="Times New Roman" w:eastAsia="Times New Roman" w:hAnsi="Times New Roman" w:cs="Times New Roman"/>
          <w:sz w:val="24"/>
          <w:szCs w:val="24"/>
        </w:rPr>
        <w:t>realizadas buscas por estudos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nas </w:t>
      </w:r>
      <w:r w:rsidRPr="00903167">
        <w:rPr>
          <w:rFonts w:ascii="Times New Roman" w:eastAsia="Times New Roman" w:hAnsi="Times New Roman" w:cs="Times New Roman"/>
          <w:sz w:val="24"/>
          <w:szCs w:val="24"/>
        </w:rPr>
        <w:t>seguintes fonte</w:t>
      </w:r>
      <w:r w:rsidR="00C65DF0">
        <w:rPr>
          <w:rFonts w:ascii="Times New Roman" w:eastAsia="Times New Roman" w:hAnsi="Times New Roman" w:cs="Times New Roman"/>
          <w:sz w:val="24"/>
          <w:szCs w:val="24"/>
        </w:rPr>
        <w:t xml:space="preserve">s bibliográficas: </w:t>
      </w:r>
      <w:proofErr w:type="spellStart"/>
      <w:r w:rsidR="00C65DF0"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 w:rsidR="00C65D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65DF0"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Pr="00903167">
        <w:rPr>
          <w:rFonts w:ascii="Times New Roman" w:eastAsia="Times New Roman" w:hAnsi="Times New Roman" w:cs="Times New Roman"/>
          <w:sz w:val="24"/>
          <w:szCs w:val="24"/>
        </w:rPr>
        <w:t xml:space="preserve">Google Acadêmico. </w:t>
      </w:r>
      <w:r w:rsidR="00C959CB">
        <w:rPr>
          <w:rFonts w:ascii="Times New Roman" w:eastAsia="Times New Roman" w:hAnsi="Times New Roman" w:cs="Times New Roman"/>
          <w:sz w:val="24"/>
          <w:szCs w:val="24"/>
        </w:rPr>
        <w:t xml:space="preserve">Para tanto, foram </w:t>
      </w:r>
      <w:r w:rsidR="00E97506">
        <w:rPr>
          <w:rFonts w:ascii="Times New Roman" w:eastAsia="Times New Roman" w:hAnsi="Times New Roman" w:cs="Times New Roman"/>
          <w:sz w:val="24"/>
          <w:szCs w:val="24"/>
        </w:rPr>
        <w:t>utilizadas</w:t>
      </w:r>
      <w:r w:rsidR="00C959CB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C65DF0">
        <w:rPr>
          <w:rFonts w:ascii="Times New Roman" w:eastAsia="Times New Roman" w:hAnsi="Times New Roman" w:cs="Times New Roman"/>
          <w:sz w:val="24"/>
          <w:szCs w:val="24"/>
        </w:rPr>
        <w:t xml:space="preserve">s seguintes </w:t>
      </w:r>
      <w:r w:rsidR="00D1131E">
        <w:rPr>
          <w:rFonts w:ascii="Times New Roman" w:eastAsia="Times New Roman" w:hAnsi="Times New Roman" w:cs="Times New Roman"/>
          <w:sz w:val="24"/>
          <w:szCs w:val="24"/>
        </w:rPr>
        <w:t>palavras-chav</w:t>
      </w:r>
      <w:r w:rsidR="005407A5">
        <w:rPr>
          <w:rFonts w:ascii="Times New Roman" w:eastAsia="Times New Roman" w:hAnsi="Times New Roman" w:cs="Times New Roman"/>
          <w:sz w:val="24"/>
          <w:szCs w:val="24"/>
        </w:rPr>
        <w:t>e: “Anorexia Nervosa”, “Adolescência”, “Etiologias</w:t>
      </w:r>
      <w:r w:rsidR="00C959CB">
        <w:rPr>
          <w:rFonts w:ascii="Times New Roman" w:eastAsia="Times New Roman" w:hAnsi="Times New Roman" w:cs="Times New Roman"/>
          <w:sz w:val="24"/>
          <w:szCs w:val="24"/>
        </w:rPr>
        <w:t xml:space="preserve">”, e o seguinte operador booleano: “AND”. </w:t>
      </w:r>
      <w:r w:rsidRPr="00903167">
        <w:rPr>
          <w:rFonts w:ascii="Times New Roman" w:eastAsia="Times New Roman" w:hAnsi="Times New Roman" w:cs="Times New Roman"/>
          <w:sz w:val="24"/>
          <w:szCs w:val="24"/>
        </w:rPr>
        <w:t>As triagens se iniciaram a partir da leitura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títulos, excluindo-se aqueles </w:t>
      </w:r>
      <w:r w:rsidRPr="00903167">
        <w:rPr>
          <w:rFonts w:ascii="Times New Roman" w:eastAsia="Times New Roman" w:hAnsi="Times New Roman" w:cs="Times New Roman"/>
          <w:sz w:val="24"/>
          <w:szCs w:val="24"/>
        </w:rPr>
        <w:t>que se repeti</w:t>
      </w:r>
      <w:r w:rsidR="00A56DBD">
        <w:rPr>
          <w:rFonts w:ascii="Times New Roman" w:eastAsia="Times New Roman" w:hAnsi="Times New Roman" w:cs="Times New Roman"/>
          <w:sz w:val="24"/>
          <w:szCs w:val="24"/>
        </w:rPr>
        <w:t>ram</w:t>
      </w:r>
      <w:r w:rsidRPr="00903167">
        <w:rPr>
          <w:rFonts w:ascii="Times New Roman" w:eastAsia="Times New Roman" w:hAnsi="Times New Roman" w:cs="Times New Roman"/>
          <w:sz w:val="24"/>
          <w:szCs w:val="24"/>
        </w:rPr>
        <w:t xml:space="preserve"> ao longo das bases de dados </w:t>
      </w:r>
      <w:r w:rsidRPr="00903167">
        <w:rPr>
          <w:rFonts w:ascii="Times New Roman" w:eastAsia="Times New Roman" w:hAnsi="Times New Roman" w:cs="Times New Roman"/>
          <w:sz w:val="24"/>
          <w:szCs w:val="24"/>
        </w:rPr>
        <w:lastRenderedPageBreak/>
        <w:t>anal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isadas. Após isto foi feita uma </w:t>
      </w:r>
      <w:r w:rsidRPr="00903167">
        <w:rPr>
          <w:rFonts w:ascii="Times New Roman" w:eastAsia="Times New Roman" w:hAnsi="Times New Roman" w:cs="Times New Roman"/>
          <w:sz w:val="24"/>
          <w:szCs w:val="24"/>
        </w:rPr>
        <w:t xml:space="preserve">leitura do resumo que cada um exibia, e por fim, visando-se garantir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qualidade e </w:t>
      </w:r>
      <w:r w:rsidR="00C959C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efetividade </w:t>
      </w:r>
      <w:r w:rsidRPr="00903167">
        <w:rPr>
          <w:rFonts w:ascii="Times New Roman" w:eastAsia="Times New Roman" w:hAnsi="Times New Roman" w:cs="Times New Roman"/>
          <w:sz w:val="24"/>
          <w:szCs w:val="24"/>
        </w:rPr>
        <w:t>textuais, foi realizada uma leitura completa dos artigos</w:t>
      </w:r>
      <w:r w:rsidR="00A56DBD">
        <w:rPr>
          <w:rFonts w:ascii="Times New Roman" w:eastAsia="Times New Roman" w:hAnsi="Times New Roman" w:cs="Times New Roman"/>
          <w:sz w:val="24"/>
          <w:szCs w:val="24"/>
        </w:rPr>
        <w:t xml:space="preserve"> selecionados</w:t>
      </w:r>
      <w:r w:rsidRPr="009031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5DF0">
        <w:rPr>
          <w:rFonts w:ascii="Times New Roman" w:eastAsia="Times New Roman" w:hAnsi="Times New Roman" w:cs="Times New Roman"/>
          <w:sz w:val="24"/>
          <w:szCs w:val="24"/>
        </w:rPr>
        <w:t xml:space="preserve"> Foram considerados apenas artigos originais e de revisão, nas línguas inglesa e portuguesa. O corte temporal utilizado</w:t>
      </w:r>
      <w:r w:rsidR="005407A5">
        <w:rPr>
          <w:rFonts w:ascii="Times New Roman" w:eastAsia="Times New Roman" w:hAnsi="Times New Roman" w:cs="Times New Roman"/>
          <w:sz w:val="24"/>
          <w:szCs w:val="24"/>
        </w:rPr>
        <w:t xml:space="preserve"> foram os artigos dos últimos 2</w:t>
      </w:r>
      <w:r w:rsidR="000A5520">
        <w:rPr>
          <w:rFonts w:ascii="Times New Roman" w:eastAsia="Times New Roman" w:hAnsi="Times New Roman" w:cs="Times New Roman"/>
          <w:sz w:val="24"/>
          <w:szCs w:val="24"/>
        </w:rPr>
        <w:t>5</w:t>
      </w:r>
      <w:r w:rsidR="00C65DF0">
        <w:rPr>
          <w:rFonts w:ascii="Times New Roman" w:eastAsia="Times New Roman" w:hAnsi="Times New Roman" w:cs="Times New Roman"/>
          <w:sz w:val="24"/>
          <w:szCs w:val="24"/>
        </w:rPr>
        <w:t xml:space="preserve"> anos.</w:t>
      </w:r>
      <w:r w:rsidR="00E06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A66">
        <w:rPr>
          <w:rFonts w:ascii="Times New Roman" w:eastAsia="Times New Roman" w:hAnsi="Times New Roman" w:cs="Times New Roman"/>
          <w:b/>
          <w:sz w:val="24"/>
          <w:szCs w:val="24"/>
        </w:rPr>
        <w:t>RESULTADOS E DISCUSSÃO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D50B9">
        <w:rPr>
          <w:rFonts w:ascii="Times New Roman" w:eastAsia="Times New Roman" w:hAnsi="Times New Roman" w:cs="Times New Roman"/>
          <w:sz w:val="24"/>
          <w:szCs w:val="24"/>
        </w:rPr>
        <w:t>A anorexia nervosa pode ser desencadeada</w:t>
      </w:r>
      <w:r w:rsidR="00E97506">
        <w:rPr>
          <w:rFonts w:ascii="Times New Roman" w:eastAsia="Times New Roman" w:hAnsi="Times New Roman" w:cs="Times New Roman"/>
          <w:sz w:val="24"/>
          <w:szCs w:val="24"/>
        </w:rPr>
        <w:t xml:space="preserve"> no paciente </w:t>
      </w:r>
      <w:r w:rsidR="00AD50B9">
        <w:rPr>
          <w:rFonts w:ascii="Times New Roman" w:eastAsia="Times New Roman" w:hAnsi="Times New Roman" w:cs="Times New Roman"/>
          <w:sz w:val="24"/>
          <w:szCs w:val="24"/>
        </w:rPr>
        <w:t xml:space="preserve">a partir da união de fatores genéticos com ambientais. Para este segundo, podem ser englobados os hábitos de vida, que exercem papel complementar na predisposição </w:t>
      </w:r>
      <w:r w:rsidR="00E97506">
        <w:rPr>
          <w:rFonts w:ascii="Times New Roman" w:eastAsia="Times New Roman" w:hAnsi="Times New Roman" w:cs="Times New Roman"/>
          <w:sz w:val="24"/>
          <w:szCs w:val="24"/>
        </w:rPr>
        <w:t>a</w:t>
      </w:r>
      <w:r w:rsidR="00AD50B9">
        <w:rPr>
          <w:rFonts w:ascii="Times New Roman" w:eastAsia="Times New Roman" w:hAnsi="Times New Roman" w:cs="Times New Roman"/>
          <w:sz w:val="24"/>
          <w:szCs w:val="24"/>
        </w:rPr>
        <w:t xml:space="preserve"> tal distúrbio. Dentre as principais etiologias comportamentais, podem ser citadas: a busca por um “corpo perfeito”, muitas vezes instaurada </w:t>
      </w:r>
      <w:r w:rsidR="00E97506">
        <w:rPr>
          <w:rFonts w:ascii="Times New Roman" w:eastAsia="Times New Roman" w:hAnsi="Times New Roman" w:cs="Times New Roman"/>
          <w:sz w:val="24"/>
          <w:szCs w:val="24"/>
        </w:rPr>
        <w:t>no imaginário social do paciente</w:t>
      </w:r>
      <w:r w:rsidR="00AD50B9">
        <w:rPr>
          <w:rFonts w:ascii="Times New Roman" w:eastAsia="Times New Roman" w:hAnsi="Times New Roman" w:cs="Times New Roman"/>
          <w:sz w:val="24"/>
          <w:szCs w:val="24"/>
        </w:rPr>
        <w:t xml:space="preserve"> a partir do contato diário com os padrões corporais presentes na mídia televisiva</w:t>
      </w:r>
      <w:r w:rsidR="00E97506">
        <w:rPr>
          <w:rFonts w:ascii="Times New Roman" w:eastAsia="Times New Roman" w:hAnsi="Times New Roman" w:cs="Times New Roman"/>
          <w:sz w:val="24"/>
          <w:szCs w:val="24"/>
        </w:rPr>
        <w:t xml:space="preserve"> e/ou redes sociais</w:t>
      </w:r>
      <w:r w:rsidR="00AD50B9">
        <w:rPr>
          <w:rFonts w:ascii="Times New Roman" w:eastAsia="Times New Roman" w:hAnsi="Times New Roman" w:cs="Times New Roman"/>
          <w:sz w:val="24"/>
          <w:szCs w:val="24"/>
        </w:rPr>
        <w:t xml:space="preserve">; altos níveis de ansiedade, </w:t>
      </w:r>
      <w:r w:rsidR="00E97506">
        <w:rPr>
          <w:rFonts w:ascii="Times New Roman" w:eastAsia="Times New Roman" w:hAnsi="Times New Roman" w:cs="Times New Roman"/>
          <w:sz w:val="24"/>
          <w:szCs w:val="24"/>
        </w:rPr>
        <w:t>que influencia</w:t>
      </w:r>
      <w:r w:rsidR="00714755">
        <w:rPr>
          <w:rFonts w:ascii="Times New Roman" w:eastAsia="Times New Roman" w:hAnsi="Times New Roman" w:cs="Times New Roman"/>
          <w:sz w:val="24"/>
          <w:szCs w:val="24"/>
        </w:rPr>
        <w:t>m</w:t>
      </w:r>
      <w:r w:rsidR="00E97506">
        <w:rPr>
          <w:rFonts w:ascii="Times New Roman" w:eastAsia="Times New Roman" w:hAnsi="Times New Roman" w:cs="Times New Roman"/>
          <w:sz w:val="24"/>
          <w:szCs w:val="24"/>
        </w:rPr>
        <w:t xml:space="preserve"> diretamente na</w:t>
      </w:r>
      <w:r w:rsidR="00AD50B9">
        <w:rPr>
          <w:rFonts w:ascii="Times New Roman" w:eastAsia="Times New Roman" w:hAnsi="Times New Roman" w:cs="Times New Roman"/>
          <w:sz w:val="24"/>
          <w:szCs w:val="24"/>
        </w:rPr>
        <w:t xml:space="preserve"> falta de ingestão de alimentos; eventos emocionais traumáticos, que </w:t>
      </w:r>
      <w:r w:rsidR="00714755">
        <w:rPr>
          <w:rFonts w:ascii="Times New Roman" w:eastAsia="Times New Roman" w:hAnsi="Times New Roman" w:cs="Times New Roman"/>
          <w:sz w:val="24"/>
          <w:szCs w:val="24"/>
        </w:rPr>
        <w:t>prejudicam a autoestima do indivíduo</w:t>
      </w:r>
      <w:r w:rsidR="00AD50B9">
        <w:rPr>
          <w:rFonts w:ascii="Times New Roman" w:eastAsia="Times New Roman" w:hAnsi="Times New Roman" w:cs="Times New Roman"/>
          <w:sz w:val="24"/>
          <w:szCs w:val="24"/>
        </w:rPr>
        <w:t>, instaurado a restrição alimentar como “rota de fuga” para tais pacientes</w:t>
      </w:r>
      <w:r w:rsidR="00DE3D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36A66"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03167">
        <w:rPr>
          <w:rFonts w:ascii="Times New Roman" w:eastAsia="Times New Roman" w:hAnsi="Times New Roman" w:cs="Times New Roman"/>
          <w:sz w:val="24"/>
          <w:szCs w:val="24"/>
        </w:rPr>
        <w:t>Dados da litera</w:t>
      </w:r>
      <w:r w:rsidR="00E91FE0">
        <w:rPr>
          <w:rFonts w:ascii="Times New Roman" w:eastAsia="Times New Roman" w:hAnsi="Times New Roman" w:cs="Times New Roman"/>
          <w:sz w:val="24"/>
          <w:szCs w:val="24"/>
        </w:rPr>
        <w:t>tura apontam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766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AD50B9">
        <w:rPr>
          <w:rFonts w:ascii="Times New Roman" w:eastAsia="Times New Roman" w:hAnsi="Times New Roman" w:cs="Times New Roman"/>
          <w:sz w:val="24"/>
          <w:szCs w:val="24"/>
        </w:rPr>
        <w:t>a predisposição ao desenvolvimento de anorexia nervosa é desencadeada a partir da união de fatores genéticos com ambientais</w:t>
      </w:r>
      <w:r w:rsidR="007B64C0">
        <w:rPr>
          <w:rFonts w:ascii="Times New Roman" w:eastAsia="Times New Roman" w:hAnsi="Times New Roman" w:cs="Times New Roman"/>
          <w:sz w:val="24"/>
          <w:szCs w:val="24"/>
        </w:rPr>
        <w:t>. Para este segundo, podem ser citados a obsessão por um “corpo perfeito”, níveis elevados de ansiedade e eventos emocionais traumáticos.</w:t>
      </w:r>
    </w:p>
    <w:p w14:paraId="6C313835" w14:textId="1BAFCEA9" w:rsidR="00436A66" w:rsidRPr="00436A66" w:rsidRDefault="00436A66" w:rsidP="00436A6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Palavras-chave: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5407A5">
        <w:rPr>
          <w:rFonts w:ascii="Times New Roman" w:eastAsia="Times New Roman" w:hAnsi="Times New Roman" w:cs="Times New Roman"/>
          <w:color w:val="000000"/>
          <w:sz w:val="24"/>
          <w:szCs w:val="24"/>
        </w:rPr>
        <w:t>Anorexia Nervosa</w:t>
      </w:r>
      <w:r w:rsidR="000A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Medicina; </w:t>
      </w:r>
      <w:r w:rsidR="009202A0">
        <w:rPr>
          <w:rFonts w:ascii="Times New Roman" w:eastAsia="Times New Roman" w:hAnsi="Times New Roman" w:cs="Times New Roman"/>
          <w:color w:val="000000"/>
          <w:sz w:val="24"/>
          <w:szCs w:val="24"/>
        </w:rPr>
        <w:t>Doenças não Transmissíveis</w:t>
      </w:r>
      <w:r w:rsidRPr="009031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319CFF" w14:textId="2D0C2241" w:rsidR="00CB6B0A" w:rsidRDefault="00436A66" w:rsidP="00436A6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 BIBLIOGRÁFICAS</w:t>
      </w:r>
    </w:p>
    <w:p w14:paraId="646AEDF4" w14:textId="767AAC19" w:rsidR="001F774D" w:rsidRDefault="001F774D" w:rsidP="00436A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4D">
        <w:rPr>
          <w:rFonts w:ascii="Times New Roman" w:eastAsia="Times New Roman" w:hAnsi="Times New Roman" w:cs="Times New Roman"/>
          <w:sz w:val="24"/>
          <w:szCs w:val="24"/>
        </w:rPr>
        <w:t>ALCKMIN-CARVALHO, Felipe et al. Compreensão analítico-comportamental da anorexia nervosa. </w:t>
      </w:r>
      <w:r w:rsidRPr="001F774D">
        <w:rPr>
          <w:rFonts w:ascii="Times New Roman" w:eastAsia="Times New Roman" w:hAnsi="Times New Roman" w:cs="Times New Roman"/>
          <w:b/>
          <w:bCs/>
          <w:sz w:val="24"/>
          <w:szCs w:val="24"/>
        </w:rPr>
        <w:t>Psi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cologia, Saúde &amp; Doenças</w:t>
      </w:r>
      <w:r w:rsidRPr="001F77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v. 21, n. 2, </w:t>
      </w:r>
      <w:r w:rsidRPr="001F774D">
        <w:rPr>
          <w:rFonts w:ascii="Times New Roman" w:eastAsia="Times New Roman" w:hAnsi="Times New Roman" w:cs="Times New Roman"/>
          <w:sz w:val="24"/>
          <w:szCs w:val="24"/>
        </w:rPr>
        <w:t>p. 423-434, 2020.</w:t>
      </w:r>
      <w:r w:rsidR="00F77BDE">
        <w:rPr>
          <w:rFonts w:ascii="Times New Roman" w:eastAsia="Times New Roman" w:hAnsi="Times New Roman" w:cs="Times New Roman"/>
          <w:sz w:val="24"/>
          <w:szCs w:val="24"/>
        </w:rPr>
        <w:t xml:space="preserve"> Disponível em: </w:t>
      </w:r>
      <w:r w:rsidR="00F77BDE" w:rsidRPr="00F77BDE">
        <w:rPr>
          <w:rFonts w:ascii="Times New Roman" w:eastAsia="Times New Roman" w:hAnsi="Times New Roman" w:cs="Times New Roman"/>
          <w:sz w:val="24"/>
          <w:szCs w:val="24"/>
        </w:rPr>
        <w:t>https://pdfs.semanticscholar.org/aaf8/1bc6736b293e150b013332b388c8ec4cbf1a.pdf</w:t>
      </w:r>
      <w:r w:rsidR="00F77BD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5FDB85" w14:textId="5D803A5E" w:rsidR="005407A5" w:rsidRDefault="005407A5" w:rsidP="00436A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7A5">
        <w:rPr>
          <w:rFonts w:ascii="Times New Roman" w:eastAsia="Times New Roman" w:hAnsi="Times New Roman" w:cs="Times New Roman"/>
          <w:sz w:val="24"/>
          <w:szCs w:val="24"/>
        </w:rPr>
        <w:t xml:space="preserve">DE PAIVA, Maria O. Almeida. Anorexia nervosa na adolescência: estudo de caso. </w:t>
      </w:r>
      <w:r w:rsidRPr="005407A5">
        <w:rPr>
          <w:rFonts w:ascii="Times New Roman" w:eastAsia="Times New Roman" w:hAnsi="Times New Roman" w:cs="Times New Roman"/>
          <w:b/>
          <w:sz w:val="24"/>
          <w:szCs w:val="24"/>
        </w:rPr>
        <w:t xml:space="preserve">Revista Argentina de </w:t>
      </w:r>
      <w:proofErr w:type="spellStart"/>
      <w:r w:rsidRPr="005407A5">
        <w:rPr>
          <w:rFonts w:ascii="Times New Roman" w:eastAsia="Times New Roman" w:hAnsi="Times New Roman" w:cs="Times New Roman"/>
          <w:b/>
          <w:sz w:val="24"/>
          <w:szCs w:val="24"/>
        </w:rPr>
        <w:t>Ciencias</w:t>
      </w:r>
      <w:proofErr w:type="spellEnd"/>
      <w:r w:rsidRPr="005407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7A5">
        <w:rPr>
          <w:rFonts w:ascii="Times New Roman" w:eastAsia="Times New Roman" w:hAnsi="Times New Roman" w:cs="Times New Roman"/>
          <w:b/>
          <w:sz w:val="24"/>
          <w:szCs w:val="24"/>
        </w:rPr>
        <w:t>del</w:t>
      </w:r>
      <w:proofErr w:type="spellEnd"/>
      <w:r w:rsidRPr="005407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07A5">
        <w:rPr>
          <w:rFonts w:ascii="Times New Roman" w:eastAsia="Times New Roman" w:hAnsi="Times New Roman" w:cs="Times New Roman"/>
          <w:b/>
          <w:sz w:val="24"/>
          <w:szCs w:val="24"/>
        </w:rPr>
        <w:t>Comportamiento</w:t>
      </w:r>
      <w:proofErr w:type="spellEnd"/>
      <w:r w:rsidRPr="005407A5">
        <w:rPr>
          <w:rFonts w:ascii="Times New Roman" w:eastAsia="Times New Roman" w:hAnsi="Times New Roman" w:cs="Times New Roman"/>
          <w:sz w:val="24"/>
          <w:szCs w:val="24"/>
        </w:rPr>
        <w:t>, v. 2, n. 2, p. 4-17, 2010.</w:t>
      </w:r>
      <w:r w:rsidR="00F77BDE">
        <w:rPr>
          <w:rFonts w:ascii="Times New Roman" w:eastAsia="Times New Roman" w:hAnsi="Times New Roman" w:cs="Times New Roman"/>
          <w:sz w:val="24"/>
          <w:szCs w:val="24"/>
        </w:rPr>
        <w:t xml:space="preserve"> Disponível em: </w:t>
      </w:r>
      <w:r w:rsidR="00F77BDE" w:rsidRPr="00F77BDE">
        <w:rPr>
          <w:rFonts w:ascii="Times New Roman" w:eastAsia="Times New Roman" w:hAnsi="Times New Roman" w:cs="Times New Roman"/>
          <w:sz w:val="24"/>
          <w:szCs w:val="24"/>
        </w:rPr>
        <w:t>https://www.redalyc.org/pdf/3334/333427069002.pdf</w:t>
      </w:r>
      <w:r w:rsidR="00F77BD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F2128A" w14:textId="5F57B5E0" w:rsidR="00D1131E" w:rsidRDefault="005407A5" w:rsidP="00436A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7A5">
        <w:rPr>
          <w:rFonts w:ascii="Times New Roman" w:eastAsia="Times New Roman" w:hAnsi="Times New Roman" w:cs="Times New Roman"/>
          <w:sz w:val="24"/>
          <w:szCs w:val="24"/>
        </w:rPr>
        <w:t xml:space="preserve">FLEITLICH, </w:t>
      </w:r>
      <w:proofErr w:type="spellStart"/>
      <w:r w:rsidRPr="005407A5">
        <w:rPr>
          <w:rFonts w:ascii="Times New Roman" w:eastAsia="Times New Roman" w:hAnsi="Times New Roman" w:cs="Times New Roman"/>
          <w:sz w:val="24"/>
          <w:szCs w:val="24"/>
        </w:rPr>
        <w:t>Bacy</w:t>
      </w:r>
      <w:proofErr w:type="spellEnd"/>
      <w:r w:rsidRPr="005407A5">
        <w:rPr>
          <w:rFonts w:ascii="Times New Roman" w:eastAsia="Times New Roman" w:hAnsi="Times New Roman" w:cs="Times New Roman"/>
          <w:sz w:val="24"/>
          <w:szCs w:val="24"/>
        </w:rPr>
        <w:t xml:space="preserve"> W. et al. Anorexia nervosa na adolescência. </w:t>
      </w:r>
      <w:r w:rsidRPr="005407A5">
        <w:rPr>
          <w:rFonts w:ascii="Times New Roman" w:eastAsia="Times New Roman" w:hAnsi="Times New Roman" w:cs="Times New Roman"/>
          <w:b/>
          <w:bCs/>
          <w:sz w:val="24"/>
          <w:szCs w:val="24"/>
        </w:rPr>
        <w:t>Jornal de Pediatria</w:t>
      </w:r>
      <w:r w:rsidRPr="005407A5">
        <w:rPr>
          <w:rFonts w:ascii="Times New Roman" w:eastAsia="Times New Roman" w:hAnsi="Times New Roman" w:cs="Times New Roman"/>
          <w:sz w:val="24"/>
          <w:szCs w:val="24"/>
        </w:rPr>
        <w:t>, v. 76, n. 3, p. 323-329, 2000.</w:t>
      </w:r>
      <w:r w:rsidR="00F77BDE">
        <w:rPr>
          <w:rFonts w:ascii="Times New Roman" w:eastAsia="Times New Roman" w:hAnsi="Times New Roman" w:cs="Times New Roman"/>
          <w:sz w:val="24"/>
          <w:szCs w:val="24"/>
        </w:rPr>
        <w:t xml:space="preserve"> Disponível em: </w:t>
      </w:r>
      <w:r w:rsidR="00F77BDE" w:rsidRPr="00F77BDE">
        <w:rPr>
          <w:rFonts w:ascii="Times New Roman" w:eastAsia="Times New Roman" w:hAnsi="Times New Roman" w:cs="Times New Roman"/>
          <w:sz w:val="24"/>
          <w:szCs w:val="24"/>
        </w:rPr>
        <w:t>https://web.archive.org/web/20190430122327id_/http://www.jped.com.br/conteudo/00-76-S323/port.pdf</w:t>
      </w:r>
      <w:r w:rsidR="00F77BD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13C089" w14:textId="7DFBC95B" w:rsidR="001F774D" w:rsidRDefault="001F774D" w:rsidP="00436A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4D">
        <w:rPr>
          <w:rFonts w:ascii="Times New Roman" w:eastAsia="Times New Roman" w:hAnsi="Times New Roman" w:cs="Times New Roman"/>
          <w:sz w:val="24"/>
          <w:szCs w:val="24"/>
        </w:rPr>
        <w:t xml:space="preserve">INÁCIO, Angélica Rodrigues; DA SILVA FERREIRA, Gabriela; MARCHESI, Juliana. Estratégias nutricionais no acompanhamento de pacientes com anorexia nervosa–uma revisão </w:t>
      </w:r>
      <w:r w:rsidRPr="001F774D">
        <w:rPr>
          <w:rFonts w:ascii="Times New Roman" w:eastAsia="Times New Roman" w:hAnsi="Times New Roman" w:cs="Times New Roman"/>
          <w:sz w:val="24"/>
          <w:szCs w:val="24"/>
        </w:rPr>
        <w:lastRenderedPageBreak/>
        <w:t>da literatura. </w:t>
      </w:r>
      <w:r w:rsidRPr="001F77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Revista Saúde </w:t>
      </w:r>
      <w:proofErr w:type="spellStart"/>
      <w:r w:rsidRPr="001F774D">
        <w:rPr>
          <w:rFonts w:ascii="Times New Roman" w:eastAsia="Times New Roman" w:hAnsi="Times New Roman" w:cs="Times New Roman"/>
          <w:b/>
          <w:bCs/>
          <w:sz w:val="24"/>
          <w:szCs w:val="24"/>
        </w:rPr>
        <w:t>UniToledo</w:t>
      </w:r>
      <w:proofErr w:type="spellEnd"/>
      <w:r w:rsidRPr="001F774D">
        <w:rPr>
          <w:rFonts w:ascii="Times New Roman" w:eastAsia="Times New Roman" w:hAnsi="Times New Roman" w:cs="Times New Roman"/>
          <w:sz w:val="24"/>
          <w:szCs w:val="24"/>
        </w:rPr>
        <w:t xml:space="preserve">, v. 2, n. 1,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p. 1-7, </w:t>
      </w:r>
      <w:r w:rsidRPr="001F774D">
        <w:rPr>
          <w:rFonts w:ascii="Times New Roman" w:eastAsia="Times New Roman" w:hAnsi="Times New Roman" w:cs="Times New Roman"/>
          <w:sz w:val="24"/>
          <w:szCs w:val="24"/>
        </w:rPr>
        <w:t>2018.</w:t>
      </w:r>
      <w:r w:rsidR="00F77BDE">
        <w:rPr>
          <w:rFonts w:ascii="Times New Roman" w:eastAsia="Times New Roman" w:hAnsi="Times New Roman" w:cs="Times New Roman"/>
          <w:sz w:val="24"/>
          <w:szCs w:val="24"/>
        </w:rPr>
        <w:t xml:space="preserve"> Disponível em: </w:t>
      </w:r>
      <w:r w:rsidR="00F77BDE" w:rsidRPr="00F77BDE">
        <w:rPr>
          <w:rFonts w:ascii="Times New Roman" w:eastAsia="Times New Roman" w:hAnsi="Times New Roman" w:cs="Times New Roman"/>
          <w:sz w:val="24"/>
          <w:szCs w:val="24"/>
        </w:rPr>
        <w:t>http://ojs.toledo.br/index.php/saude/article/view/2799</w:t>
      </w:r>
      <w:r w:rsidR="00F77BD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F5EE69" w14:textId="4628871F" w:rsidR="005407A5" w:rsidRPr="00CB6B0A" w:rsidRDefault="005407A5" w:rsidP="00436A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7A5">
        <w:rPr>
          <w:rFonts w:ascii="Times New Roman" w:eastAsia="Times New Roman" w:hAnsi="Times New Roman" w:cs="Times New Roman"/>
          <w:sz w:val="24"/>
          <w:szCs w:val="24"/>
        </w:rPr>
        <w:t>SILVA, Márcia Regina da. Anorexia nervosa em crianças e adolescentes: uma experiência clínica hospitalar. </w:t>
      </w:r>
      <w:r w:rsidRPr="005407A5">
        <w:rPr>
          <w:rFonts w:ascii="Times New Roman" w:eastAsia="Times New Roman" w:hAnsi="Times New Roman" w:cs="Times New Roman"/>
          <w:b/>
          <w:bCs/>
          <w:sz w:val="24"/>
          <w:szCs w:val="24"/>
        </w:rPr>
        <w:t>Mudanças</w:t>
      </w:r>
      <w:r w:rsidRPr="005407A5">
        <w:rPr>
          <w:rFonts w:ascii="Times New Roman" w:eastAsia="Times New Roman" w:hAnsi="Times New Roman" w:cs="Times New Roman"/>
          <w:sz w:val="24"/>
          <w:szCs w:val="24"/>
        </w:rPr>
        <w:t>, p. 21-40, 2003.</w:t>
      </w:r>
      <w:r w:rsidR="00F77BDE">
        <w:rPr>
          <w:rFonts w:ascii="Times New Roman" w:eastAsia="Times New Roman" w:hAnsi="Times New Roman" w:cs="Times New Roman"/>
          <w:sz w:val="24"/>
          <w:szCs w:val="24"/>
        </w:rPr>
        <w:t xml:space="preserve"> Disponível em: </w:t>
      </w:r>
      <w:r w:rsidR="00F77BDE" w:rsidRPr="00F77BDE">
        <w:rPr>
          <w:rFonts w:ascii="Times New Roman" w:eastAsia="Times New Roman" w:hAnsi="Times New Roman" w:cs="Times New Roman"/>
          <w:sz w:val="24"/>
          <w:szCs w:val="24"/>
        </w:rPr>
        <w:t>https://pesquisa.bvsalud.org/portal/resource/pt/lil-410195</w:t>
      </w:r>
      <w:r w:rsidR="00F77BDE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5407A5" w:rsidRPr="00CB6B0A" w:rsidSect="00436A66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1069C"/>
    <w:multiLevelType w:val="multilevel"/>
    <w:tmpl w:val="9326B34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E0"/>
    <w:rsid w:val="000A5520"/>
    <w:rsid w:val="000F6D0E"/>
    <w:rsid w:val="001508C8"/>
    <w:rsid w:val="0015423B"/>
    <w:rsid w:val="001E69DF"/>
    <w:rsid w:val="001F774D"/>
    <w:rsid w:val="002C1A7A"/>
    <w:rsid w:val="00416766"/>
    <w:rsid w:val="00436A66"/>
    <w:rsid w:val="005332D0"/>
    <w:rsid w:val="005407A5"/>
    <w:rsid w:val="00541D62"/>
    <w:rsid w:val="00566F51"/>
    <w:rsid w:val="005D2872"/>
    <w:rsid w:val="00714755"/>
    <w:rsid w:val="007413A0"/>
    <w:rsid w:val="007B4601"/>
    <w:rsid w:val="007B64C0"/>
    <w:rsid w:val="007E17D8"/>
    <w:rsid w:val="00803663"/>
    <w:rsid w:val="008070A0"/>
    <w:rsid w:val="0080714F"/>
    <w:rsid w:val="008D58E0"/>
    <w:rsid w:val="00903167"/>
    <w:rsid w:val="009202A0"/>
    <w:rsid w:val="00925F05"/>
    <w:rsid w:val="00A365FF"/>
    <w:rsid w:val="00A41930"/>
    <w:rsid w:val="00A56DBD"/>
    <w:rsid w:val="00AD50B9"/>
    <w:rsid w:val="00B11C8C"/>
    <w:rsid w:val="00B133B8"/>
    <w:rsid w:val="00BD21AC"/>
    <w:rsid w:val="00BF5794"/>
    <w:rsid w:val="00C65DF0"/>
    <w:rsid w:val="00C959CB"/>
    <w:rsid w:val="00CB6B0A"/>
    <w:rsid w:val="00CB77C4"/>
    <w:rsid w:val="00CF3DF4"/>
    <w:rsid w:val="00D1131E"/>
    <w:rsid w:val="00D20DD3"/>
    <w:rsid w:val="00D74E43"/>
    <w:rsid w:val="00DE3D42"/>
    <w:rsid w:val="00E06F05"/>
    <w:rsid w:val="00E91FE0"/>
    <w:rsid w:val="00E97506"/>
    <w:rsid w:val="00EE15FD"/>
    <w:rsid w:val="00F77BDE"/>
    <w:rsid w:val="00FE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7798"/>
  <w15:docId w15:val="{0DC42C84-13AE-407C-B786-1E45B343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37057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6971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p9AVirBkEzyhz/K3xdSIcBJMYw==">AMUW2mXcjDLcQVSdNIAkadpAzoIBc1E6M6ONelXyoS+LMCxg067BtKABQzjmYRXcfSmbjrldXq7e7R1BLOd+qcLsupms+59TSl/vmkPWeGh0g3k+/Ksr278=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791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RODRIGO ARAUJO SILVA</dc:creator>
  <cp:lastModifiedBy>Fernando Schramm Neto</cp:lastModifiedBy>
  <cp:revision>5</cp:revision>
  <dcterms:created xsi:type="dcterms:W3CDTF">2022-08-03T00:24:00Z</dcterms:created>
  <dcterms:modified xsi:type="dcterms:W3CDTF">2022-08-06T15:49:00Z</dcterms:modified>
</cp:coreProperties>
</file>