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1676FB20" w:rsidR="00FE4105" w:rsidRDefault="004C4A45" w:rsidP="007D3DC7">
      <w:pPr>
        <w:pStyle w:val="cvgsua"/>
        <w:spacing w:line="360" w:lineRule="auto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2A46BE">
        <w:rPr>
          <w:rFonts w:eastAsiaTheme="majorEastAsia"/>
          <w:b/>
          <w:bCs/>
          <w:noProof/>
          <w:color w:val="000000"/>
          <w:sz w:val="28"/>
          <w:szCs w:val="28"/>
          <w14:ligatures w14:val="standardContextual"/>
        </w:rPr>
        <w:drawing>
          <wp:anchor distT="0" distB="0" distL="114300" distR="114300" simplePos="0" relativeHeight="251658240" behindDoc="1" locked="1" layoutInCell="1" allowOverlap="1" wp14:anchorId="71ACA2D6" wp14:editId="0EEB8327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762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05F" w:rsidRPr="002A46BE">
        <w:rPr>
          <w:rFonts w:eastAsiaTheme="majorEastAsia"/>
          <w:b/>
          <w:bCs/>
          <w:color w:val="000000"/>
          <w:sz w:val="28"/>
          <w:szCs w:val="28"/>
        </w:rPr>
        <w:t xml:space="preserve">AFECÇÕES IATROGÊNICAS EM IDOSOS: DESAFIOS E </w:t>
      </w:r>
      <w:r w:rsidR="00336A70">
        <w:rPr>
          <w:rFonts w:eastAsiaTheme="majorEastAsia"/>
          <w:b/>
          <w:bCs/>
          <w:color w:val="000000"/>
          <w:sz w:val="28"/>
          <w:szCs w:val="28"/>
        </w:rPr>
        <w:t xml:space="preserve">ABORDAGENS </w:t>
      </w:r>
      <w:r w:rsidR="00E14F58">
        <w:rPr>
          <w:rFonts w:eastAsiaTheme="majorEastAsia"/>
          <w:b/>
          <w:bCs/>
          <w:color w:val="000000"/>
          <w:sz w:val="28"/>
          <w:szCs w:val="28"/>
        </w:rPr>
        <w:t>DOS PROFISSIONAIS DA SAÚDE</w:t>
      </w:r>
    </w:p>
    <w:p w14:paraId="38F2F7B7" w14:textId="1CE61E97" w:rsidR="00FE4105" w:rsidRDefault="00FE4105" w:rsidP="007D3DC7">
      <w:pPr>
        <w:pStyle w:val="cvgsua"/>
        <w:jc w:val="both"/>
        <w:rPr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INTRODUÇÃO</w:t>
      </w:r>
      <w:r>
        <w:rPr>
          <w:rStyle w:val="oypena"/>
          <w:rFonts w:eastAsiaTheme="majorEastAsia"/>
          <w:color w:val="000000"/>
        </w:rPr>
        <w:t xml:space="preserve">: </w:t>
      </w:r>
      <w:r w:rsidR="00B25203">
        <w:rPr>
          <w:rStyle w:val="oypena"/>
          <w:rFonts w:eastAsiaTheme="majorEastAsia"/>
          <w:color w:val="000000"/>
        </w:rPr>
        <w:t xml:space="preserve">O processo de envelhecimento </w:t>
      </w:r>
      <w:r w:rsidR="006B28DF">
        <w:rPr>
          <w:rStyle w:val="oypena"/>
          <w:rFonts w:eastAsiaTheme="majorEastAsia"/>
          <w:color w:val="000000"/>
        </w:rPr>
        <w:t>muitas vezes associa-se ao predomínio de doenças crônicas degenerativas</w:t>
      </w:r>
      <w:r w:rsidR="00D02E0A">
        <w:rPr>
          <w:rStyle w:val="oypena"/>
          <w:rFonts w:eastAsiaTheme="majorEastAsia"/>
          <w:color w:val="000000"/>
        </w:rPr>
        <w:t>, por esse motivo, essa população é adepta da polifarmácia, um</w:t>
      </w:r>
      <w:r w:rsidR="004B6179">
        <w:rPr>
          <w:rStyle w:val="oypena"/>
          <w:rFonts w:eastAsiaTheme="majorEastAsia"/>
          <w:color w:val="000000"/>
        </w:rPr>
        <w:t>a</w:t>
      </w:r>
      <w:r w:rsidR="00D26C79">
        <w:rPr>
          <w:rStyle w:val="oypena"/>
          <w:rFonts w:eastAsiaTheme="majorEastAsia"/>
          <w:color w:val="000000"/>
        </w:rPr>
        <w:t xml:space="preserve"> prática relacionada a iatrogenia. </w:t>
      </w:r>
      <w:r w:rsidR="00023A44">
        <w:rPr>
          <w:rStyle w:val="oypena"/>
          <w:rFonts w:eastAsiaTheme="majorEastAsia"/>
          <w:color w:val="000000"/>
        </w:rPr>
        <w:t>As a</w:t>
      </w:r>
      <w:r w:rsidR="0038537B">
        <w:rPr>
          <w:rStyle w:val="oypena"/>
          <w:rFonts w:eastAsiaTheme="majorEastAsia"/>
          <w:color w:val="000000"/>
        </w:rPr>
        <w:t>fecções iatrogênicas</w:t>
      </w:r>
      <w:r w:rsidR="006107A9">
        <w:rPr>
          <w:rStyle w:val="oypena"/>
          <w:rFonts w:eastAsiaTheme="majorEastAsia"/>
          <w:color w:val="000000"/>
        </w:rPr>
        <w:t xml:space="preserve"> </w:t>
      </w:r>
      <w:r w:rsidR="00023A44">
        <w:rPr>
          <w:rStyle w:val="oypena"/>
          <w:rFonts w:eastAsiaTheme="majorEastAsia"/>
          <w:color w:val="000000"/>
        </w:rPr>
        <w:t>são</w:t>
      </w:r>
      <w:r w:rsidR="006107A9">
        <w:rPr>
          <w:rStyle w:val="oypena"/>
          <w:rFonts w:eastAsiaTheme="majorEastAsia"/>
          <w:color w:val="000000"/>
        </w:rPr>
        <w:t xml:space="preserve"> caracterizada</w:t>
      </w:r>
      <w:r w:rsidR="00023A44">
        <w:rPr>
          <w:rStyle w:val="oypena"/>
          <w:rFonts w:eastAsiaTheme="majorEastAsia"/>
          <w:color w:val="000000"/>
        </w:rPr>
        <w:t>s</w:t>
      </w:r>
      <w:r w:rsidR="006107A9">
        <w:rPr>
          <w:rStyle w:val="oypena"/>
          <w:rFonts w:eastAsiaTheme="majorEastAsia"/>
          <w:color w:val="000000"/>
        </w:rPr>
        <w:t xml:space="preserve"> como</w:t>
      </w:r>
      <w:r w:rsidR="00023A44">
        <w:rPr>
          <w:rStyle w:val="oypena"/>
          <w:rFonts w:eastAsiaTheme="majorEastAsia"/>
          <w:color w:val="000000"/>
        </w:rPr>
        <w:t xml:space="preserve"> </w:t>
      </w:r>
      <w:r w:rsidR="00840111">
        <w:rPr>
          <w:rStyle w:val="oypena"/>
          <w:rFonts w:eastAsiaTheme="majorEastAsia"/>
          <w:color w:val="000000"/>
        </w:rPr>
        <w:t>qualquer dano</w:t>
      </w:r>
      <w:r w:rsidR="00E117A2">
        <w:rPr>
          <w:rStyle w:val="oypena"/>
          <w:rFonts w:eastAsiaTheme="majorEastAsia"/>
          <w:color w:val="000000"/>
        </w:rPr>
        <w:t xml:space="preserve"> não intencional e prejudicial causado aos pacientes pela prática inadequada </w:t>
      </w:r>
      <w:r w:rsidR="0067199D">
        <w:rPr>
          <w:rStyle w:val="oypena"/>
          <w:rFonts w:eastAsiaTheme="majorEastAsia"/>
          <w:color w:val="000000"/>
        </w:rPr>
        <w:t>por parte dos</w:t>
      </w:r>
      <w:r w:rsidR="00E117A2">
        <w:rPr>
          <w:rStyle w:val="oypena"/>
          <w:rFonts w:eastAsiaTheme="majorEastAsia"/>
          <w:color w:val="000000"/>
        </w:rPr>
        <w:t xml:space="preserve"> profissionais d</w:t>
      </w:r>
      <w:r w:rsidR="00AB1E6B">
        <w:rPr>
          <w:rStyle w:val="oypena"/>
          <w:rFonts w:eastAsiaTheme="majorEastAsia"/>
          <w:color w:val="000000"/>
        </w:rPr>
        <w:t>e</w:t>
      </w:r>
      <w:r w:rsidR="00E117A2">
        <w:rPr>
          <w:rStyle w:val="oypena"/>
          <w:rFonts w:eastAsiaTheme="majorEastAsia"/>
          <w:color w:val="000000"/>
        </w:rPr>
        <w:t xml:space="preserve"> saúde</w:t>
      </w:r>
      <w:r w:rsidR="000D5880">
        <w:rPr>
          <w:rStyle w:val="oypena"/>
          <w:rFonts w:eastAsiaTheme="majorEastAsia"/>
          <w:color w:val="000000"/>
        </w:rPr>
        <w:t xml:space="preserve">. </w:t>
      </w:r>
      <w:r w:rsidR="00510F03">
        <w:rPr>
          <w:rStyle w:val="oypena"/>
          <w:rFonts w:eastAsiaTheme="majorEastAsia"/>
          <w:color w:val="000000"/>
        </w:rPr>
        <w:t xml:space="preserve">Nesse sentido, </w:t>
      </w:r>
      <w:r w:rsidR="000C4FA0">
        <w:rPr>
          <w:rStyle w:val="oypena"/>
          <w:rFonts w:eastAsiaTheme="majorEastAsia"/>
          <w:color w:val="000000"/>
        </w:rPr>
        <w:t>polimedicação, uso de medicamentos inapropriados e interaç</w:t>
      </w:r>
      <w:r w:rsidR="00782DBC">
        <w:rPr>
          <w:rStyle w:val="oypena"/>
          <w:rFonts w:eastAsiaTheme="majorEastAsia"/>
          <w:color w:val="000000"/>
        </w:rPr>
        <w:t>ões</w:t>
      </w:r>
      <w:r w:rsidR="000C4FA0">
        <w:rPr>
          <w:rStyle w:val="oypena"/>
          <w:rFonts w:eastAsiaTheme="majorEastAsia"/>
          <w:color w:val="000000"/>
        </w:rPr>
        <w:t xml:space="preserve"> medicamentosa</w:t>
      </w:r>
      <w:r w:rsidR="00782DBC">
        <w:rPr>
          <w:rStyle w:val="oypena"/>
          <w:rFonts w:eastAsiaTheme="majorEastAsia"/>
          <w:color w:val="000000"/>
        </w:rPr>
        <w:t>s</w:t>
      </w:r>
      <w:r w:rsidR="00800DB6">
        <w:rPr>
          <w:rStyle w:val="oypena"/>
          <w:rFonts w:eastAsiaTheme="majorEastAsia"/>
          <w:color w:val="000000"/>
        </w:rPr>
        <w:t xml:space="preserve"> são fatores significativos na </w:t>
      </w:r>
      <w:r w:rsidR="002372D0">
        <w:rPr>
          <w:rStyle w:val="oypena"/>
          <w:rFonts w:eastAsiaTheme="majorEastAsia"/>
          <w:color w:val="000000"/>
        </w:rPr>
        <w:t>indução de iatrogenias n</w:t>
      </w:r>
      <w:r w:rsidR="00510F03">
        <w:rPr>
          <w:rStyle w:val="oypena"/>
          <w:rFonts w:eastAsiaTheme="majorEastAsia"/>
          <w:color w:val="000000"/>
        </w:rPr>
        <w:t>os idosos</w:t>
      </w:r>
      <w:r w:rsidR="005E626C">
        <w:rPr>
          <w:rStyle w:val="oypena"/>
          <w:rFonts w:eastAsiaTheme="majorEastAsia"/>
          <w:color w:val="000000"/>
        </w:rPr>
        <w:t xml:space="preserve">. </w:t>
      </w:r>
      <w:r w:rsidR="00C74B49">
        <w:rPr>
          <w:rStyle w:val="oypena"/>
          <w:rFonts w:eastAsiaTheme="majorEastAsia"/>
          <w:color w:val="000000"/>
        </w:rPr>
        <w:t>Esses indivíduos</w:t>
      </w:r>
      <w:r w:rsidR="000B38CF">
        <w:rPr>
          <w:rStyle w:val="oypena"/>
          <w:rFonts w:eastAsiaTheme="majorEastAsia"/>
          <w:color w:val="000000"/>
        </w:rPr>
        <w:t>, por suas limitações fisiológicas</w:t>
      </w:r>
      <w:r w:rsidR="006E38C5">
        <w:rPr>
          <w:rStyle w:val="oypena"/>
          <w:rFonts w:eastAsiaTheme="majorEastAsia"/>
          <w:color w:val="000000"/>
        </w:rPr>
        <w:t xml:space="preserve"> e pluripatologias</w:t>
      </w:r>
      <w:r w:rsidR="000B38CF">
        <w:rPr>
          <w:rStyle w:val="oypena"/>
          <w:rFonts w:eastAsiaTheme="majorEastAsia"/>
          <w:color w:val="000000"/>
        </w:rPr>
        <w:t xml:space="preserve"> </w:t>
      </w:r>
      <w:r w:rsidR="00FA0063">
        <w:rPr>
          <w:rStyle w:val="oypena"/>
          <w:rFonts w:eastAsiaTheme="majorEastAsia"/>
          <w:color w:val="000000"/>
        </w:rPr>
        <w:t>sofrem</w:t>
      </w:r>
      <w:r w:rsidR="006E38C5">
        <w:rPr>
          <w:rStyle w:val="oypena"/>
          <w:rFonts w:eastAsiaTheme="majorEastAsia"/>
          <w:color w:val="000000"/>
        </w:rPr>
        <w:t xml:space="preserve"> </w:t>
      </w:r>
      <w:r w:rsidR="00FA0063">
        <w:rPr>
          <w:rStyle w:val="oypena"/>
          <w:rFonts w:eastAsiaTheme="majorEastAsia"/>
          <w:color w:val="000000"/>
        </w:rPr>
        <w:t xml:space="preserve">um </w:t>
      </w:r>
      <w:r w:rsidR="006E38C5">
        <w:rPr>
          <w:rStyle w:val="oypena"/>
          <w:rFonts w:eastAsiaTheme="majorEastAsia"/>
          <w:color w:val="000000"/>
        </w:rPr>
        <w:t>maior impacto</w:t>
      </w:r>
      <w:r w:rsidR="00176491">
        <w:rPr>
          <w:rStyle w:val="oypena"/>
          <w:rFonts w:eastAsiaTheme="majorEastAsia"/>
          <w:color w:val="000000"/>
        </w:rPr>
        <w:t xml:space="preserve">, </w:t>
      </w:r>
      <w:r w:rsidR="009358D2">
        <w:rPr>
          <w:rStyle w:val="oypena"/>
          <w:rFonts w:eastAsiaTheme="majorEastAsia"/>
          <w:color w:val="000000"/>
        </w:rPr>
        <w:t>os</w:t>
      </w:r>
      <w:r w:rsidR="00340AD2">
        <w:rPr>
          <w:rStyle w:val="oypena"/>
          <w:rFonts w:eastAsiaTheme="majorEastAsia"/>
          <w:color w:val="000000"/>
        </w:rPr>
        <w:t xml:space="preserve"> idosos hospitalizados são os mais </w:t>
      </w:r>
      <w:r w:rsidR="00985B98">
        <w:rPr>
          <w:rStyle w:val="oypena"/>
          <w:rFonts w:eastAsiaTheme="majorEastAsia"/>
          <w:color w:val="000000"/>
        </w:rPr>
        <w:t xml:space="preserve">suscetíveis a esses danos. </w:t>
      </w:r>
      <w:r>
        <w:rPr>
          <w:rStyle w:val="oypena"/>
          <w:rFonts w:eastAsiaTheme="majorEastAsia"/>
          <w:b/>
          <w:bCs/>
          <w:color w:val="000000"/>
        </w:rPr>
        <w:t>OBJETIVO</w:t>
      </w:r>
      <w:r>
        <w:rPr>
          <w:rStyle w:val="oypena"/>
          <w:rFonts w:eastAsiaTheme="majorEastAsia"/>
          <w:color w:val="000000"/>
        </w:rPr>
        <w:t xml:space="preserve">: </w:t>
      </w:r>
      <w:r w:rsidR="009B1F50">
        <w:rPr>
          <w:rStyle w:val="oypena"/>
          <w:rFonts w:eastAsiaTheme="majorEastAsia"/>
          <w:color w:val="000000"/>
        </w:rPr>
        <w:t>Discutir</w:t>
      </w:r>
      <w:r w:rsidR="00594347">
        <w:rPr>
          <w:rStyle w:val="oypena"/>
          <w:rFonts w:eastAsiaTheme="majorEastAsia"/>
          <w:color w:val="000000"/>
        </w:rPr>
        <w:t xml:space="preserve"> </w:t>
      </w:r>
      <w:r w:rsidR="004675EF">
        <w:rPr>
          <w:rStyle w:val="oypena"/>
          <w:rFonts w:eastAsiaTheme="majorEastAsia"/>
          <w:color w:val="000000"/>
        </w:rPr>
        <w:t>a iatrogenia associada</w:t>
      </w:r>
      <w:r w:rsidR="003F1581" w:rsidRPr="003F1581">
        <w:rPr>
          <w:rFonts w:eastAsiaTheme="majorEastAsia"/>
          <w:color w:val="000000"/>
        </w:rPr>
        <w:t xml:space="preserve"> a prescrição inadequada</w:t>
      </w:r>
      <w:r w:rsidR="00FE31F8">
        <w:rPr>
          <w:rFonts w:eastAsiaTheme="majorEastAsia"/>
          <w:color w:val="000000"/>
        </w:rPr>
        <w:t xml:space="preserve"> e uso</w:t>
      </w:r>
      <w:r w:rsidR="003F1581" w:rsidRPr="003F1581">
        <w:rPr>
          <w:rFonts w:eastAsiaTheme="majorEastAsia"/>
          <w:color w:val="000000"/>
        </w:rPr>
        <w:t xml:space="preserve"> de medicamentos</w:t>
      </w:r>
      <w:r w:rsidR="00331C1F">
        <w:rPr>
          <w:rFonts w:eastAsiaTheme="majorEastAsia"/>
          <w:color w:val="000000"/>
        </w:rPr>
        <w:t xml:space="preserve"> pelos</w:t>
      </w:r>
      <w:r w:rsidR="003F1581" w:rsidRPr="003F1581">
        <w:rPr>
          <w:rFonts w:eastAsiaTheme="majorEastAsia"/>
          <w:color w:val="000000"/>
        </w:rPr>
        <w:t xml:space="preserve"> idosos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METODOLOGIA</w:t>
      </w:r>
      <w:r>
        <w:rPr>
          <w:rStyle w:val="oypena"/>
          <w:rFonts w:eastAsiaTheme="majorEastAsia"/>
          <w:color w:val="000000"/>
        </w:rPr>
        <w:t>:</w:t>
      </w:r>
      <w:r w:rsidR="00926FE9">
        <w:rPr>
          <w:rStyle w:val="oypena"/>
          <w:rFonts w:eastAsiaTheme="majorEastAsia"/>
          <w:color w:val="000000"/>
        </w:rPr>
        <w:t xml:space="preserve"> Realizou-se uma revisão integrativa de literatura, utilizando como fontes de dados o Google Acadêmico e a Scientific Eletronic Library Online (SciELO). O período de busca foi restrito</w:t>
      </w:r>
      <w:r w:rsidR="000B694B">
        <w:rPr>
          <w:rStyle w:val="oypena"/>
          <w:rFonts w:eastAsiaTheme="majorEastAsia"/>
          <w:color w:val="000000"/>
        </w:rPr>
        <w:t xml:space="preserve"> a cinco anos (2019 – 2024). Foram incluídos na pesquisa artigos originais em português com texto completo, disponíveis gratuitamente e relacionados à temática escolhida, totalizando cinco artigos. Estudos epidemiológicos de diagnóstico de doenças associados à idade, dissertações, monografias e teses foram excluídos da pesquisa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RESULTADOS</w:t>
      </w:r>
      <w:r>
        <w:rPr>
          <w:rStyle w:val="oypena"/>
          <w:rFonts w:eastAsiaTheme="majorEastAsia"/>
          <w:color w:val="000000"/>
        </w:rPr>
        <w:t xml:space="preserve">: </w:t>
      </w:r>
      <w:r w:rsidR="008E055C">
        <w:rPr>
          <w:rStyle w:val="oypena"/>
          <w:rFonts w:eastAsiaTheme="majorEastAsia"/>
          <w:color w:val="000000"/>
        </w:rPr>
        <w:t>Ante o exposto, nota-se</w:t>
      </w:r>
      <w:r w:rsidR="000956A9">
        <w:rPr>
          <w:rStyle w:val="oypena"/>
          <w:rFonts w:eastAsiaTheme="majorEastAsia"/>
          <w:color w:val="000000"/>
        </w:rPr>
        <w:t xml:space="preserve"> que</w:t>
      </w:r>
      <w:r w:rsidR="00726151">
        <w:rPr>
          <w:rStyle w:val="oypena"/>
          <w:rFonts w:eastAsiaTheme="majorEastAsia"/>
          <w:color w:val="000000"/>
        </w:rPr>
        <w:t>,</w:t>
      </w:r>
      <w:r w:rsidR="000956A9">
        <w:rPr>
          <w:rStyle w:val="oypena"/>
          <w:rFonts w:eastAsiaTheme="majorEastAsia"/>
          <w:color w:val="000000"/>
        </w:rPr>
        <w:t xml:space="preserve"> </w:t>
      </w:r>
      <w:r w:rsidR="00465165">
        <w:rPr>
          <w:rStyle w:val="oypena"/>
          <w:rFonts w:eastAsiaTheme="majorEastAsia"/>
          <w:color w:val="000000"/>
        </w:rPr>
        <w:t>a pres</w:t>
      </w:r>
      <w:r w:rsidR="00E90C08">
        <w:rPr>
          <w:rStyle w:val="oypena"/>
          <w:rFonts w:eastAsiaTheme="majorEastAsia"/>
          <w:color w:val="000000"/>
        </w:rPr>
        <w:t xml:space="preserve">crição de medicamentos </w:t>
      </w:r>
      <w:r w:rsidR="00D80E6E">
        <w:rPr>
          <w:rStyle w:val="oypena"/>
          <w:rFonts w:eastAsiaTheme="majorEastAsia"/>
          <w:color w:val="000000"/>
        </w:rPr>
        <w:t xml:space="preserve">sem </w:t>
      </w:r>
      <w:r w:rsidR="005226D7">
        <w:rPr>
          <w:rStyle w:val="oypena"/>
          <w:rFonts w:eastAsiaTheme="majorEastAsia"/>
          <w:color w:val="000000"/>
        </w:rPr>
        <w:t xml:space="preserve">conhecimento das medicações já inclusas na rotina dos idosos, corrobora para </w:t>
      </w:r>
      <w:r w:rsidR="00D67BE8">
        <w:rPr>
          <w:rStyle w:val="oypena"/>
          <w:rFonts w:eastAsiaTheme="majorEastAsia"/>
          <w:color w:val="000000"/>
        </w:rPr>
        <w:t>aumento da possibilidade de eventos iatrogênicos</w:t>
      </w:r>
      <w:r w:rsidR="00D55541">
        <w:rPr>
          <w:rStyle w:val="oypena"/>
          <w:rFonts w:eastAsiaTheme="majorEastAsia"/>
          <w:color w:val="000000"/>
        </w:rPr>
        <w:t>, bem como</w:t>
      </w:r>
      <w:r w:rsidR="00D00256">
        <w:rPr>
          <w:rStyle w:val="oypena"/>
          <w:rFonts w:eastAsiaTheme="majorEastAsia"/>
          <w:color w:val="000000"/>
        </w:rPr>
        <w:t xml:space="preserve"> </w:t>
      </w:r>
      <w:r w:rsidR="00514DFA">
        <w:rPr>
          <w:rStyle w:val="oypena"/>
          <w:rFonts w:eastAsiaTheme="majorEastAsia"/>
          <w:color w:val="000000"/>
        </w:rPr>
        <w:t>o uso de medicações inapropriadas</w:t>
      </w:r>
      <w:r w:rsidR="00A6458B">
        <w:rPr>
          <w:rStyle w:val="oypena"/>
          <w:rFonts w:eastAsiaTheme="majorEastAsia"/>
          <w:color w:val="000000"/>
        </w:rPr>
        <w:t>.</w:t>
      </w:r>
      <w:r w:rsidR="004903E1">
        <w:rPr>
          <w:rStyle w:val="oypena"/>
          <w:rFonts w:eastAsiaTheme="majorEastAsia"/>
          <w:color w:val="000000"/>
        </w:rPr>
        <w:t xml:space="preserve"> A ausência da comunicação </w:t>
      </w:r>
      <w:r w:rsidR="00C55F76">
        <w:rPr>
          <w:rStyle w:val="oypena"/>
          <w:rFonts w:eastAsiaTheme="majorEastAsia"/>
          <w:color w:val="000000"/>
        </w:rPr>
        <w:t xml:space="preserve">e/ou </w:t>
      </w:r>
      <w:r w:rsidR="004A1D49">
        <w:rPr>
          <w:rStyle w:val="oypena"/>
          <w:rFonts w:eastAsiaTheme="majorEastAsia"/>
          <w:color w:val="000000"/>
        </w:rPr>
        <w:t>falha no acompanhamento</w:t>
      </w:r>
      <w:r w:rsidR="00487B78">
        <w:rPr>
          <w:rStyle w:val="oypena"/>
          <w:rFonts w:eastAsiaTheme="majorEastAsia"/>
          <w:color w:val="000000"/>
        </w:rPr>
        <w:t xml:space="preserve"> de prontuários remete</w:t>
      </w:r>
      <w:r w:rsidR="0052322A">
        <w:rPr>
          <w:rStyle w:val="oypena"/>
          <w:rFonts w:eastAsiaTheme="majorEastAsia"/>
          <w:color w:val="000000"/>
        </w:rPr>
        <w:t xml:space="preserve"> a falha no plano terapêutico, </w:t>
      </w:r>
      <w:r w:rsidR="005F71F7">
        <w:rPr>
          <w:rStyle w:val="oypena"/>
          <w:rFonts w:eastAsiaTheme="majorEastAsia"/>
          <w:color w:val="000000"/>
        </w:rPr>
        <w:t>provocando eventos adversos</w:t>
      </w:r>
      <w:r w:rsidR="003F7271">
        <w:rPr>
          <w:rStyle w:val="oypena"/>
          <w:rFonts w:eastAsiaTheme="majorEastAsia"/>
          <w:color w:val="000000"/>
        </w:rPr>
        <w:t>, ineficácia e resistê</w:t>
      </w:r>
      <w:r w:rsidR="0058182E">
        <w:rPr>
          <w:rStyle w:val="oypena"/>
          <w:rFonts w:eastAsiaTheme="majorEastAsia"/>
          <w:color w:val="000000"/>
        </w:rPr>
        <w:t>ncia ao</w:t>
      </w:r>
      <w:r w:rsidR="000F582E">
        <w:rPr>
          <w:rStyle w:val="oypena"/>
          <w:rFonts w:eastAsiaTheme="majorEastAsia"/>
          <w:color w:val="000000"/>
        </w:rPr>
        <w:t>s</w:t>
      </w:r>
      <w:r w:rsidR="00C055F4">
        <w:rPr>
          <w:rStyle w:val="oypena"/>
          <w:rFonts w:eastAsiaTheme="majorEastAsia"/>
          <w:color w:val="000000"/>
        </w:rPr>
        <w:t xml:space="preserve"> tratamento</w:t>
      </w:r>
      <w:r w:rsidR="000F582E">
        <w:rPr>
          <w:rStyle w:val="oypena"/>
          <w:rFonts w:eastAsiaTheme="majorEastAsia"/>
          <w:color w:val="000000"/>
        </w:rPr>
        <w:t>s</w:t>
      </w:r>
      <w:r w:rsidR="00DF6D2F">
        <w:rPr>
          <w:rStyle w:val="oypena"/>
          <w:rFonts w:eastAsiaTheme="majorEastAsia"/>
          <w:color w:val="000000"/>
        </w:rPr>
        <w:t xml:space="preserve">. </w:t>
      </w:r>
      <w:r w:rsidR="006C4D8C">
        <w:rPr>
          <w:rStyle w:val="oypena"/>
          <w:rFonts w:eastAsiaTheme="majorEastAsia"/>
          <w:color w:val="000000"/>
        </w:rPr>
        <w:t xml:space="preserve">Além disso, </w:t>
      </w:r>
      <w:r w:rsidR="005943AF">
        <w:rPr>
          <w:rStyle w:val="oypena"/>
          <w:rFonts w:eastAsiaTheme="majorEastAsia"/>
          <w:color w:val="000000"/>
        </w:rPr>
        <w:t xml:space="preserve">ocorre um desafio para </w:t>
      </w:r>
      <w:r w:rsidR="006C4D8C">
        <w:rPr>
          <w:rStyle w:val="oypena"/>
          <w:rFonts w:eastAsiaTheme="majorEastAsia"/>
          <w:color w:val="000000"/>
        </w:rPr>
        <w:t>a saúde pública</w:t>
      </w:r>
      <w:r w:rsidR="005943AF">
        <w:rPr>
          <w:rStyle w:val="oypena"/>
          <w:rFonts w:eastAsiaTheme="majorEastAsia"/>
          <w:color w:val="000000"/>
        </w:rPr>
        <w:t xml:space="preserve">, no qual </w:t>
      </w:r>
      <w:r w:rsidR="000D082A">
        <w:rPr>
          <w:rStyle w:val="oypena"/>
          <w:rFonts w:eastAsiaTheme="majorEastAsia"/>
          <w:color w:val="000000"/>
        </w:rPr>
        <w:t xml:space="preserve">o </w:t>
      </w:r>
      <w:r w:rsidR="00B40296">
        <w:rPr>
          <w:rStyle w:val="oypena"/>
          <w:rFonts w:eastAsiaTheme="majorEastAsia"/>
          <w:color w:val="000000"/>
        </w:rPr>
        <w:t>aumento de custos e prejuízos ao</w:t>
      </w:r>
      <w:r w:rsidR="00A107CD">
        <w:rPr>
          <w:rStyle w:val="oypena"/>
          <w:rFonts w:eastAsiaTheme="majorEastAsia"/>
          <w:color w:val="000000"/>
        </w:rPr>
        <w:t>s</w:t>
      </w:r>
      <w:r w:rsidR="00B40296">
        <w:rPr>
          <w:rStyle w:val="oypena"/>
          <w:rFonts w:eastAsiaTheme="majorEastAsia"/>
          <w:color w:val="000000"/>
        </w:rPr>
        <w:t xml:space="preserve"> paciente</w:t>
      </w:r>
      <w:r w:rsidR="00A107CD">
        <w:rPr>
          <w:rStyle w:val="oypena"/>
          <w:rFonts w:eastAsiaTheme="majorEastAsia"/>
          <w:color w:val="000000"/>
        </w:rPr>
        <w:t>s</w:t>
      </w:r>
      <w:r w:rsidR="000D082A">
        <w:rPr>
          <w:rStyle w:val="oypena"/>
          <w:rFonts w:eastAsiaTheme="majorEastAsia"/>
          <w:color w:val="000000"/>
        </w:rPr>
        <w:t xml:space="preserve"> afetam a qualidade dos serviços</w:t>
      </w:r>
      <w:r>
        <w:rPr>
          <w:rStyle w:val="oypena"/>
          <w:rFonts w:eastAsiaTheme="majorEastAsia"/>
          <w:color w:val="000000"/>
        </w:rPr>
        <w:t xml:space="preserve">. </w:t>
      </w:r>
      <w:r>
        <w:rPr>
          <w:rStyle w:val="oypena"/>
          <w:rFonts w:eastAsiaTheme="majorEastAsia"/>
          <w:b/>
          <w:bCs/>
          <w:color w:val="000000"/>
        </w:rPr>
        <w:t>CONCLUSÃO</w:t>
      </w:r>
      <w:r>
        <w:rPr>
          <w:rStyle w:val="oypena"/>
          <w:rFonts w:eastAsiaTheme="majorEastAsia"/>
          <w:color w:val="000000"/>
        </w:rPr>
        <w:t xml:space="preserve">: </w:t>
      </w:r>
      <w:r w:rsidR="00A82C83">
        <w:rPr>
          <w:rStyle w:val="oypena"/>
          <w:rFonts w:eastAsiaTheme="majorEastAsia"/>
          <w:color w:val="000000"/>
        </w:rPr>
        <w:t>Desse modo,</w:t>
      </w:r>
      <w:r w:rsidR="00AD063E">
        <w:rPr>
          <w:rStyle w:val="oypena"/>
          <w:rFonts w:eastAsiaTheme="majorEastAsia"/>
          <w:color w:val="000000"/>
        </w:rPr>
        <w:t xml:space="preserve"> é necessário implementar medidas eficazes de segurança ao paciente</w:t>
      </w:r>
      <w:r w:rsidR="00B85B9F">
        <w:rPr>
          <w:rStyle w:val="oypena"/>
          <w:rFonts w:eastAsiaTheme="majorEastAsia"/>
          <w:color w:val="000000"/>
        </w:rPr>
        <w:t>, como</w:t>
      </w:r>
      <w:r w:rsidR="00877E95">
        <w:rPr>
          <w:rStyle w:val="oypena"/>
          <w:rFonts w:eastAsiaTheme="majorEastAsia"/>
          <w:color w:val="000000"/>
        </w:rPr>
        <w:t xml:space="preserve"> o </w:t>
      </w:r>
      <w:r w:rsidR="0083277C">
        <w:rPr>
          <w:rStyle w:val="oypena"/>
          <w:rFonts w:eastAsiaTheme="majorEastAsia"/>
          <w:color w:val="000000"/>
        </w:rPr>
        <w:t xml:space="preserve">treinamento contínuo, </w:t>
      </w:r>
      <w:r w:rsidR="00877E95">
        <w:rPr>
          <w:rStyle w:val="oypena"/>
          <w:rFonts w:eastAsiaTheme="majorEastAsia"/>
          <w:color w:val="000000"/>
        </w:rPr>
        <w:t>conhecimento e atenção da equipe multiprofissional</w:t>
      </w:r>
      <w:r w:rsidR="003965EB">
        <w:rPr>
          <w:rStyle w:val="oypena"/>
          <w:rFonts w:eastAsiaTheme="majorEastAsia"/>
          <w:color w:val="000000"/>
        </w:rPr>
        <w:t xml:space="preserve"> aos </w:t>
      </w:r>
      <w:r w:rsidR="00646C7D">
        <w:rPr>
          <w:rStyle w:val="oypena"/>
          <w:rFonts w:eastAsiaTheme="majorEastAsia"/>
          <w:color w:val="000000"/>
        </w:rPr>
        <w:t>malef</w:t>
      </w:r>
      <w:r w:rsidR="00831E8E">
        <w:rPr>
          <w:rStyle w:val="oypena"/>
          <w:rFonts w:eastAsiaTheme="majorEastAsia"/>
          <w:color w:val="000000"/>
        </w:rPr>
        <w:t>ícios da iatrogenia</w:t>
      </w:r>
      <w:r w:rsidR="00CD6269">
        <w:rPr>
          <w:rStyle w:val="oypena"/>
          <w:rFonts w:eastAsiaTheme="majorEastAsia"/>
          <w:color w:val="000000"/>
        </w:rPr>
        <w:t xml:space="preserve">, a fim de </w:t>
      </w:r>
      <w:r w:rsidR="009714EC">
        <w:rPr>
          <w:rStyle w:val="oypena"/>
          <w:rFonts w:eastAsiaTheme="majorEastAsia"/>
          <w:color w:val="000000"/>
        </w:rPr>
        <w:t xml:space="preserve">garantir </w:t>
      </w:r>
      <w:r w:rsidR="00755978">
        <w:rPr>
          <w:rStyle w:val="oypena"/>
          <w:rFonts w:eastAsiaTheme="majorEastAsia"/>
          <w:color w:val="000000"/>
        </w:rPr>
        <w:t>a qualidade de vida da</w:t>
      </w:r>
      <w:r w:rsidR="00CD6269">
        <w:rPr>
          <w:rStyle w:val="oypena"/>
          <w:rFonts w:eastAsiaTheme="majorEastAsia"/>
          <w:color w:val="000000"/>
        </w:rPr>
        <w:t>s</w:t>
      </w:r>
      <w:r w:rsidR="00755978">
        <w:rPr>
          <w:rStyle w:val="oypena"/>
          <w:rFonts w:eastAsiaTheme="majorEastAsia"/>
          <w:color w:val="000000"/>
        </w:rPr>
        <w:t xml:space="preserve"> pessoa</w:t>
      </w:r>
      <w:r w:rsidR="00CD6269">
        <w:rPr>
          <w:rStyle w:val="oypena"/>
          <w:rFonts w:eastAsiaTheme="majorEastAsia"/>
          <w:color w:val="000000"/>
        </w:rPr>
        <w:t>s</w:t>
      </w:r>
      <w:r w:rsidR="00755978">
        <w:rPr>
          <w:rStyle w:val="oypena"/>
          <w:rFonts w:eastAsiaTheme="majorEastAsia"/>
          <w:color w:val="000000"/>
        </w:rPr>
        <w:t xml:space="preserve"> idosa</w:t>
      </w:r>
      <w:r w:rsidR="00CD6269">
        <w:rPr>
          <w:rStyle w:val="oypena"/>
          <w:rFonts w:eastAsiaTheme="majorEastAsia"/>
          <w:color w:val="000000"/>
        </w:rPr>
        <w:t>s</w:t>
      </w:r>
      <w:r w:rsidR="00F74611">
        <w:rPr>
          <w:rStyle w:val="oypena"/>
          <w:rFonts w:eastAsiaTheme="majorEastAsia"/>
          <w:color w:val="000000"/>
        </w:rPr>
        <w:t>. Além disso,</w:t>
      </w:r>
      <w:r w:rsidR="0089518A">
        <w:rPr>
          <w:rStyle w:val="oypena"/>
          <w:rFonts w:eastAsiaTheme="majorEastAsia"/>
          <w:color w:val="000000"/>
        </w:rPr>
        <w:t xml:space="preserve"> </w:t>
      </w:r>
      <w:r w:rsidR="00582A26">
        <w:rPr>
          <w:rStyle w:val="oypena"/>
          <w:rFonts w:eastAsiaTheme="majorEastAsia"/>
          <w:color w:val="000000"/>
        </w:rPr>
        <w:t>a falta de comunicação</w:t>
      </w:r>
      <w:r w:rsidR="008F53F6">
        <w:rPr>
          <w:rStyle w:val="oypena"/>
          <w:rFonts w:eastAsiaTheme="majorEastAsia"/>
          <w:color w:val="000000"/>
        </w:rPr>
        <w:t xml:space="preserve"> </w:t>
      </w:r>
      <w:r w:rsidR="00DC1ADE">
        <w:rPr>
          <w:rStyle w:val="oypena"/>
          <w:rFonts w:eastAsiaTheme="majorEastAsia"/>
          <w:color w:val="000000"/>
        </w:rPr>
        <w:t>entre profissionais de saúde</w:t>
      </w:r>
      <w:r w:rsidR="00BA3476">
        <w:rPr>
          <w:rStyle w:val="oypena"/>
          <w:rFonts w:eastAsiaTheme="majorEastAsia"/>
          <w:color w:val="000000"/>
        </w:rPr>
        <w:t>,</w:t>
      </w:r>
      <w:r w:rsidR="00407E1B">
        <w:rPr>
          <w:rStyle w:val="oypena"/>
          <w:rFonts w:eastAsiaTheme="majorEastAsia"/>
          <w:color w:val="000000"/>
        </w:rPr>
        <w:t xml:space="preserve"> </w:t>
      </w:r>
      <w:r w:rsidR="00BA3476">
        <w:rPr>
          <w:rStyle w:val="oypena"/>
          <w:rFonts w:eastAsiaTheme="majorEastAsia"/>
          <w:color w:val="000000"/>
        </w:rPr>
        <w:t>ausência de acompanhamento integral e longevo aos pacientes idosos</w:t>
      </w:r>
      <w:r w:rsidR="00CF21F2">
        <w:rPr>
          <w:rStyle w:val="oypena"/>
          <w:rFonts w:eastAsiaTheme="majorEastAsia"/>
          <w:color w:val="000000"/>
        </w:rPr>
        <w:t xml:space="preserve"> e uso </w:t>
      </w:r>
      <w:r w:rsidR="00407E1B">
        <w:rPr>
          <w:rStyle w:val="oypena"/>
          <w:rFonts w:eastAsiaTheme="majorEastAsia"/>
          <w:color w:val="000000"/>
        </w:rPr>
        <w:t>medicamentos inapropriados</w:t>
      </w:r>
      <w:r w:rsidR="00CF21F2">
        <w:rPr>
          <w:rStyle w:val="oypena"/>
          <w:rFonts w:eastAsiaTheme="majorEastAsia"/>
          <w:color w:val="000000"/>
        </w:rPr>
        <w:t xml:space="preserve"> </w:t>
      </w:r>
      <w:r w:rsidR="00727463">
        <w:rPr>
          <w:rStyle w:val="oypena"/>
          <w:rFonts w:eastAsiaTheme="majorEastAsia"/>
          <w:color w:val="000000"/>
        </w:rPr>
        <w:t>por esses indivíduos, tanto na automedicação quanto prescritos,</w:t>
      </w:r>
      <w:r w:rsidR="00D304C2">
        <w:rPr>
          <w:rStyle w:val="oypena"/>
          <w:rFonts w:eastAsiaTheme="majorEastAsia"/>
          <w:color w:val="000000"/>
        </w:rPr>
        <w:t xml:space="preserve"> devem ser</w:t>
      </w:r>
      <w:r w:rsidR="00727463">
        <w:rPr>
          <w:rStyle w:val="oypena"/>
          <w:rFonts w:eastAsiaTheme="majorEastAsia"/>
          <w:color w:val="000000"/>
        </w:rPr>
        <w:t xml:space="preserve"> </w:t>
      </w:r>
      <w:r w:rsidR="00025612">
        <w:rPr>
          <w:rStyle w:val="oypena"/>
          <w:rFonts w:eastAsiaTheme="majorEastAsia"/>
          <w:color w:val="000000"/>
        </w:rPr>
        <w:t xml:space="preserve">revistos e corrigidos para minimizar </w:t>
      </w:r>
      <w:r w:rsidR="0027296E">
        <w:rPr>
          <w:rStyle w:val="oypena"/>
          <w:rFonts w:eastAsiaTheme="majorEastAsia"/>
          <w:color w:val="000000"/>
        </w:rPr>
        <w:t>riscos iatrogênicos</w:t>
      </w:r>
      <w:r w:rsidR="004A227A">
        <w:rPr>
          <w:rStyle w:val="oypena"/>
          <w:rFonts w:eastAsiaTheme="majorEastAsia"/>
          <w:color w:val="000000"/>
        </w:rPr>
        <w:t>, promovendo uma assistência segura e eficaz</w:t>
      </w:r>
      <w:r w:rsidR="00DC6285">
        <w:rPr>
          <w:rStyle w:val="oypena"/>
          <w:rFonts w:eastAsiaTheme="majorEastAsia"/>
          <w:color w:val="000000"/>
        </w:rPr>
        <w:t xml:space="preserve"> à saúde</w:t>
      </w:r>
      <w:r>
        <w:rPr>
          <w:rStyle w:val="oypena"/>
          <w:rFonts w:eastAsiaTheme="majorEastAsia"/>
          <w:color w:val="000000"/>
        </w:rPr>
        <w:t>.</w:t>
      </w: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671326B0" w14:textId="2FBDCF3F" w:rsidR="00FE4105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>
        <w:rPr>
          <w:rStyle w:val="oypena"/>
          <w:rFonts w:eastAsiaTheme="majorEastAsia"/>
          <w:color w:val="000000"/>
        </w:rPr>
        <w:t xml:space="preserve">: </w:t>
      </w:r>
      <w:r w:rsidR="00926FE9" w:rsidRPr="00926FE9">
        <w:rPr>
          <w:rFonts w:eastAsiaTheme="majorEastAsia"/>
          <w:color w:val="000000"/>
        </w:rPr>
        <w:t xml:space="preserve">Doença </w:t>
      </w:r>
      <w:r w:rsidR="004E1379">
        <w:rPr>
          <w:rFonts w:eastAsiaTheme="majorEastAsia"/>
          <w:color w:val="000000"/>
        </w:rPr>
        <w:t>i</w:t>
      </w:r>
      <w:r w:rsidR="00926FE9" w:rsidRPr="00926FE9">
        <w:rPr>
          <w:rFonts w:eastAsiaTheme="majorEastAsia"/>
          <w:color w:val="000000"/>
        </w:rPr>
        <w:t>atrogênica</w:t>
      </w:r>
      <w:r>
        <w:rPr>
          <w:rStyle w:val="oypena"/>
          <w:rFonts w:eastAsiaTheme="majorEastAsia"/>
          <w:color w:val="000000"/>
        </w:rPr>
        <w:t xml:space="preserve">; </w:t>
      </w:r>
      <w:r w:rsidR="00926FE9" w:rsidRPr="00926FE9">
        <w:rPr>
          <w:rFonts w:eastAsiaTheme="majorEastAsia"/>
          <w:color w:val="000000"/>
        </w:rPr>
        <w:t>Polimedicação</w:t>
      </w:r>
      <w:r>
        <w:rPr>
          <w:rStyle w:val="oypena"/>
          <w:rFonts w:eastAsiaTheme="majorEastAsia"/>
          <w:color w:val="000000"/>
        </w:rPr>
        <w:t xml:space="preserve">; </w:t>
      </w:r>
      <w:r w:rsidR="00926FE9">
        <w:rPr>
          <w:rStyle w:val="oypena"/>
          <w:rFonts w:eastAsiaTheme="majorEastAsia"/>
          <w:color w:val="000000"/>
        </w:rPr>
        <w:t>Saúde do idoso</w:t>
      </w:r>
      <w:r>
        <w:rPr>
          <w:rStyle w:val="oypena"/>
          <w:rFonts w:eastAsiaTheme="majorEastAsia"/>
          <w:color w:val="000000"/>
        </w:rPr>
        <w:t>.</w:t>
      </w:r>
    </w:p>
    <w:p w14:paraId="535E0B8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 w:rsidP="00926FE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0A784153" w14:textId="7D8FB399" w:rsidR="00926FE9" w:rsidRDefault="00926FE9" w:rsidP="0092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6FE9">
        <w:rPr>
          <w:rFonts w:ascii="Times New Roman" w:hAnsi="Times New Roman" w:cs="Times New Roman"/>
          <w:sz w:val="24"/>
          <w:szCs w:val="24"/>
        </w:rPr>
        <w:t>CAIRES, Lucas Rinaldi Silva et al. O papel da prevenção quaternária na humanização do cuidado e no combate a iatrogenia na Atenção Primária à Saúde The role of quaternary prevention in thehumanization of careand in combatingiatrogenics in Primary Health Care. </w:t>
      </w:r>
      <w:r w:rsidRPr="00926FE9">
        <w:rPr>
          <w:rFonts w:ascii="Times New Roman" w:hAnsi="Times New Roman" w:cs="Times New Roman"/>
          <w:b/>
          <w:bCs/>
          <w:sz w:val="24"/>
          <w:szCs w:val="24"/>
        </w:rPr>
        <w:t>Brazilian Journal of Health Review</w:t>
      </w:r>
      <w:r w:rsidRPr="00926FE9">
        <w:rPr>
          <w:rFonts w:ascii="Times New Roman" w:hAnsi="Times New Roman" w:cs="Times New Roman"/>
          <w:sz w:val="24"/>
          <w:szCs w:val="24"/>
        </w:rPr>
        <w:t>, v. 5, n. 1, p. 332-342, 2022.</w:t>
      </w:r>
    </w:p>
    <w:p w14:paraId="58CED8D7" w14:textId="0DDDA10E" w:rsidR="008801EA" w:rsidRDefault="008801EA" w:rsidP="0092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EA">
        <w:rPr>
          <w:rFonts w:ascii="Times New Roman" w:hAnsi="Times New Roman" w:cs="Times New Roman"/>
          <w:sz w:val="24"/>
          <w:szCs w:val="24"/>
        </w:rPr>
        <w:t>CHAVES, Maria Rita Resende et al. Farmacovigilância em idosos: observações acerca da prática de polifarmácia. </w:t>
      </w:r>
      <w:r w:rsidRPr="008801EA">
        <w:rPr>
          <w:rFonts w:ascii="Times New Roman" w:hAnsi="Times New Roman" w:cs="Times New Roman"/>
          <w:b/>
          <w:bCs/>
          <w:sz w:val="24"/>
          <w:szCs w:val="24"/>
        </w:rPr>
        <w:t>Brazilian Journal of Development</w:t>
      </w:r>
      <w:r w:rsidRPr="008801EA">
        <w:rPr>
          <w:rFonts w:ascii="Times New Roman" w:hAnsi="Times New Roman" w:cs="Times New Roman"/>
          <w:sz w:val="24"/>
          <w:szCs w:val="24"/>
        </w:rPr>
        <w:t>, v. 6, n. 11, p. 87568-87578, 2020.</w:t>
      </w:r>
    </w:p>
    <w:p w14:paraId="78C1B0B9" w14:textId="0B4B0A17" w:rsidR="008801EA" w:rsidRDefault="008801EA" w:rsidP="0092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EA">
        <w:rPr>
          <w:rFonts w:ascii="Times New Roman" w:hAnsi="Times New Roman" w:cs="Times New Roman"/>
          <w:sz w:val="24"/>
          <w:szCs w:val="24"/>
        </w:rPr>
        <w:t>DA COSTA, Andriele Valentim et al. Iatrogenia medicamentosa em idosos hospitalizados no interior do Amazonas. </w:t>
      </w:r>
      <w:r w:rsidRPr="008801EA">
        <w:rPr>
          <w:rFonts w:ascii="Times New Roman" w:hAnsi="Times New Roman" w:cs="Times New Roman"/>
          <w:b/>
          <w:bCs/>
          <w:sz w:val="24"/>
          <w:szCs w:val="24"/>
        </w:rPr>
        <w:t>Revista Kairós-Gerontologia</w:t>
      </w:r>
      <w:r w:rsidRPr="008801EA">
        <w:rPr>
          <w:rFonts w:ascii="Times New Roman" w:hAnsi="Times New Roman" w:cs="Times New Roman"/>
          <w:sz w:val="24"/>
          <w:szCs w:val="24"/>
        </w:rPr>
        <w:t>, v. 22, n. 3, p. 99-111, 2019.</w:t>
      </w:r>
    </w:p>
    <w:p w14:paraId="7CB48897" w14:textId="165424E0" w:rsidR="008801EA" w:rsidRDefault="008801EA" w:rsidP="0092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EA">
        <w:rPr>
          <w:rFonts w:ascii="Times New Roman" w:hAnsi="Times New Roman" w:cs="Times New Roman"/>
          <w:sz w:val="24"/>
          <w:szCs w:val="24"/>
        </w:rPr>
        <w:t>MAUÉS, Cristiane Ribeiro et al. Análise do uso de medicamentos em idosos. </w:t>
      </w:r>
      <w:r w:rsidRPr="008801EA">
        <w:rPr>
          <w:rFonts w:ascii="Times New Roman" w:hAnsi="Times New Roman" w:cs="Times New Roman"/>
          <w:b/>
          <w:bCs/>
          <w:sz w:val="24"/>
          <w:szCs w:val="24"/>
        </w:rPr>
        <w:t>Revista Eletrônica Acervo Saúde</w:t>
      </w:r>
      <w:r w:rsidRPr="008801EA">
        <w:rPr>
          <w:rFonts w:ascii="Times New Roman" w:hAnsi="Times New Roman" w:cs="Times New Roman"/>
          <w:sz w:val="24"/>
          <w:szCs w:val="24"/>
        </w:rPr>
        <w:t>, n. 34, p. e1356-e1356, 2019.</w:t>
      </w:r>
    </w:p>
    <w:p w14:paraId="555CA435" w14:textId="712492CC" w:rsidR="008801EA" w:rsidRDefault="008801EA" w:rsidP="00926F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01EA">
        <w:rPr>
          <w:rFonts w:ascii="Times New Roman" w:hAnsi="Times New Roman" w:cs="Times New Roman"/>
          <w:sz w:val="24"/>
          <w:szCs w:val="24"/>
        </w:rPr>
        <w:t>VENTURA, Ana Carolina et al. Tríade iatrogênica: o que é e como se apresenta em um grupo de pessoas idosas moradoras na cidade de São Paulo. </w:t>
      </w:r>
      <w:r w:rsidRPr="008801EA">
        <w:rPr>
          <w:rFonts w:ascii="Times New Roman" w:hAnsi="Times New Roman" w:cs="Times New Roman"/>
          <w:b/>
          <w:bCs/>
          <w:sz w:val="24"/>
          <w:szCs w:val="24"/>
        </w:rPr>
        <w:t>Revista Longeviver</w:t>
      </w:r>
      <w:r w:rsidRPr="008801EA">
        <w:rPr>
          <w:rFonts w:ascii="Times New Roman" w:hAnsi="Times New Roman" w:cs="Times New Roman"/>
          <w:sz w:val="24"/>
          <w:szCs w:val="24"/>
        </w:rPr>
        <w:t>, 2024.</w:t>
      </w:r>
    </w:p>
    <w:p w14:paraId="3BBD1C89" w14:textId="77777777" w:rsidR="008801EA" w:rsidRDefault="008801EA">
      <w:pPr>
        <w:rPr>
          <w:rFonts w:ascii="Times New Roman" w:hAnsi="Times New Roman" w:cs="Times New Roman"/>
          <w:sz w:val="24"/>
          <w:szCs w:val="24"/>
        </w:rPr>
      </w:pPr>
    </w:p>
    <w:p w14:paraId="1695C8F5" w14:textId="77777777" w:rsidR="008801EA" w:rsidRPr="008801EA" w:rsidRDefault="008801EA">
      <w:pPr>
        <w:rPr>
          <w:rFonts w:ascii="Times New Roman" w:hAnsi="Times New Roman" w:cs="Times New Roman"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A4142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23A44"/>
    <w:rsid w:val="00025612"/>
    <w:rsid w:val="00040610"/>
    <w:rsid w:val="00076421"/>
    <w:rsid w:val="0009028B"/>
    <w:rsid w:val="000956A9"/>
    <w:rsid w:val="000B38CF"/>
    <w:rsid w:val="000B694B"/>
    <w:rsid w:val="000C4FA0"/>
    <w:rsid w:val="000D082A"/>
    <w:rsid w:val="000D5880"/>
    <w:rsid w:val="000E1963"/>
    <w:rsid w:val="000F582E"/>
    <w:rsid w:val="00120395"/>
    <w:rsid w:val="00176491"/>
    <w:rsid w:val="00193A95"/>
    <w:rsid w:val="00202CBA"/>
    <w:rsid w:val="002372D0"/>
    <w:rsid w:val="002648B5"/>
    <w:rsid w:val="0027296E"/>
    <w:rsid w:val="00287B59"/>
    <w:rsid w:val="002A46BE"/>
    <w:rsid w:val="00316600"/>
    <w:rsid w:val="00331C1F"/>
    <w:rsid w:val="00336A70"/>
    <w:rsid w:val="00340AD2"/>
    <w:rsid w:val="0035005F"/>
    <w:rsid w:val="0038537B"/>
    <w:rsid w:val="003871C6"/>
    <w:rsid w:val="003965EB"/>
    <w:rsid w:val="003F1581"/>
    <w:rsid w:val="003F7271"/>
    <w:rsid w:val="00407E1B"/>
    <w:rsid w:val="00420E32"/>
    <w:rsid w:val="00465165"/>
    <w:rsid w:val="004675EF"/>
    <w:rsid w:val="004737CC"/>
    <w:rsid w:val="00487B78"/>
    <w:rsid w:val="004903E1"/>
    <w:rsid w:val="004965B2"/>
    <w:rsid w:val="0049741E"/>
    <w:rsid w:val="004A1D49"/>
    <w:rsid w:val="004A227A"/>
    <w:rsid w:val="004B6179"/>
    <w:rsid w:val="004C4A45"/>
    <w:rsid w:val="004E1379"/>
    <w:rsid w:val="004F4DD4"/>
    <w:rsid w:val="00510F03"/>
    <w:rsid w:val="005121D3"/>
    <w:rsid w:val="00514DFA"/>
    <w:rsid w:val="005226D7"/>
    <w:rsid w:val="0052322A"/>
    <w:rsid w:val="00542DC1"/>
    <w:rsid w:val="0058182E"/>
    <w:rsid w:val="00582A26"/>
    <w:rsid w:val="00594347"/>
    <w:rsid w:val="005943AF"/>
    <w:rsid w:val="005B5D33"/>
    <w:rsid w:val="005C547E"/>
    <w:rsid w:val="005E626C"/>
    <w:rsid w:val="005F71F7"/>
    <w:rsid w:val="006107A9"/>
    <w:rsid w:val="00646C7D"/>
    <w:rsid w:val="0067199D"/>
    <w:rsid w:val="00692627"/>
    <w:rsid w:val="006B28DF"/>
    <w:rsid w:val="006C4D8C"/>
    <w:rsid w:val="006E38C5"/>
    <w:rsid w:val="00726151"/>
    <w:rsid w:val="00727463"/>
    <w:rsid w:val="00755978"/>
    <w:rsid w:val="00782DBC"/>
    <w:rsid w:val="00795EC8"/>
    <w:rsid w:val="007D3DC7"/>
    <w:rsid w:val="00800DB6"/>
    <w:rsid w:val="00831E8E"/>
    <w:rsid w:val="0083277C"/>
    <w:rsid w:val="00840111"/>
    <w:rsid w:val="00877E95"/>
    <w:rsid w:val="008801EA"/>
    <w:rsid w:val="0089518A"/>
    <w:rsid w:val="008E055C"/>
    <w:rsid w:val="008F53F6"/>
    <w:rsid w:val="008F5736"/>
    <w:rsid w:val="00926FE9"/>
    <w:rsid w:val="009358D2"/>
    <w:rsid w:val="00956251"/>
    <w:rsid w:val="00956576"/>
    <w:rsid w:val="009714EC"/>
    <w:rsid w:val="00985B98"/>
    <w:rsid w:val="009B1F50"/>
    <w:rsid w:val="00A0669E"/>
    <w:rsid w:val="00A107CD"/>
    <w:rsid w:val="00A41428"/>
    <w:rsid w:val="00A47E44"/>
    <w:rsid w:val="00A6458B"/>
    <w:rsid w:val="00A82C83"/>
    <w:rsid w:val="00AB1E6B"/>
    <w:rsid w:val="00AD063E"/>
    <w:rsid w:val="00AE1048"/>
    <w:rsid w:val="00B25203"/>
    <w:rsid w:val="00B40296"/>
    <w:rsid w:val="00B61C04"/>
    <w:rsid w:val="00B85B9F"/>
    <w:rsid w:val="00BA3476"/>
    <w:rsid w:val="00BD6FBA"/>
    <w:rsid w:val="00C055F4"/>
    <w:rsid w:val="00C36910"/>
    <w:rsid w:val="00C55F76"/>
    <w:rsid w:val="00C74B49"/>
    <w:rsid w:val="00C83F01"/>
    <w:rsid w:val="00CD6269"/>
    <w:rsid w:val="00CF21F2"/>
    <w:rsid w:val="00D00256"/>
    <w:rsid w:val="00D02E0A"/>
    <w:rsid w:val="00D249C3"/>
    <w:rsid w:val="00D26C79"/>
    <w:rsid w:val="00D304C2"/>
    <w:rsid w:val="00D55541"/>
    <w:rsid w:val="00D67BE8"/>
    <w:rsid w:val="00D80E6E"/>
    <w:rsid w:val="00DA08F8"/>
    <w:rsid w:val="00DB135F"/>
    <w:rsid w:val="00DC1ADE"/>
    <w:rsid w:val="00DC6285"/>
    <w:rsid w:val="00DF1D21"/>
    <w:rsid w:val="00DF6D2F"/>
    <w:rsid w:val="00E117A2"/>
    <w:rsid w:val="00E14F58"/>
    <w:rsid w:val="00E90C08"/>
    <w:rsid w:val="00F204AE"/>
    <w:rsid w:val="00F44F02"/>
    <w:rsid w:val="00F56C55"/>
    <w:rsid w:val="00F74611"/>
    <w:rsid w:val="00FA0063"/>
    <w:rsid w:val="00FE31F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Lorenzo Vidal</cp:lastModifiedBy>
  <cp:revision>116</cp:revision>
  <dcterms:created xsi:type="dcterms:W3CDTF">2024-05-02T23:28:00Z</dcterms:created>
  <dcterms:modified xsi:type="dcterms:W3CDTF">2024-05-16T01:08:00Z</dcterms:modified>
</cp:coreProperties>
</file>