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D3C4EA" w14:textId="7D57D535" w:rsidR="008625E4" w:rsidRPr="00501425" w:rsidRDefault="008056F0">
      <w:pPr>
        <w:rPr>
          <w:lang w:val="en-US"/>
        </w:rPr>
      </w:pPr>
      <w:r w:rsidRPr="00501425">
        <w:rPr>
          <w:noProof/>
          <w:lang w:val="en-US"/>
        </w:rPr>
        <w:drawing>
          <wp:anchor distT="0" distB="0" distL="114300" distR="114300" simplePos="0" relativeHeight="251658240" behindDoc="0" locked="0" layoutInCell="1" allowOverlap="1" wp14:anchorId="2D9B3A68" wp14:editId="7F4A8731">
            <wp:simplePos x="0" y="0"/>
            <wp:positionH relativeFrom="margin">
              <wp:posOffset>-1066165</wp:posOffset>
            </wp:positionH>
            <wp:positionV relativeFrom="paragraph">
              <wp:posOffset>-753708</wp:posOffset>
            </wp:positionV>
            <wp:extent cx="7530353" cy="1035685"/>
            <wp:effectExtent l="0" t="0" r="0" b="0"/>
            <wp:wrapNone/>
            <wp:docPr id="147914863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148633" name="Imagem 1479148633"/>
                    <pic:cNvPicPr/>
                  </pic:nvPicPr>
                  <pic:blipFill rotWithShape="1">
                    <a:blip r:embed="rId6">
                      <a:extLst>
                        <a:ext uri="{28A0092B-C50C-407E-A947-70E740481C1C}">
                          <a14:useLocalDpi xmlns:a14="http://schemas.microsoft.com/office/drawing/2010/main" val="0"/>
                        </a:ext>
                      </a:extLst>
                    </a:blip>
                    <a:srcRect t="28901" b="28377"/>
                    <a:stretch/>
                  </pic:blipFill>
                  <pic:spPr bwMode="auto">
                    <a:xfrm>
                      <a:off x="0" y="0"/>
                      <a:ext cx="7530353" cy="10356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30AF6" w:rsidRPr="00501425">
        <w:rPr>
          <w:lang w:val="en-US"/>
        </w:rPr>
        <w:t xml:space="preserve"> </w:t>
      </w:r>
    </w:p>
    <w:p w14:paraId="7619FFC8" w14:textId="5FA57B2C" w:rsidR="00A30AF6" w:rsidRPr="00501425" w:rsidRDefault="00567E3D" w:rsidP="008056F0">
      <w:pPr>
        <w:ind w:right="-427"/>
        <w:jc w:val="center"/>
        <w:rPr>
          <w:rFonts w:ascii="Arial" w:hAnsi="Arial" w:cs="Arial"/>
          <w:b/>
          <w:bCs/>
          <w:sz w:val="28"/>
          <w:szCs w:val="28"/>
          <w:lang w:val="en-US"/>
        </w:rPr>
      </w:pPr>
      <w:proofErr w:type="spellStart"/>
      <w:r w:rsidRPr="00567E3D">
        <w:rPr>
          <w:rFonts w:ascii="Arial" w:hAnsi="Arial" w:cs="Arial"/>
          <w:b/>
          <w:bCs/>
          <w:sz w:val="28"/>
          <w:szCs w:val="28"/>
          <w:lang w:val="en-US"/>
        </w:rPr>
        <w:t>Thiadiazines</w:t>
      </w:r>
      <w:proofErr w:type="spellEnd"/>
      <w:r w:rsidRPr="00567E3D">
        <w:rPr>
          <w:rFonts w:ascii="Arial" w:hAnsi="Arial" w:cs="Arial"/>
          <w:b/>
          <w:bCs/>
          <w:sz w:val="28"/>
          <w:szCs w:val="28"/>
          <w:lang w:val="en-US"/>
        </w:rPr>
        <w:t xml:space="preserve"> as Efflux Pump Inhibitors: Evaluation of the </w:t>
      </w:r>
      <w:r>
        <w:rPr>
          <w:rFonts w:ascii="Arial" w:hAnsi="Arial" w:cs="Arial"/>
          <w:b/>
          <w:bCs/>
          <w:sz w:val="28"/>
          <w:szCs w:val="28"/>
          <w:lang w:val="en-US"/>
        </w:rPr>
        <w:t>i</w:t>
      </w:r>
      <w:r w:rsidRPr="00567E3D">
        <w:rPr>
          <w:rFonts w:ascii="Arial" w:hAnsi="Arial" w:cs="Arial"/>
          <w:b/>
          <w:bCs/>
          <w:sz w:val="28"/>
          <w:szCs w:val="28"/>
          <w:lang w:val="en-US"/>
        </w:rPr>
        <w:t xml:space="preserve">mmunomodulatory </w:t>
      </w:r>
      <w:r>
        <w:rPr>
          <w:rFonts w:ascii="Arial" w:hAnsi="Arial" w:cs="Arial"/>
          <w:b/>
          <w:bCs/>
          <w:sz w:val="28"/>
          <w:szCs w:val="28"/>
          <w:lang w:val="en-US"/>
        </w:rPr>
        <w:t>e</w:t>
      </w:r>
      <w:r w:rsidRPr="00567E3D">
        <w:rPr>
          <w:rFonts w:ascii="Arial" w:hAnsi="Arial" w:cs="Arial"/>
          <w:b/>
          <w:bCs/>
          <w:sz w:val="28"/>
          <w:szCs w:val="28"/>
          <w:lang w:val="en-US"/>
        </w:rPr>
        <w:t xml:space="preserve">ffect </w:t>
      </w:r>
      <w:r>
        <w:rPr>
          <w:rFonts w:ascii="Arial" w:hAnsi="Arial" w:cs="Arial"/>
          <w:b/>
          <w:bCs/>
          <w:sz w:val="28"/>
          <w:szCs w:val="28"/>
          <w:lang w:val="en-US"/>
        </w:rPr>
        <w:t>a</w:t>
      </w:r>
      <w:r w:rsidRPr="00567E3D">
        <w:rPr>
          <w:rFonts w:ascii="Arial" w:hAnsi="Arial" w:cs="Arial"/>
          <w:b/>
          <w:bCs/>
          <w:sz w:val="28"/>
          <w:szCs w:val="28"/>
          <w:lang w:val="en-US"/>
        </w:rPr>
        <w:t xml:space="preserve">gainst </w:t>
      </w:r>
      <w:r>
        <w:rPr>
          <w:rFonts w:ascii="Arial" w:hAnsi="Arial" w:cs="Arial"/>
          <w:b/>
          <w:bCs/>
          <w:sz w:val="28"/>
          <w:szCs w:val="28"/>
          <w:lang w:val="en-US"/>
        </w:rPr>
        <w:t>r</w:t>
      </w:r>
      <w:r w:rsidRPr="00567E3D">
        <w:rPr>
          <w:rFonts w:ascii="Arial" w:hAnsi="Arial" w:cs="Arial"/>
          <w:b/>
          <w:bCs/>
          <w:sz w:val="28"/>
          <w:szCs w:val="28"/>
          <w:lang w:val="en-US"/>
        </w:rPr>
        <w:t xml:space="preserve">esistant </w:t>
      </w:r>
      <w:r w:rsidRPr="00567E3D">
        <w:rPr>
          <w:rFonts w:ascii="Arial" w:hAnsi="Arial" w:cs="Arial"/>
          <w:b/>
          <w:bCs/>
          <w:i/>
          <w:iCs/>
          <w:sz w:val="28"/>
          <w:szCs w:val="28"/>
          <w:lang w:val="en-US"/>
        </w:rPr>
        <w:t>Staphylococcus aureus</w:t>
      </w:r>
      <w:r w:rsidRPr="00567E3D">
        <w:rPr>
          <w:rFonts w:ascii="Arial" w:hAnsi="Arial" w:cs="Arial"/>
          <w:b/>
          <w:bCs/>
          <w:sz w:val="28"/>
          <w:szCs w:val="28"/>
          <w:lang w:val="en-US"/>
        </w:rPr>
        <w:t xml:space="preserve"> </w:t>
      </w:r>
      <w:r>
        <w:rPr>
          <w:rFonts w:ascii="Arial" w:hAnsi="Arial" w:cs="Arial"/>
          <w:b/>
          <w:bCs/>
          <w:sz w:val="28"/>
          <w:szCs w:val="28"/>
          <w:lang w:val="en-US"/>
        </w:rPr>
        <w:t>s</w:t>
      </w:r>
      <w:r w:rsidRPr="00567E3D">
        <w:rPr>
          <w:rFonts w:ascii="Arial" w:hAnsi="Arial" w:cs="Arial"/>
          <w:b/>
          <w:bCs/>
          <w:sz w:val="28"/>
          <w:szCs w:val="28"/>
          <w:lang w:val="en-US"/>
        </w:rPr>
        <w:t>trains</w:t>
      </w:r>
      <w:r w:rsidR="00A30AF6" w:rsidRPr="00501425">
        <w:rPr>
          <w:rFonts w:ascii="Arial" w:hAnsi="Arial" w:cs="Arial"/>
          <w:lang w:val="en-US"/>
        </w:rPr>
        <w:t xml:space="preserve"> </w:t>
      </w:r>
    </w:p>
    <w:p w14:paraId="1F5B54C7" w14:textId="2BC973BE" w:rsidR="008D7DC6" w:rsidRPr="00895639" w:rsidRDefault="0027101B" w:rsidP="008056F0">
      <w:pPr>
        <w:spacing w:after="120"/>
        <w:ind w:right="-427"/>
        <w:jc w:val="both"/>
        <w:rPr>
          <w:rFonts w:ascii="Arial" w:eastAsia="Arial" w:hAnsi="Arial" w:cs="Arial"/>
          <w:b/>
          <w:color w:val="FF0000"/>
          <w:sz w:val="20"/>
          <w:szCs w:val="20"/>
        </w:rPr>
      </w:pPr>
      <w:r w:rsidRPr="008D7DC6">
        <w:rPr>
          <w:rFonts w:ascii="Arial" w:eastAsia="Arial" w:hAnsi="Arial" w:cs="Arial"/>
          <w:b/>
          <w:color w:val="FF0000"/>
          <w:sz w:val="20"/>
          <w:szCs w:val="20"/>
          <w:u w:val="single"/>
        </w:rPr>
        <w:t>Rita C. B. F. Santana</w:t>
      </w:r>
      <w:r w:rsidR="00936C7A" w:rsidRPr="008D7DC6">
        <w:rPr>
          <w:rFonts w:ascii="Arial" w:eastAsia="Arial" w:hAnsi="Arial" w:cs="Arial"/>
          <w:b/>
          <w:color w:val="FF0000"/>
          <w:sz w:val="20"/>
          <w:szCs w:val="20"/>
        </w:rPr>
        <w:t xml:space="preserve"> (</w:t>
      </w:r>
      <w:r w:rsidR="008056F0" w:rsidRPr="008D7DC6">
        <w:rPr>
          <w:rFonts w:ascii="Arial" w:eastAsia="Arial" w:hAnsi="Arial" w:cs="Arial"/>
          <w:b/>
          <w:color w:val="FF0000"/>
          <w:sz w:val="20"/>
          <w:szCs w:val="20"/>
        </w:rPr>
        <w:t>G</w:t>
      </w:r>
      <w:r w:rsidR="00936C7A" w:rsidRPr="008D7DC6">
        <w:rPr>
          <w:rFonts w:ascii="Arial" w:eastAsia="Arial" w:hAnsi="Arial" w:cs="Arial"/>
          <w:b/>
          <w:color w:val="FF0000"/>
          <w:sz w:val="20"/>
          <w:szCs w:val="20"/>
        </w:rPr>
        <w:t>)</w:t>
      </w:r>
      <w:r w:rsidR="00F10F25">
        <w:rPr>
          <w:rFonts w:ascii="Arial" w:eastAsia="Arial" w:hAnsi="Arial" w:cs="Arial"/>
          <w:b/>
          <w:color w:val="FF0000"/>
          <w:sz w:val="20"/>
          <w:szCs w:val="20"/>
          <w:vertAlign w:val="superscript"/>
        </w:rPr>
        <w:t xml:space="preserve"> </w:t>
      </w:r>
      <w:r w:rsidR="00DC7C7A" w:rsidRPr="00DC7C7A">
        <w:rPr>
          <w:rFonts w:ascii="Arial" w:eastAsia="Arial" w:hAnsi="Arial" w:cs="Arial"/>
          <w:b/>
          <w:color w:val="FF0000"/>
          <w:sz w:val="20"/>
          <w:szCs w:val="20"/>
          <w:vertAlign w:val="superscript"/>
        </w:rPr>
        <w:t>1</w:t>
      </w:r>
      <w:r w:rsidR="00DC7C7A">
        <w:rPr>
          <w:rFonts w:ascii="Arial" w:eastAsia="Arial" w:hAnsi="Arial" w:cs="Arial"/>
          <w:b/>
          <w:color w:val="FF0000"/>
          <w:sz w:val="20"/>
          <w:szCs w:val="20"/>
        </w:rPr>
        <w:t xml:space="preserve">, </w:t>
      </w:r>
      <w:r w:rsidRPr="008D7DC6">
        <w:rPr>
          <w:rFonts w:ascii="Arial" w:eastAsia="Arial" w:hAnsi="Arial" w:cs="Arial"/>
          <w:b/>
          <w:color w:val="FF0000"/>
          <w:sz w:val="20"/>
          <w:szCs w:val="20"/>
        </w:rPr>
        <w:t xml:space="preserve">Igor J.S. Nascimento </w:t>
      </w:r>
      <w:r w:rsidR="00936C7A" w:rsidRPr="008D7DC6">
        <w:rPr>
          <w:rFonts w:ascii="Arial" w:eastAsia="Arial" w:hAnsi="Arial" w:cs="Arial"/>
          <w:b/>
          <w:color w:val="FF0000"/>
          <w:sz w:val="20"/>
          <w:szCs w:val="20"/>
        </w:rPr>
        <w:t>(</w:t>
      </w:r>
      <w:r w:rsidRPr="008D7DC6">
        <w:rPr>
          <w:rFonts w:ascii="Arial" w:eastAsia="Arial" w:hAnsi="Arial" w:cs="Arial"/>
          <w:b/>
          <w:color w:val="FF0000"/>
          <w:sz w:val="20"/>
          <w:szCs w:val="20"/>
        </w:rPr>
        <w:t>PG</w:t>
      </w:r>
      <w:r w:rsidR="00936C7A" w:rsidRPr="008D7DC6">
        <w:rPr>
          <w:rFonts w:ascii="Arial" w:eastAsia="Arial" w:hAnsi="Arial" w:cs="Arial"/>
          <w:b/>
          <w:color w:val="FF0000"/>
          <w:sz w:val="20"/>
          <w:szCs w:val="20"/>
        </w:rPr>
        <w:t>)</w:t>
      </w:r>
      <w:r w:rsidR="00F10F25">
        <w:rPr>
          <w:rFonts w:ascii="Arial" w:eastAsia="Arial" w:hAnsi="Arial" w:cs="Arial"/>
          <w:b/>
          <w:color w:val="FF0000"/>
          <w:sz w:val="20"/>
          <w:szCs w:val="20"/>
        </w:rPr>
        <w:t xml:space="preserve"> </w:t>
      </w:r>
      <w:r w:rsidRPr="008D7DC6">
        <w:rPr>
          <w:rFonts w:ascii="Arial" w:eastAsia="Arial" w:hAnsi="Arial" w:cs="Arial"/>
          <w:b/>
          <w:color w:val="FF0000"/>
          <w:sz w:val="20"/>
          <w:szCs w:val="20"/>
          <w:vertAlign w:val="superscript"/>
        </w:rPr>
        <w:t>1</w:t>
      </w:r>
      <w:r w:rsidR="00F10F25">
        <w:rPr>
          <w:rFonts w:ascii="Arial" w:eastAsia="Arial" w:hAnsi="Arial" w:cs="Arial"/>
          <w:b/>
          <w:color w:val="FF0000"/>
          <w:sz w:val="20"/>
          <w:szCs w:val="20"/>
        </w:rPr>
        <w:t>, J</w:t>
      </w:r>
      <w:r w:rsidRPr="008D7DC6">
        <w:rPr>
          <w:rFonts w:ascii="Arial" w:eastAsia="Arial" w:hAnsi="Arial" w:cs="Arial"/>
          <w:b/>
          <w:color w:val="FF0000"/>
          <w:sz w:val="20"/>
          <w:szCs w:val="20"/>
        </w:rPr>
        <w:t xml:space="preserve">oão X. Araújo </w:t>
      </w:r>
      <w:r w:rsidR="00936C7A" w:rsidRPr="008D7DC6">
        <w:rPr>
          <w:rFonts w:ascii="Arial" w:eastAsia="Arial" w:hAnsi="Arial" w:cs="Arial"/>
          <w:b/>
          <w:color w:val="FF0000"/>
          <w:sz w:val="20"/>
          <w:szCs w:val="20"/>
        </w:rPr>
        <w:t>(</w:t>
      </w:r>
      <w:r w:rsidRPr="008D7DC6">
        <w:rPr>
          <w:rFonts w:ascii="Arial" w:eastAsia="Arial" w:hAnsi="Arial" w:cs="Arial"/>
          <w:b/>
          <w:color w:val="FF0000"/>
          <w:sz w:val="20"/>
          <w:szCs w:val="20"/>
        </w:rPr>
        <w:t>Prof</w:t>
      </w:r>
      <w:r w:rsidR="00936C7A" w:rsidRPr="008D7DC6">
        <w:rPr>
          <w:rFonts w:ascii="Arial" w:eastAsia="Arial" w:hAnsi="Arial" w:cs="Arial"/>
          <w:b/>
          <w:color w:val="FF0000"/>
          <w:sz w:val="20"/>
          <w:szCs w:val="20"/>
        </w:rPr>
        <w:t>)</w:t>
      </w:r>
      <w:r w:rsidR="00F10F25">
        <w:rPr>
          <w:rFonts w:ascii="Arial" w:eastAsia="Arial" w:hAnsi="Arial" w:cs="Arial"/>
          <w:b/>
          <w:color w:val="FF0000"/>
          <w:sz w:val="20"/>
          <w:szCs w:val="20"/>
        </w:rPr>
        <w:t xml:space="preserve"> </w:t>
      </w:r>
      <w:r w:rsidRPr="008D7DC6">
        <w:rPr>
          <w:rFonts w:ascii="Arial" w:eastAsia="Arial" w:hAnsi="Arial" w:cs="Arial"/>
          <w:b/>
          <w:color w:val="FF0000"/>
          <w:sz w:val="20"/>
          <w:szCs w:val="20"/>
          <w:vertAlign w:val="superscript"/>
        </w:rPr>
        <w:t>1</w:t>
      </w:r>
      <w:r w:rsidR="00F10F25">
        <w:rPr>
          <w:rFonts w:ascii="Arial" w:eastAsia="Arial" w:hAnsi="Arial" w:cs="Arial"/>
          <w:b/>
          <w:color w:val="FF0000"/>
          <w:sz w:val="20"/>
          <w:szCs w:val="20"/>
          <w:vertAlign w:val="superscript"/>
        </w:rPr>
        <w:t xml:space="preserve">, </w:t>
      </w:r>
      <w:r w:rsidR="00F10F25">
        <w:rPr>
          <w:rFonts w:ascii="Arial" w:eastAsia="Arial" w:hAnsi="Arial" w:cs="Arial"/>
          <w:b/>
          <w:color w:val="FF0000"/>
          <w:sz w:val="20"/>
          <w:szCs w:val="20"/>
        </w:rPr>
        <w:t>E</w:t>
      </w:r>
      <w:r w:rsidRPr="008D7DC6">
        <w:rPr>
          <w:rFonts w:ascii="Arial" w:eastAsia="Arial" w:hAnsi="Arial" w:cs="Arial"/>
          <w:b/>
          <w:color w:val="FF0000"/>
          <w:sz w:val="20"/>
          <w:szCs w:val="20"/>
        </w:rPr>
        <w:t xml:space="preserve">deildo F. Silva-Júnior </w:t>
      </w:r>
      <w:r w:rsidR="00936C7A" w:rsidRPr="008D7DC6">
        <w:rPr>
          <w:rFonts w:ascii="Arial" w:eastAsia="Arial" w:hAnsi="Arial" w:cs="Arial"/>
          <w:b/>
          <w:color w:val="FF0000"/>
          <w:sz w:val="20"/>
          <w:szCs w:val="20"/>
        </w:rPr>
        <w:t>(</w:t>
      </w:r>
      <w:r w:rsidRPr="008D7DC6">
        <w:rPr>
          <w:rFonts w:ascii="Arial" w:eastAsia="Arial" w:hAnsi="Arial" w:cs="Arial"/>
          <w:b/>
          <w:color w:val="FF0000"/>
          <w:sz w:val="20"/>
          <w:szCs w:val="20"/>
        </w:rPr>
        <w:t>Prof</w:t>
      </w:r>
      <w:r w:rsidR="00936C7A" w:rsidRPr="008D7DC6">
        <w:rPr>
          <w:rFonts w:ascii="Arial" w:eastAsia="Arial" w:hAnsi="Arial" w:cs="Arial"/>
          <w:b/>
          <w:color w:val="FF0000"/>
          <w:sz w:val="20"/>
          <w:szCs w:val="20"/>
        </w:rPr>
        <w:t>)</w:t>
      </w:r>
      <w:r w:rsidR="00F10F25">
        <w:rPr>
          <w:rFonts w:ascii="Arial" w:eastAsia="Arial" w:hAnsi="Arial" w:cs="Arial"/>
          <w:b/>
          <w:color w:val="FF0000"/>
          <w:sz w:val="20"/>
          <w:szCs w:val="20"/>
        </w:rPr>
        <w:t xml:space="preserve"> </w:t>
      </w:r>
      <w:r w:rsidR="00936C7A" w:rsidRPr="008D7DC6">
        <w:rPr>
          <w:rFonts w:ascii="Arial" w:eastAsia="Arial" w:hAnsi="Arial" w:cs="Arial"/>
          <w:b/>
          <w:color w:val="FF0000"/>
          <w:sz w:val="20"/>
          <w:szCs w:val="20"/>
          <w:vertAlign w:val="superscript"/>
        </w:rPr>
        <w:t>1</w:t>
      </w:r>
      <w:r w:rsidR="00F10F25">
        <w:rPr>
          <w:rFonts w:ascii="Arial" w:eastAsia="Arial" w:hAnsi="Arial" w:cs="Arial"/>
          <w:b/>
          <w:color w:val="FF0000"/>
          <w:sz w:val="20"/>
          <w:szCs w:val="20"/>
        </w:rPr>
        <w:t>, P</w:t>
      </w:r>
      <w:r w:rsidR="008D7DC6" w:rsidRPr="008D7DC6">
        <w:rPr>
          <w:rFonts w:ascii="Arial" w:eastAsia="Arial" w:hAnsi="Arial" w:cs="Arial"/>
          <w:b/>
          <w:color w:val="FF0000"/>
          <w:sz w:val="20"/>
          <w:szCs w:val="20"/>
        </w:rPr>
        <w:t xml:space="preserve">riscilla R. Freitas </w:t>
      </w:r>
      <w:r w:rsidR="00936C7A" w:rsidRPr="008D7DC6">
        <w:rPr>
          <w:rFonts w:ascii="Arial" w:eastAsia="Arial" w:hAnsi="Arial" w:cs="Arial"/>
          <w:b/>
          <w:color w:val="FF0000"/>
          <w:sz w:val="20"/>
          <w:szCs w:val="20"/>
        </w:rPr>
        <w:t>(</w:t>
      </w:r>
      <w:r w:rsidR="008D7DC6" w:rsidRPr="008D7DC6">
        <w:rPr>
          <w:rFonts w:ascii="Arial" w:eastAsia="Arial" w:hAnsi="Arial" w:cs="Arial"/>
          <w:b/>
          <w:color w:val="FF0000"/>
          <w:sz w:val="20"/>
          <w:szCs w:val="20"/>
        </w:rPr>
        <w:t>Res</w:t>
      </w:r>
      <w:r w:rsidR="00936C7A" w:rsidRPr="008D7DC6">
        <w:rPr>
          <w:rFonts w:ascii="Arial" w:eastAsia="Arial" w:hAnsi="Arial" w:cs="Arial"/>
          <w:b/>
          <w:color w:val="FF0000"/>
          <w:sz w:val="20"/>
          <w:szCs w:val="20"/>
        </w:rPr>
        <w:t>)</w:t>
      </w:r>
      <w:r w:rsidR="00F10F25">
        <w:rPr>
          <w:rFonts w:ascii="Arial" w:eastAsia="Arial" w:hAnsi="Arial" w:cs="Arial"/>
          <w:b/>
          <w:color w:val="FF0000"/>
          <w:sz w:val="20"/>
          <w:szCs w:val="20"/>
        </w:rPr>
        <w:t xml:space="preserve"> </w:t>
      </w:r>
      <w:r w:rsidR="00936C7A" w:rsidRPr="008D7DC6">
        <w:rPr>
          <w:rFonts w:ascii="Arial" w:eastAsia="Arial" w:hAnsi="Arial" w:cs="Arial"/>
          <w:b/>
          <w:color w:val="FF0000"/>
          <w:sz w:val="20"/>
          <w:szCs w:val="20"/>
          <w:vertAlign w:val="superscript"/>
        </w:rPr>
        <w:t>2</w:t>
      </w:r>
      <w:r w:rsidR="00F10F25">
        <w:rPr>
          <w:rFonts w:ascii="Arial" w:eastAsia="Arial" w:hAnsi="Arial" w:cs="Arial"/>
          <w:b/>
          <w:color w:val="FF0000"/>
          <w:sz w:val="20"/>
          <w:szCs w:val="20"/>
          <w:vertAlign w:val="superscript"/>
        </w:rPr>
        <w:t xml:space="preserve">, </w:t>
      </w:r>
      <w:r w:rsidR="00F10F25">
        <w:rPr>
          <w:rFonts w:ascii="Arial" w:eastAsia="Arial" w:hAnsi="Arial" w:cs="Arial"/>
          <w:b/>
          <w:color w:val="FF0000"/>
          <w:sz w:val="20"/>
          <w:szCs w:val="20"/>
        </w:rPr>
        <w:t>A</w:t>
      </w:r>
      <w:r w:rsidR="008D7DC6" w:rsidRPr="008D7DC6">
        <w:rPr>
          <w:rFonts w:ascii="Arial" w:eastAsia="Arial" w:hAnsi="Arial" w:cs="Arial"/>
          <w:b/>
          <w:color w:val="FF0000"/>
          <w:sz w:val="20"/>
          <w:szCs w:val="20"/>
        </w:rPr>
        <w:t xml:space="preserve">na C.J. de Araújo </w:t>
      </w:r>
      <w:r w:rsidR="00936C7A" w:rsidRPr="008D7DC6">
        <w:rPr>
          <w:rFonts w:ascii="Arial" w:eastAsia="Arial" w:hAnsi="Arial" w:cs="Arial"/>
          <w:b/>
          <w:color w:val="FF0000"/>
          <w:sz w:val="20"/>
          <w:szCs w:val="20"/>
        </w:rPr>
        <w:t>(</w:t>
      </w:r>
      <w:r w:rsidR="008D7DC6" w:rsidRPr="008D7DC6">
        <w:rPr>
          <w:rFonts w:ascii="Arial" w:eastAsia="Arial" w:hAnsi="Arial" w:cs="Arial"/>
          <w:b/>
          <w:color w:val="FF0000"/>
          <w:sz w:val="20"/>
          <w:szCs w:val="20"/>
        </w:rPr>
        <w:t>Res</w:t>
      </w:r>
      <w:r w:rsidR="00936C7A" w:rsidRPr="008D7DC6">
        <w:rPr>
          <w:rFonts w:ascii="Arial" w:eastAsia="Arial" w:hAnsi="Arial" w:cs="Arial"/>
          <w:b/>
          <w:color w:val="FF0000"/>
          <w:sz w:val="20"/>
          <w:szCs w:val="20"/>
        </w:rPr>
        <w:t>)</w:t>
      </w:r>
      <w:r w:rsidR="00F10F25">
        <w:rPr>
          <w:rFonts w:ascii="Arial" w:eastAsia="Arial" w:hAnsi="Arial" w:cs="Arial"/>
          <w:b/>
          <w:color w:val="FF0000"/>
          <w:sz w:val="20"/>
          <w:szCs w:val="20"/>
        </w:rPr>
        <w:t xml:space="preserve"> </w:t>
      </w:r>
      <w:r w:rsidR="008D7DC6" w:rsidRPr="008D7DC6">
        <w:rPr>
          <w:rFonts w:ascii="Arial" w:eastAsia="Arial" w:hAnsi="Arial" w:cs="Arial"/>
          <w:b/>
          <w:color w:val="FF0000"/>
          <w:sz w:val="20"/>
          <w:szCs w:val="20"/>
          <w:vertAlign w:val="superscript"/>
        </w:rPr>
        <w:t>2</w:t>
      </w:r>
      <w:bookmarkStart w:id="0" w:name="_Hlk181216644"/>
      <w:r w:rsidR="00F10F25">
        <w:rPr>
          <w:rFonts w:ascii="Arial" w:eastAsia="Arial" w:hAnsi="Arial" w:cs="Arial"/>
          <w:b/>
          <w:color w:val="FF0000"/>
          <w:sz w:val="20"/>
          <w:szCs w:val="20"/>
        </w:rPr>
        <w:t>, I</w:t>
      </w:r>
      <w:r w:rsidR="008D7DC6" w:rsidRPr="008D7DC6">
        <w:rPr>
          <w:rFonts w:ascii="Arial" w:eastAsia="Arial" w:hAnsi="Arial" w:cs="Arial"/>
          <w:b/>
          <w:color w:val="FF0000"/>
          <w:sz w:val="20"/>
          <w:szCs w:val="20"/>
        </w:rPr>
        <w:t>saac M. Araújo (Res)</w:t>
      </w:r>
      <w:r w:rsidR="00F10F25">
        <w:rPr>
          <w:rFonts w:ascii="Arial" w:eastAsia="Arial" w:hAnsi="Arial" w:cs="Arial"/>
          <w:b/>
          <w:color w:val="FF0000"/>
          <w:sz w:val="20"/>
          <w:szCs w:val="20"/>
        </w:rPr>
        <w:t xml:space="preserve"> </w:t>
      </w:r>
      <w:r w:rsidR="008D7DC6" w:rsidRPr="008D7DC6">
        <w:rPr>
          <w:rFonts w:ascii="Arial" w:eastAsia="Arial" w:hAnsi="Arial" w:cs="Arial"/>
          <w:b/>
          <w:color w:val="FF0000"/>
          <w:sz w:val="20"/>
          <w:szCs w:val="20"/>
          <w:vertAlign w:val="superscript"/>
        </w:rPr>
        <w:t>2</w:t>
      </w:r>
      <w:r w:rsidR="008D7DC6">
        <w:rPr>
          <w:rFonts w:ascii="Arial" w:eastAsia="Arial" w:hAnsi="Arial" w:cs="Arial"/>
          <w:b/>
          <w:color w:val="FF0000"/>
          <w:sz w:val="20"/>
          <w:szCs w:val="20"/>
          <w:vertAlign w:val="superscript"/>
        </w:rPr>
        <w:t xml:space="preserve"> </w:t>
      </w:r>
      <w:bookmarkEnd w:id="0"/>
      <w:r w:rsidR="00F10F25">
        <w:rPr>
          <w:rFonts w:ascii="Arial" w:eastAsia="Arial" w:hAnsi="Arial" w:cs="Arial"/>
          <w:b/>
          <w:color w:val="FF0000"/>
          <w:sz w:val="20"/>
          <w:szCs w:val="20"/>
        </w:rPr>
        <w:t>, R</w:t>
      </w:r>
      <w:r w:rsidR="008D7DC6" w:rsidRPr="008D7DC6">
        <w:rPr>
          <w:rFonts w:ascii="Arial" w:eastAsia="Arial" w:hAnsi="Arial" w:cs="Arial"/>
          <w:b/>
          <w:color w:val="FF0000"/>
          <w:sz w:val="20"/>
          <w:szCs w:val="20"/>
        </w:rPr>
        <w:t>ay S. de Almeida (Res)</w:t>
      </w:r>
      <w:bookmarkStart w:id="1" w:name="_Hlk181216930"/>
      <w:r w:rsidR="00F10F25">
        <w:rPr>
          <w:rFonts w:ascii="Arial" w:eastAsia="Arial" w:hAnsi="Arial" w:cs="Arial"/>
          <w:b/>
          <w:color w:val="FF0000"/>
          <w:sz w:val="20"/>
          <w:szCs w:val="20"/>
        </w:rPr>
        <w:t xml:space="preserve"> </w:t>
      </w:r>
      <w:r w:rsidR="008D7DC6" w:rsidRPr="008D7DC6">
        <w:rPr>
          <w:rFonts w:ascii="Arial" w:eastAsia="Arial" w:hAnsi="Arial" w:cs="Arial"/>
          <w:b/>
          <w:color w:val="FF0000"/>
          <w:sz w:val="20"/>
          <w:szCs w:val="20"/>
          <w:vertAlign w:val="superscript"/>
        </w:rPr>
        <w:t>2</w:t>
      </w:r>
      <w:r w:rsidR="00F10F25">
        <w:rPr>
          <w:rFonts w:ascii="Arial" w:eastAsia="Arial" w:hAnsi="Arial" w:cs="Arial"/>
          <w:b/>
          <w:color w:val="FF0000"/>
          <w:sz w:val="20"/>
          <w:szCs w:val="20"/>
        </w:rPr>
        <w:t>, J</w:t>
      </w:r>
      <w:r w:rsidR="008D7DC6" w:rsidRPr="008D7DC6">
        <w:rPr>
          <w:rFonts w:ascii="Arial" w:eastAsia="Arial" w:hAnsi="Arial" w:cs="Arial"/>
          <w:b/>
          <w:color w:val="FF0000"/>
          <w:sz w:val="20"/>
          <w:szCs w:val="20"/>
        </w:rPr>
        <w:t>oão A.O. Borges (Res)</w:t>
      </w:r>
      <w:r w:rsidR="00F10F25">
        <w:rPr>
          <w:rFonts w:ascii="Arial" w:eastAsia="Arial" w:hAnsi="Arial" w:cs="Arial"/>
          <w:b/>
          <w:color w:val="FF0000"/>
          <w:sz w:val="20"/>
          <w:szCs w:val="20"/>
        </w:rPr>
        <w:t xml:space="preserve"> </w:t>
      </w:r>
      <w:r w:rsidR="008D7DC6" w:rsidRPr="008D7DC6">
        <w:rPr>
          <w:rFonts w:ascii="Arial" w:eastAsia="Arial" w:hAnsi="Arial" w:cs="Arial"/>
          <w:b/>
          <w:color w:val="FF0000"/>
          <w:sz w:val="20"/>
          <w:szCs w:val="20"/>
          <w:vertAlign w:val="superscript"/>
        </w:rPr>
        <w:t>2</w:t>
      </w:r>
      <w:r w:rsidR="00F10F25">
        <w:rPr>
          <w:rFonts w:ascii="Arial" w:eastAsia="Arial" w:hAnsi="Arial" w:cs="Arial"/>
          <w:b/>
          <w:color w:val="FF0000"/>
          <w:sz w:val="20"/>
          <w:szCs w:val="20"/>
        </w:rPr>
        <w:t>, C</w:t>
      </w:r>
      <w:r w:rsidR="008D7DC6" w:rsidRPr="008D7DC6">
        <w:rPr>
          <w:rFonts w:ascii="Arial" w:eastAsia="Arial" w:hAnsi="Arial" w:cs="Arial"/>
          <w:b/>
          <w:color w:val="FF0000"/>
          <w:sz w:val="20"/>
          <w:szCs w:val="20"/>
        </w:rPr>
        <w:t>ícera L.R. Paulo (Res)</w:t>
      </w:r>
      <w:r w:rsidR="00F10F25">
        <w:rPr>
          <w:rFonts w:ascii="Arial" w:eastAsia="Arial" w:hAnsi="Arial" w:cs="Arial"/>
          <w:b/>
          <w:color w:val="FF0000"/>
          <w:sz w:val="20"/>
          <w:szCs w:val="20"/>
        </w:rPr>
        <w:t xml:space="preserve"> </w:t>
      </w:r>
      <w:r w:rsidR="008D7DC6" w:rsidRPr="008D7DC6">
        <w:rPr>
          <w:rFonts w:ascii="Arial" w:eastAsia="Arial" w:hAnsi="Arial" w:cs="Arial"/>
          <w:b/>
          <w:color w:val="FF0000"/>
          <w:sz w:val="20"/>
          <w:szCs w:val="20"/>
          <w:vertAlign w:val="superscript"/>
        </w:rPr>
        <w:t>2</w:t>
      </w:r>
      <w:r w:rsidR="00F10F25">
        <w:rPr>
          <w:rFonts w:ascii="Arial" w:eastAsia="Arial" w:hAnsi="Arial" w:cs="Arial"/>
          <w:b/>
          <w:color w:val="FF0000"/>
          <w:sz w:val="20"/>
          <w:szCs w:val="20"/>
        </w:rPr>
        <w:t>, C</w:t>
      </w:r>
      <w:r w:rsidR="008D7DC6" w:rsidRPr="008D7DC6">
        <w:rPr>
          <w:rFonts w:ascii="Arial" w:eastAsia="Arial" w:hAnsi="Arial" w:cs="Arial"/>
          <w:b/>
          <w:color w:val="FF0000"/>
          <w:sz w:val="20"/>
          <w:szCs w:val="20"/>
        </w:rPr>
        <w:t>ícera D.M. Oliveira</w:t>
      </w:r>
      <w:bookmarkEnd w:id="1"/>
      <w:r w:rsidR="008D7DC6" w:rsidRPr="008D7DC6">
        <w:rPr>
          <w:rFonts w:ascii="Arial" w:eastAsia="Arial" w:hAnsi="Arial" w:cs="Arial"/>
          <w:b/>
          <w:color w:val="FF0000"/>
          <w:sz w:val="20"/>
          <w:szCs w:val="20"/>
        </w:rPr>
        <w:t>-Tintino</w:t>
      </w:r>
      <w:r w:rsidR="008D7DC6">
        <w:rPr>
          <w:rFonts w:ascii="Arial" w:eastAsia="Arial" w:hAnsi="Arial" w:cs="Arial"/>
          <w:b/>
          <w:color w:val="FF0000"/>
          <w:sz w:val="20"/>
          <w:szCs w:val="20"/>
        </w:rPr>
        <w:t xml:space="preserve"> (Res)</w:t>
      </w:r>
      <w:r w:rsidR="00F10F25">
        <w:rPr>
          <w:rFonts w:ascii="Arial" w:eastAsia="Arial" w:hAnsi="Arial" w:cs="Arial"/>
          <w:b/>
          <w:color w:val="FF0000"/>
          <w:sz w:val="20"/>
          <w:szCs w:val="20"/>
        </w:rPr>
        <w:t xml:space="preserve"> </w:t>
      </w:r>
      <w:r w:rsidR="008D7DC6" w:rsidRPr="008D7DC6">
        <w:rPr>
          <w:rFonts w:ascii="Arial" w:eastAsia="Arial" w:hAnsi="Arial" w:cs="Arial"/>
          <w:b/>
          <w:color w:val="FF0000"/>
          <w:sz w:val="20"/>
          <w:szCs w:val="20"/>
          <w:vertAlign w:val="superscript"/>
        </w:rPr>
        <w:t>2</w:t>
      </w:r>
      <w:r w:rsidR="00F10F25">
        <w:rPr>
          <w:rFonts w:ascii="Arial" w:eastAsia="Arial" w:hAnsi="Arial" w:cs="Arial"/>
          <w:b/>
          <w:color w:val="FF0000"/>
          <w:sz w:val="20"/>
          <w:szCs w:val="20"/>
        </w:rPr>
        <w:t>, F</w:t>
      </w:r>
      <w:r w:rsidR="008D7DC6" w:rsidRPr="008D7DC6">
        <w:rPr>
          <w:rFonts w:ascii="Arial" w:eastAsia="Arial" w:hAnsi="Arial" w:cs="Arial"/>
          <w:b/>
          <w:color w:val="FF0000"/>
          <w:sz w:val="20"/>
          <w:szCs w:val="20"/>
        </w:rPr>
        <w:t>rancisco A.B. Cunha (Res)</w:t>
      </w:r>
      <w:r w:rsidR="00F10F25">
        <w:rPr>
          <w:rFonts w:ascii="Arial" w:eastAsia="Arial" w:hAnsi="Arial" w:cs="Arial"/>
          <w:b/>
          <w:color w:val="FF0000"/>
          <w:sz w:val="20"/>
          <w:szCs w:val="20"/>
        </w:rPr>
        <w:t xml:space="preserve"> </w:t>
      </w:r>
      <w:r w:rsidR="008D7DC6" w:rsidRPr="008D7DC6">
        <w:rPr>
          <w:rFonts w:ascii="Arial" w:eastAsia="Arial" w:hAnsi="Arial" w:cs="Arial"/>
          <w:b/>
          <w:color w:val="FF0000"/>
          <w:sz w:val="20"/>
          <w:szCs w:val="20"/>
          <w:vertAlign w:val="superscript"/>
        </w:rPr>
        <w:t>2</w:t>
      </w:r>
      <w:r w:rsidR="00F10F25">
        <w:rPr>
          <w:rFonts w:ascii="Arial" w:eastAsia="Arial" w:hAnsi="Arial" w:cs="Arial"/>
          <w:b/>
          <w:color w:val="FF0000"/>
          <w:sz w:val="20"/>
          <w:szCs w:val="20"/>
        </w:rPr>
        <w:t>, I</w:t>
      </w:r>
      <w:r w:rsidR="00DC7C7A" w:rsidRPr="00DC7C7A">
        <w:rPr>
          <w:rFonts w:ascii="Arial" w:eastAsia="Arial" w:hAnsi="Arial" w:cs="Arial"/>
          <w:b/>
          <w:color w:val="FF0000"/>
          <w:sz w:val="20"/>
          <w:szCs w:val="20"/>
        </w:rPr>
        <w:t xml:space="preserve">rwin R.A. Menezes </w:t>
      </w:r>
      <w:r w:rsidR="008D7DC6" w:rsidRPr="008D7DC6">
        <w:rPr>
          <w:rFonts w:ascii="Arial" w:eastAsia="Arial" w:hAnsi="Arial" w:cs="Arial"/>
          <w:b/>
          <w:color w:val="FF0000"/>
          <w:sz w:val="20"/>
          <w:szCs w:val="20"/>
        </w:rPr>
        <w:t>(Res)</w:t>
      </w:r>
      <w:r w:rsidR="00F10F25">
        <w:rPr>
          <w:rFonts w:ascii="Arial" w:eastAsia="Arial" w:hAnsi="Arial" w:cs="Arial"/>
          <w:b/>
          <w:color w:val="FF0000"/>
          <w:sz w:val="20"/>
          <w:szCs w:val="20"/>
        </w:rPr>
        <w:t xml:space="preserve"> </w:t>
      </w:r>
      <w:r w:rsidR="008D7DC6" w:rsidRPr="008D7DC6">
        <w:rPr>
          <w:rFonts w:ascii="Arial" w:eastAsia="Arial" w:hAnsi="Arial" w:cs="Arial"/>
          <w:b/>
          <w:color w:val="FF0000"/>
          <w:sz w:val="20"/>
          <w:szCs w:val="20"/>
          <w:vertAlign w:val="superscript"/>
        </w:rPr>
        <w:t>2</w:t>
      </w:r>
      <w:r w:rsidR="00F10F25">
        <w:rPr>
          <w:rFonts w:ascii="Arial" w:eastAsia="Arial" w:hAnsi="Arial" w:cs="Arial"/>
          <w:b/>
          <w:color w:val="FF0000"/>
          <w:sz w:val="20"/>
          <w:szCs w:val="20"/>
        </w:rPr>
        <w:t>, S</w:t>
      </w:r>
      <w:r w:rsidR="00DC7C7A" w:rsidRPr="00DC7C7A">
        <w:rPr>
          <w:rFonts w:ascii="Arial" w:eastAsia="Arial" w:hAnsi="Arial" w:cs="Arial"/>
          <w:b/>
          <w:color w:val="FF0000"/>
          <w:sz w:val="20"/>
          <w:szCs w:val="20"/>
        </w:rPr>
        <w:t>aulo R. Tintino</w:t>
      </w:r>
      <w:r w:rsidR="00DC7C7A">
        <w:rPr>
          <w:rFonts w:ascii="Arial" w:eastAsia="Arial" w:hAnsi="Arial" w:cs="Arial"/>
          <w:b/>
          <w:color w:val="FF0000"/>
          <w:sz w:val="20"/>
          <w:szCs w:val="20"/>
        </w:rPr>
        <w:t xml:space="preserve"> (Res)</w:t>
      </w:r>
      <w:r w:rsidR="00F10F25">
        <w:rPr>
          <w:rFonts w:ascii="Arial" w:eastAsia="Arial" w:hAnsi="Arial" w:cs="Arial"/>
          <w:b/>
          <w:color w:val="FF0000"/>
          <w:sz w:val="20"/>
          <w:szCs w:val="20"/>
        </w:rPr>
        <w:t xml:space="preserve"> </w:t>
      </w:r>
      <w:r w:rsidR="00DC7C7A" w:rsidRPr="00DC7C7A">
        <w:rPr>
          <w:rFonts w:ascii="Arial" w:eastAsia="Arial" w:hAnsi="Arial" w:cs="Arial"/>
          <w:b/>
          <w:color w:val="FF0000"/>
          <w:sz w:val="20"/>
          <w:szCs w:val="20"/>
          <w:vertAlign w:val="superscript"/>
        </w:rPr>
        <w:t>2</w:t>
      </w:r>
      <w:r w:rsidR="00F10F25">
        <w:rPr>
          <w:rFonts w:ascii="Arial" w:eastAsia="Arial" w:hAnsi="Arial" w:cs="Arial"/>
          <w:b/>
          <w:color w:val="FF0000"/>
          <w:sz w:val="20"/>
          <w:szCs w:val="20"/>
        </w:rPr>
        <w:t>, H</w:t>
      </w:r>
      <w:r w:rsidR="00DC7C7A" w:rsidRPr="00DC7C7A">
        <w:rPr>
          <w:rFonts w:ascii="Arial" w:eastAsia="Arial" w:hAnsi="Arial" w:cs="Arial"/>
          <w:b/>
          <w:color w:val="FF0000"/>
          <w:sz w:val="20"/>
          <w:szCs w:val="20"/>
        </w:rPr>
        <w:t>enrique D.M. Coutinho (Res)</w:t>
      </w:r>
      <w:r w:rsidR="00F10F25">
        <w:rPr>
          <w:rFonts w:ascii="Arial" w:eastAsia="Arial" w:hAnsi="Arial" w:cs="Arial"/>
          <w:b/>
          <w:color w:val="FF0000"/>
          <w:sz w:val="20"/>
          <w:szCs w:val="20"/>
        </w:rPr>
        <w:t xml:space="preserve"> </w:t>
      </w:r>
      <w:r w:rsidR="00DC7C7A" w:rsidRPr="00DC7C7A">
        <w:rPr>
          <w:rFonts w:ascii="Arial" w:eastAsia="Arial" w:hAnsi="Arial" w:cs="Arial"/>
          <w:b/>
          <w:color w:val="FF0000"/>
          <w:sz w:val="20"/>
          <w:szCs w:val="20"/>
          <w:vertAlign w:val="superscript"/>
        </w:rPr>
        <w:t>2</w:t>
      </w:r>
      <w:r w:rsidR="00F10F25">
        <w:rPr>
          <w:rFonts w:ascii="Arial" w:eastAsia="Arial" w:hAnsi="Arial" w:cs="Arial"/>
          <w:b/>
          <w:color w:val="FF0000"/>
          <w:sz w:val="20"/>
          <w:szCs w:val="20"/>
        </w:rPr>
        <w:t xml:space="preserve">, </w:t>
      </w:r>
      <w:r w:rsidR="00DC7C7A" w:rsidRPr="00DC7C7A">
        <w:rPr>
          <w:rFonts w:ascii="Arial" w:eastAsia="Arial" w:hAnsi="Arial" w:cs="Arial"/>
          <w:b/>
          <w:color w:val="FF0000"/>
          <w:sz w:val="20"/>
          <w:szCs w:val="20"/>
        </w:rPr>
        <w:t>Gustavo M. Siqueira (Res)</w:t>
      </w:r>
      <w:r w:rsidR="00F10F25">
        <w:rPr>
          <w:rFonts w:ascii="Arial" w:eastAsia="Arial" w:hAnsi="Arial" w:cs="Arial"/>
          <w:b/>
          <w:color w:val="FF0000"/>
          <w:sz w:val="20"/>
          <w:szCs w:val="20"/>
        </w:rPr>
        <w:t xml:space="preserve"> </w:t>
      </w:r>
      <w:r w:rsidR="00DC7C7A" w:rsidRPr="00DC7C7A">
        <w:rPr>
          <w:rFonts w:ascii="Arial" w:eastAsia="Arial" w:hAnsi="Arial" w:cs="Arial"/>
          <w:b/>
          <w:color w:val="FF0000"/>
          <w:sz w:val="20"/>
          <w:szCs w:val="20"/>
          <w:vertAlign w:val="superscript"/>
        </w:rPr>
        <w:t>2</w:t>
      </w:r>
      <w:r w:rsidR="00F10F25">
        <w:rPr>
          <w:rFonts w:ascii="Arial" w:eastAsia="Arial" w:hAnsi="Arial" w:cs="Arial"/>
          <w:b/>
          <w:color w:val="FF0000"/>
          <w:sz w:val="20"/>
          <w:szCs w:val="20"/>
        </w:rPr>
        <w:t xml:space="preserve">, </w:t>
      </w:r>
      <w:r w:rsidR="00DC7C7A" w:rsidRPr="00DC7C7A">
        <w:rPr>
          <w:rFonts w:ascii="Arial" w:eastAsia="Arial" w:hAnsi="Arial" w:cs="Arial"/>
          <w:b/>
          <w:color w:val="FF0000"/>
          <w:sz w:val="20"/>
          <w:szCs w:val="20"/>
        </w:rPr>
        <w:t>Daniel S. Alves</w:t>
      </w:r>
      <w:r w:rsidR="00DC7C7A">
        <w:rPr>
          <w:rFonts w:ascii="Arial" w:eastAsia="Arial" w:hAnsi="Arial" w:cs="Arial"/>
          <w:b/>
          <w:color w:val="FF0000"/>
          <w:sz w:val="20"/>
          <w:szCs w:val="20"/>
        </w:rPr>
        <w:t xml:space="preserve"> (Res)</w:t>
      </w:r>
      <w:r w:rsidR="00F10F25">
        <w:rPr>
          <w:rFonts w:ascii="Arial" w:eastAsia="Arial" w:hAnsi="Arial" w:cs="Arial"/>
          <w:b/>
          <w:color w:val="FF0000"/>
          <w:sz w:val="20"/>
          <w:szCs w:val="20"/>
        </w:rPr>
        <w:t xml:space="preserve"> </w:t>
      </w:r>
      <w:r w:rsidR="00F10F25" w:rsidRPr="00F10F25">
        <w:rPr>
          <w:rFonts w:ascii="Arial" w:eastAsia="Arial" w:hAnsi="Arial" w:cs="Arial"/>
          <w:b/>
          <w:color w:val="FF0000"/>
          <w:sz w:val="20"/>
          <w:szCs w:val="20"/>
          <w:vertAlign w:val="superscript"/>
        </w:rPr>
        <w:t>2</w:t>
      </w:r>
      <w:r w:rsidR="00DC7C7A">
        <w:rPr>
          <w:rFonts w:ascii="Arial" w:eastAsia="Arial" w:hAnsi="Arial" w:cs="Arial"/>
          <w:b/>
          <w:color w:val="FF0000"/>
          <w:sz w:val="20"/>
          <w:szCs w:val="20"/>
        </w:rPr>
        <w:t xml:space="preserve">, </w:t>
      </w:r>
      <w:r w:rsidR="00DC7C7A" w:rsidRPr="00DC7C7A">
        <w:rPr>
          <w:rFonts w:ascii="Arial" w:eastAsia="Arial" w:hAnsi="Arial" w:cs="Arial"/>
          <w:b/>
          <w:color w:val="FF0000"/>
          <w:sz w:val="20"/>
          <w:szCs w:val="20"/>
        </w:rPr>
        <w:t xml:space="preserve">José B. </w:t>
      </w:r>
      <w:bookmarkStart w:id="2" w:name="_Hlk181218031"/>
      <w:r w:rsidR="00DC7C7A" w:rsidRPr="00DC7C7A">
        <w:rPr>
          <w:rFonts w:ascii="Arial" w:eastAsia="Arial" w:hAnsi="Arial" w:cs="Arial"/>
          <w:b/>
          <w:color w:val="FF0000"/>
          <w:sz w:val="20"/>
          <w:szCs w:val="20"/>
        </w:rPr>
        <w:t>Araújo-Neto (Res)</w:t>
      </w:r>
      <w:r w:rsidR="00F10F25">
        <w:rPr>
          <w:rFonts w:ascii="Arial" w:eastAsia="Arial" w:hAnsi="Arial" w:cs="Arial"/>
          <w:b/>
          <w:color w:val="FF0000"/>
          <w:sz w:val="20"/>
          <w:szCs w:val="20"/>
        </w:rPr>
        <w:t xml:space="preserve"> </w:t>
      </w:r>
      <w:r w:rsidR="00DC7C7A">
        <w:rPr>
          <w:rFonts w:ascii="Arial" w:eastAsia="Arial" w:hAnsi="Arial" w:cs="Arial"/>
          <w:b/>
          <w:color w:val="FF0000"/>
          <w:sz w:val="20"/>
          <w:szCs w:val="20"/>
          <w:vertAlign w:val="superscript"/>
        </w:rPr>
        <w:t>3</w:t>
      </w:r>
      <w:r w:rsidR="00F10F25">
        <w:rPr>
          <w:rFonts w:ascii="Arial" w:eastAsia="Arial" w:hAnsi="Arial" w:cs="Arial"/>
          <w:b/>
          <w:color w:val="FF0000"/>
          <w:sz w:val="20"/>
          <w:szCs w:val="20"/>
        </w:rPr>
        <w:t xml:space="preserve">, </w:t>
      </w:r>
      <w:r w:rsidR="00F10F25" w:rsidRPr="00F10F25">
        <w:rPr>
          <w:rFonts w:ascii="Arial" w:eastAsia="Arial" w:hAnsi="Arial" w:cs="Arial"/>
          <w:b/>
          <w:color w:val="FF0000"/>
          <w:sz w:val="20"/>
          <w:szCs w:val="20"/>
        </w:rPr>
        <w:t xml:space="preserve">Emmanuel S. Marinho </w:t>
      </w:r>
      <w:r w:rsidR="00DC7C7A" w:rsidRPr="00DC7C7A">
        <w:rPr>
          <w:rFonts w:ascii="Arial" w:eastAsia="Arial" w:hAnsi="Arial" w:cs="Arial"/>
          <w:b/>
          <w:color w:val="FF0000"/>
          <w:sz w:val="20"/>
          <w:szCs w:val="20"/>
        </w:rPr>
        <w:t>(Res</w:t>
      </w:r>
      <w:bookmarkEnd w:id="2"/>
      <w:r w:rsidR="00DC7C7A" w:rsidRPr="00DC7C7A">
        <w:rPr>
          <w:rFonts w:ascii="Arial" w:eastAsia="Arial" w:hAnsi="Arial" w:cs="Arial"/>
          <w:b/>
          <w:color w:val="FF0000"/>
          <w:sz w:val="20"/>
          <w:szCs w:val="20"/>
        </w:rPr>
        <w:t>)</w:t>
      </w:r>
      <w:r w:rsidR="00F10F25">
        <w:rPr>
          <w:rFonts w:ascii="Arial" w:eastAsia="Arial" w:hAnsi="Arial" w:cs="Arial"/>
          <w:b/>
          <w:color w:val="FF0000"/>
          <w:sz w:val="20"/>
          <w:szCs w:val="20"/>
        </w:rPr>
        <w:t xml:space="preserve"> </w:t>
      </w:r>
      <w:r w:rsidR="00F10F25">
        <w:rPr>
          <w:rFonts w:ascii="Arial" w:eastAsia="Arial" w:hAnsi="Arial" w:cs="Arial"/>
          <w:b/>
          <w:color w:val="FF0000"/>
          <w:sz w:val="20"/>
          <w:szCs w:val="20"/>
          <w:vertAlign w:val="superscript"/>
        </w:rPr>
        <w:t>4</w:t>
      </w:r>
      <w:r w:rsidR="00F10F25">
        <w:rPr>
          <w:rFonts w:ascii="Arial" w:eastAsia="Arial" w:hAnsi="Arial" w:cs="Arial"/>
          <w:b/>
          <w:color w:val="FF0000"/>
          <w:sz w:val="20"/>
          <w:szCs w:val="20"/>
        </w:rPr>
        <w:t xml:space="preserve">, </w:t>
      </w:r>
      <w:r w:rsidR="00F10F25" w:rsidRPr="00F10F25">
        <w:rPr>
          <w:rFonts w:ascii="Arial" w:eastAsia="Arial" w:hAnsi="Arial" w:cs="Arial"/>
          <w:b/>
          <w:color w:val="FF0000"/>
          <w:sz w:val="20"/>
          <w:szCs w:val="20"/>
        </w:rPr>
        <w:t xml:space="preserve">Helcio S. Santos (Res) </w:t>
      </w:r>
      <w:r w:rsidR="00F10F25">
        <w:rPr>
          <w:rFonts w:ascii="Arial" w:eastAsia="Arial" w:hAnsi="Arial" w:cs="Arial"/>
          <w:b/>
          <w:color w:val="FF0000"/>
          <w:sz w:val="20"/>
          <w:szCs w:val="20"/>
          <w:vertAlign w:val="superscript"/>
        </w:rPr>
        <w:t>4</w:t>
      </w:r>
      <w:r w:rsidR="00F10F25" w:rsidRPr="00F10F25">
        <w:rPr>
          <w:rFonts w:ascii="Arial" w:eastAsia="Arial" w:hAnsi="Arial" w:cs="Arial"/>
          <w:b/>
          <w:color w:val="FF0000"/>
          <w:sz w:val="20"/>
          <w:szCs w:val="20"/>
        </w:rPr>
        <w:t>, Julia M.A. Silva</w:t>
      </w:r>
      <w:r w:rsidR="00F10F25">
        <w:rPr>
          <w:rFonts w:ascii="Arial" w:eastAsia="Arial" w:hAnsi="Arial" w:cs="Arial"/>
          <w:b/>
          <w:color w:val="FF0000"/>
          <w:sz w:val="20"/>
          <w:szCs w:val="20"/>
        </w:rPr>
        <w:t xml:space="preserve"> (Res) </w:t>
      </w:r>
      <w:r w:rsidR="00F10F25">
        <w:rPr>
          <w:rFonts w:ascii="Arial" w:eastAsia="Arial" w:hAnsi="Arial" w:cs="Arial"/>
          <w:b/>
          <w:color w:val="FF0000"/>
          <w:sz w:val="20"/>
          <w:szCs w:val="20"/>
          <w:vertAlign w:val="superscript"/>
        </w:rPr>
        <w:t>5</w:t>
      </w:r>
      <w:r w:rsidR="00F10F25">
        <w:rPr>
          <w:rFonts w:ascii="Arial" w:eastAsia="Arial" w:hAnsi="Arial" w:cs="Arial"/>
          <w:b/>
          <w:color w:val="FF0000"/>
          <w:sz w:val="20"/>
          <w:szCs w:val="20"/>
        </w:rPr>
        <w:t xml:space="preserve">, </w:t>
      </w:r>
      <w:bookmarkStart w:id="3" w:name="_Hlk181218290"/>
      <w:r w:rsidR="00F10F25" w:rsidRPr="00F10F25">
        <w:rPr>
          <w:rFonts w:ascii="Arial" w:eastAsia="Arial" w:hAnsi="Arial" w:cs="Arial"/>
          <w:b/>
          <w:color w:val="FF0000"/>
          <w:sz w:val="20"/>
          <w:szCs w:val="20"/>
        </w:rPr>
        <w:t xml:space="preserve">Tereza C.L. Balbino Instituto (Res) </w:t>
      </w:r>
      <w:r w:rsidR="00F10F25" w:rsidRPr="00F10F25">
        <w:rPr>
          <w:rFonts w:ascii="Arial" w:eastAsia="Arial" w:hAnsi="Arial" w:cs="Arial"/>
          <w:b/>
          <w:color w:val="FF0000"/>
          <w:sz w:val="20"/>
          <w:szCs w:val="20"/>
          <w:vertAlign w:val="superscript"/>
        </w:rPr>
        <w:t>5</w:t>
      </w:r>
      <w:r w:rsidR="00F10F25" w:rsidRPr="00F10F25">
        <w:rPr>
          <w:rFonts w:ascii="Arial" w:eastAsia="Arial" w:hAnsi="Arial" w:cs="Arial"/>
          <w:b/>
          <w:color w:val="FF0000"/>
          <w:sz w:val="20"/>
          <w:szCs w:val="20"/>
        </w:rPr>
        <w:t>,</w:t>
      </w:r>
      <w:bookmarkEnd w:id="3"/>
      <w:r w:rsidR="00F10F25">
        <w:rPr>
          <w:rFonts w:ascii="Arial" w:eastAsia="Arial" w:hAnsi="Arial" w:cs="Arial"/>
          <w:b/>
          <w:color w:val="FF0000"/>
          <w:sz w:val="20"/>
          <w:szCs w:val="20"/>
        </w:rPr>
        <w:t xml:space="preserve"> </w:t>
      </w:r>
      <w:r w:rsidR="008E3F8D" w:rsidRPr="008E3F8D">
        <w:rPr>
          <w:rFonts w:ascii="Arial" w:eastAsia="Arial" w:hAnsi="Arial" w:cs="Arial"/>
          <w:b/>
          <w:color w:val="FF0000"/>
          <w:sz w:val="20"/>
          <w:szCs w:val="20"/>
        </w:rPr>
        <w:t xml:space="preserve">Franscisco J.B. Mendonça </w:t>
      </w:r>
      <w:r w:rsidR="008E3F8D">
        <w:rPr>
          <w:rFonts w:ascii="Arial" w:eastAsia="Arial" w:hAnsi="Arial" w:cs="Arial"/>
          <w:b/>
          <w:color w:val="FF0000"/>
          <w:sz w:val="20"/>
          <w:szCs w:val="20"/>
        </w:rPr>
        <w:t>(</w:t>
      </w:r>
      <w:r w:rsidR="00F10F25" w:rsidRPr="00F10F25">
        <w:rPr>
          <w:rFonts w:ascii="Arial" w:eastAsia="Arial" w:hAnsi="Arial" w:cs="Arial"/>
          <w:b/>
          <w:color w:val="FF0000"/>
          <w:sz w:val="20"/>
          <w:szCs w:val="20"/>
        </w:rPr>
        <w:t xml:space="preserve">Res) </w:t>
      </w:r>
      <w:r w:rsidR="008E3F8D">
        <w:rPr>
          <w:rFonts w:ascii="Arial" w:eastAsia="Arial" w:hAnsi="Arial" w:cs="Arial"/>
          <w:b/>
          <w:color w:val="FF0000"/>
          <w:sz w:val="20"/>
          <w:szCs w:val="20"/>
          <w:vertAlign w:val="superscript"/>
        </w:rPr>
        <w:t>6</w:t>
      </w:r>
      <w:r w:rsidR="00F10F25" w:rsidRPr="00F10F25">
        <w:rPr>
          <w:rFonts w:ascii="Arial" w:eastAsia="Arial" w:hAnsi="Arial" w:cs="Arial"/>
          <w:b/>
          <w:color w:val="FF0000"/>
          <w:sz w:val="20"/>
          <w:szCs w:val="20"/>
        </w:rPr>
        <w:t>,</w:t>
      </w:r>
      <w:r w:rsidR="008E3F8D">
        <w:rPr>
          <w:rFonts w:ascii="Arial" w:eastAsia="Arial" w:hAnsi="Arial" w:cs="Arial"/>
          <w:b/>
          <w:color w:val="FF0000"/>
          <w:sz w:val="20"/>
          <w:szCs w:val="20"/>
        </w:rPr>
        <w:t xml:space="preserve"> </w:t>
      </w:r>
      <w:r w:rsidR="008E3F8D" w:rsidRPr="008E3F8D">
        <w:rPr>
          <w:rFonts w:ascii="Arial" w:eastAsia="Arial" w:hAnsi="Arial" w:cs="Arial"/>
          <w:b/>
          <w:color w:val="FF0000"/>
          <w:sz w:val="20"/>
          <w:szCs w:val="20"/>
        </w:rPr>
        <w:t xml:space="preserve">Ahmad J. Obaidullah (Res) </w:t>
      </w:r>
      <w:r w:rsidR="008E3F8D">
        <w:rPr>
          <w:rFonts w:ascii="Arial" w:eastAsia="Arial" w:hAnsi="Arial" w:cs="Arial"/>
          <w:b/>
          <w:color w:val="FF0000"/>
          <w:sz w:val="20"/>
          <w:szCs w:val="20"/>
          <w:vertAlign w:val="superscript"/>
        </w:rPr>
        <w:t>7</w:t>
      </w:r>
      <w:r w:rsidR="008E3F8D" w:rsidRPr="008E3F8D">
        <w:rPr>
          <w:rFonts w:ascii="Arial" w:eastAsia="Arial" w:hAnsi="Arial" w:cs="Arial"/>
          <w:b/>
          <w:color w:val="FF0000"/>
          <w:sz w:val="20"/>
          <w:szCs w:val="20"/>
        </w:rPr>
        <w:t xml:space="preserve">, </w:t>
      </w:r>
      <w:bookmarkStart w:id="4" w:name="_Hlk181218594"/>
      <w:r w:rsidR="008E3F8D" w:rsidRPr="008E3F8D">
        <w:rPr>
          <w:rFonts w:ascii="Arial" w:eastAsia="Arial" w:hAnsi="Arial" w:cs="Arial"/>
          <w:b/>
          <w:color w:val="FF0000"/>
          <w:sz w:val="20"/>
          <w:szCs w:val="20"/>
        </w:rPr>
        <w:t xml:space="preserve">Sheikh F. Ahmad (Res) </w:t>
      </w:r>
      <w:r w:rsidR="008E3F8D" w:rsidRPr="008E3F8D">
        <w:rPr>
          <w:rFonts w:ascii="Arial" w:eastAsia="Arial" w:hAnsi="Arial" w:cs="Arial"/>
          <w:b/>
          <w:color w:val="FF0000"/>
          <w:sz w:val="20"/>
          <w:szCs w:val="20"/>
          <w:vertAlign w:val="superscript"/>
        </w:rPr>
        <w:t>7</w:t>
      </w:r>
      <w:r w:rsidR="008E3F8D" w:rsidRPr="008E3F8D">
        <w:rPr>
          <w:rFonts w:ascii="Arial" w:eastAsia="Arial" w:hAnsi="Arial" w:cs="Arial"/>
          <w:b/>
          <w:color w:val="FF0000"/>
          <w:sz w:val="20"/>
          <w:szCs w:val="20"/>
        </w:rPr>
        <w:t>,</w:t>
      </w:r>
      <w:r w:rsidR="008E3F8D">
        <w:rPr>
          <w:rFonts w:ascii="Arial" w:eastAsia="Arial" w:hAnsi="Arial" w:cs="Arial"/>
          <w:b/>
          <w:color w:val="FF0000"/>
          <w:sz w:val="20"/>
          <w:szCs w:val="20"/>
        </w:rPr>
        <w:t xml:space="preserve"> </w:t>
      </w:r>
      <w:bookmarkEnd w:id="4"/>
      <w:r w:rsidR="008E3F8D" w:rsidRPr="008E3F8D">
        <w:rPr>
          <w:rFonts w:ascii="Arial" w:eastAsia="Arial" w:hAnsi="Arial" w:cs="Arial"/>
          <w:b/>
          <w:color w:val="FF0000"/>
          <w:sz w:val="20"/>
          <w:szCs w:val="20"/>
        </w:rPr>
        <w:t xml:space="preserve">Sabry M. Attia (Res) </w:t>
      </w:r>
      <w:r w:rsidR="008E3F8D" w:rsidRPr="008E3F8D">
        <w:rPr>
          <w:rFonts w:ascii="Arial" w:eastAsia="Arial" w:hAnsi="Arial" w:cs="Arial"/>
          <w:b/>
          <w:color w:val="FF0000"/>
          <w:sz w:val="20"/>
          <w:szCs w:val="20"/>
          <w:vertAlign w:val="superscript"/>
        </w:rPr>
        <w:t>7</w:t>
      </w:r>
      <w:r w:rsidR="008E3F8D" w:rsidRPr="008E3F8D">
        <w:rPr>
          <w:rFonts w:ascii="Arial" w:eastAsia="Arial" w:hAnsi="Arial" w:cs="Arial"/>
          <w:b/>
          <w:color w:val="FF0000"/>
          <w:sz w:val="20"/>
          <w:szCs w:val="20"/>
        </w:rPr>
        <w:t>,</w:t>
      </w:r>
      <w:r w:rsidR="008E3F8D">
        <w:rPr>
          <w:rFonts w:ascii="Arial" w:eastAsia="Arial" w:hAnsi="Arial" w:cs="Arial"/>
          <w:b/>
          <w:color w:val="FF0000"/>
          <w:sz w:val="20"/>
          <w:szCs w:val="20"/>
        </w:rPr>
        <w:t xml:space="preserve"> </w:t>
      </w:r>
      <w:r w:rsidR="008E3F8D" w:rsidRPr="008E3F8D">
        <w:rPr>
          <w:rFonts w:ascii="Arial" w:eastAsia="Arial" w:hAnsi="Arial" w:cs="Arial"/>
          <w:b/>
          <w:color w:val="FF0000"/>
          <w:sz w:val="20"/>
          <w:szCs w:val="20"/>
        </w:rPr>
        <w:t xml:space="preserve">Talha Bin Emran (Res) </w:t>
      </w:r>
      <w:r w:rsidR="008E3F8D">
        <w:rPr>
          <w:rFonts w:ascii="Arial" w:eastAsia="Arial" w:hAnsi="Arial" w:cs="Arial"/>
          <w:b/>
          <w:color w:val="FF0000"/>
          <w:sz w:val="20"/>
          <w:szCs w:val="20"/>
          <w:vertAlign w:val="superscript"/>
        </w:rPr>
        <w:t>8</w:t>
      </w:r>
      <w:r w:rsidR="008E3F8D" w:rsidRPr="008E3F8D">
        <w:rPr>
          <w:rFonts w:ascii="Arial" w:eastAsia="Arial" w:hAnsi="Arial" w:cs="Arial"/>
          <w:b/>
          <w:color w:val="FF0000"/>
          <w:sz w:val="20"/>
          <w:szCs w:val="20"/>
        </w:rPr>
        <w:t>,</w:t>
      </w:r>
      <w:r w:rsidR="008E3F8D">
        <w:rPr>
          <w:rFonts w:ascii="Arial" w:eastAsia="Arial" w:hAnsi="Arial" w:cs="Arial"/>
          <w:b/>
          <w:color w:val="FF0000"/>
          <w:sz w:val="20"/>
          <w:szCs w:val="20"/>
        </w:rPr>
        <w:t xml:space="preserve"> </w:t>
      </w:r>
      <w:r w:rsidR="00895639" w:rsidRPr="00895639">
        <w:rPr>
          <w:rFonts w:ascii="Arial" w:eastAsia="Arial" w:hAnsi="Arial" w:cs="Arial"/>
          <w:b/>
          <w:color w:val="FF0000"/>
          <w:sz w:val="20"/>
          <w:szCs w:val="20"/>
        </w:rPr>
        <w:t>Clara M</w:t>
      </w:r>
      <w:r w:rsidR="00895639">
        <w:rPr>
          <w:rFonts w:ascii="Arial" w:eastAsia="Arial" w:hAnsi="Arial" w:cs="Arial"/>
          <w:b/>
          <w:color w:val="FF0000"/>
          <w:sz w:val="20"/>
          <w:szCs w:val="20"/>
        </w:rPr>
        <w:t>.</w:t>
      </w:r>
      <w:r w:rsidR="00895639" w:rsidRPr="00895639">
        <w:rPr>
          <w:rFonts w:ascii="Arial" w:eastAsia="Arial" w:hAnsi="Arial" w:cs="Arial"/>
          <w:b/>
          <w:color w:val="FF0000"/>
          <w:sz w:val="20"/>
          <w:szCs w:val="20"/>
        </w:rPr>
        <w:t xml:space="preserve"> G</w:t>
      </w:r>
      <w:r w:rsidR="00895639">
        <w:rPr>
          <w:rFonts w:ascii="Arial" w:eastAsia="Arial" w:hAnsi="Arial" w:cs="Arial"/>
          <w:b/>
          <w:color w:val="FF0000"/>
          <w:sz w:val="20"/>
          <w:szCs w:val="20"/>
        </w:rPr>
        <w:t>.</w:t>
      </w:r>
      <w:r w:rsidR="00895639" w:rsidRPr="00895639">
        <w:rPr>
          <w:rFonts w:ascii="Arial" w:eastAsia="Arial" w:hAnsi="Arial" w:cs="Arial"/>
          <w:b/>
          <w:color w:val="FF0000"/>
          <w:sz w:val="20"/>
          <w:szCs w:val="20"/>
        </w:rPr>
        <w:t xml:space="preserve"> Lima (Res) </w:t>
      </w:r>
      <w:r w:rsidR="00895639">
        <w:rPr>
          <w:rFonts w:ascii="Arial" w:eastAsia="Arial" w:hAnsi="Arial" w:cs="Arial"/>
          <w:b/>
          <w:color w:val="FF0000"/>
          <w:sz w:val="20"/>
          <w:szCs w:val="20"/>
          <w:vertAlign w:val="superscript"/>
        </w:rPr>
        <w:t>9</w:t>
      </w:r>
      <w:r w:rsidR="00895639">
        <w:rPr>
          <w:rFonts w:ascii="Arial" w:eastAsia="Arial" w:hAnsi="Arial" w:cs="Arial"/>
          <w:b/>
          <w:color w:val="FF0000"/>
          <w:sz w:val="20"/>
          <w:szCs w:val="20"/>
        </w:rPr>
        <w:t>, G</w:t>
      </w:r>
      <w:r w:rsidR="008E3F8D" w:rsidRPr="008E3F8D">
        <w:rPr>
          <w:rFonts w:ascii="Arial" w:eastAsia="Arial" w:hAnsi="Arial" w:cs="Arial"/>
          <w:b/>
          <w:color w:val="FF0000"/>
          <w:sz w:val="20"/>
          <w:szCs w:val="20"/>
        </w:rPr>
        <w:t xml:space="preserve">ustavo M. Miranda (Res) </w:t>
      </w:r>
      <w:r w:rsidR="008E3F8D">
        <w:rPr>
          <w:rFonts w:ascii="Arial" w:eastAsia="Arial" w:hAnsi="Arial" w:cs="Arial"/>
          <w:b/>
          <w:color w:val="FF0000"/>
          <w:sz w:val="20"/>
          <w:szCs w:val="20"/>
          <w:vertAlign w:val="superscript"/>
        </w:rPr>
        <w:t>10</w:t>
      </w:r>
      <w:r w:rsidR="00895639">
        <w:rPr>
          <w:rFonts w:ascii="Arial" w:eastAsia="Arial" w:hAnsi="Arial" w:cs="Arial"/>
          <w:b/>
          <w:color w:val="FF0000"/>
          <w:sz w:val="20"/>
          <w:szCs w:val="20"/>
        </w:rPr>
        <w:t xml:space="preserve">, </w:t>
      </w:r>
      <w:r w:rsidR="00895639" w:rsidRPr="00895639">
        <w:rPr>
          <w:rFonts w:ascii="Arial" w:eastAsia="Arial" w:hAnsi="Arial" w:cs="Arial"/>
          <w:b/>
          <w:color w:val="FF0000"/>
          <w:sz w:val="20"/>
          <w:szCs w:val="20"/>
        </w:rPr>
        <w:t>Thiago M. Aquino</w:t>
      </w:r>
      <w:r w:rsidR="00895639">
        <w:rPr>
          <w:rFonts w:ascii="Arial" w:eastAsia="Arial" w:hAnsi="Arial" w:cs="Arial"/>
          <w:b/>
          <w:color w:val="FF0000"/>
          <w:sz w:val="20"/>
          <w:szCs w:val="20"/>
        </w:rPr>
        <w:t xml:space="preserve"> (Prof) </w:t>
      </w:r>
      <w:r w:rsidR="00895639">
        <w:rPr>
          <w:rFonts w:ascii="Arial" w:eastAsia="Arial" w:hAnsi="Arial" w:cs="Arial"/>
          <w:b/>
          <w:color w:val="FF0000"/>
          <w:sz w:val="20"/>
          <w:szCs w:val="20"/>
          <w:vertAlign w:val="superscript"/>
        </w:rPr>
        <w:t>1</w:t>
      </w:r>
      <w:r w:rsidR="00895639">
        <w:rPr>
          <w:rFonts w:ascii="Arial" w:eastAsia="Arial" w:hAnsi="Arial" w:cs="Arial"/>
          <w:b/>
          <w:color w:val="FF0000"/>
          <w:sz w:val="20"/>
          <w:szCs w:val="20"/>
        </w:rPr>
        <w:t>.</w:t>
      </w:r>
    </w:p>
    <w:p w14:paraId="161A9F2A" w14:textId="76FB4A8A" w:rsidR="00936C7A" w:rsidRPr="00895639" w:rsidRDefault="00895639" w:rsidP="008056F0">
      <w:pPr>
        <w:spacing w:after="120"/>
        <w:ind w:right="-427"/>
        <w:jc w:val="both"/>
        <w:rPr>
          <w:rFonts w:ascii="Arial" w:eastAsia="Arial" w:hAnsi="Arial" w:cs="Arial"/>
          <w:bCs/>
          <w:color w:val="000000"/>
          <w:sz w:val="20"/>
          <w:szCs w:val="20"/>
        </w:rPr>
      </w:pPr>
      <w:r>
        <w:rPr>
          <w:rFonts w:ascii="Arial" w:eastAsia="Arial" w:hAnsi="Arial" w:cs="Arial"/>
          <w:b/>
          <w:sz w:val="20"/>
          <w:szCs w:val="20"/>
        </w:rPr>
        <w:t>r</w:t>
      </w:r>
      <w:r w:rsidRPr="00895639">
        <w:rPr>
          <w:rFonts w:ascii="Arial" w:eastAsia="Arial" w:hAnsi="Arial" w:cs="Arial"/>
          <w:b/>
          <w:sz w:val="20"/>
          <w:szCs w:val="20"/>
        </w:rPr>
        <w:t>ita.santana@icf.ufal.br</w:t>
      </w:r>
      <w:r w:rsidR="00936C7A" w:rsidRPr="00895639">
        <w:rPr>
          <w:rFonts w:ascii="Arial" w:eastAsia="Arial" w:hAnsi="Arial" w:cs="Arial"/>
          <w:bCs/>
          <w:color w:val="000000"/>
          <w:sz w:val="20"/>
          <w:szCs w:val="20"/>
        </w:rPr>
        <w:t>;</w:t>
      </w:r>
      <w:r w:rsidR="00936C7A" w:rsidRPr="00895639">
        <w:rPr>
          <w:rFonts w:ascii="Arial" w:eastAsia="Arial" w:hAnsi="Arial" w:cs="Arial"/>
          <w:b/>
          <w:color w:val="000000"/>
          <w:sz w:val="20"/>
          <w:szCs w:val="20"/>
        </w:rPr>
        <w:t xml:space="preserve"> </w:t>
      </w:r>
    </w:p>
    <w:p w14:paraId="75C15182" w14:textId="48118A5F" w:rsidR="00936C7A" w:rsidRPr="0052727F" w:rsidRDefault="0052727F" w:rsidP="008056F0">
      <w:pPr>
        <w:spacing w:after="120"/>
        <w:ind w:right="-427"/>
        <w:jc w:val="both"/>
        <w:rPr>
          <w:rFonts w:ascii="Arial" w:eastAsia="Arial" w:hAnsi="Arial" w:cs="Arial"/>
          <w:bCs/>
          <w:i/>
          <w:iCs/>
          <w:color w:val="000000"/>
          <w:sz w:val="18"/>
          <w:szCs w:val="18"/>
          <w:lang w:val="en-US"/>
        </w:rPr>
      </w:pPr>
      <w:r>
        <w:rPr>
          <w:rFonts w:ascii="Arial" w:eastAsia="Arial" w:hAnsi="Arial" w:cs="Arial"/>
          <w:bCs/>
          <w:i/>
          <w:iCs/>
          <w:color w:val="000000"/>
          <w:sz w:val="18"/>
          <w:szCs w:val="18"/>
          <w:vertAlign w:val="superscript"/>
          <w:lang w:val="en-US"/>
        </w:rPr>
        <w:t>1</w:t>
      </w:r>
      <w:r>
        <w:rPr>
          <w:rFonts w:ascii="Arial" w:eastAsia="Arial" w:hAnsi="Arial" w:cs="Arial"/>
          <w:bCs/>
          <w:i/>
          <w:iCs/>
          <w:color w:val="000000"/>
          <w:sz w:val="18"/>
          <w:szCs w:val="18"/>
          <w:lang w:val="en-US"/>
        </w:rPr>
        <w:t xml:space="preserve"> </w:t>
      </w:r>
      <w:r w:rsidR="0027101B" w:rsidRPr="0027101B">
        <w:rPr>
          <w:rFonts w:ascii="Arial" w:eastAsia="Arial" w:hAnsi="Arial" w:cs="Arial"/>
          <w:bCs/>
          <w:i/>
          <w:iCs/>
          <w:color w:val="000000"/>
          <w:sz w:val="18"/>
          <w:szCs w:val="18"/>
          <w:lang w:val="en-US"/>
        </w:rPr>
        <w:t>University of Alagoas</w:t>
      </w:r>
      <w:r>
        <w:rPr>
          <w:rFonts w:ascii="Arial" w:eastAsia="Arial" w:hAnsi="Arial" w:cs="Arial"/>
          <w:bCs/>
          <w:i/>
          <w:iCs/>
          <w:color w:val="000000"/>
          <w:sz w:val="18"/>
          <w:szCs w:val="18"/>
          <w:lang w:val="en-US"/>
        </w:rPr>
        <w:t xml:space="preserve">; </w:t>
      </w:r>
      <w:r>
        <w:rPr>
          <w:rFonts w:ascii="Arial" w:eastAsia="Arial" w:hAnsi="Arial" w:cs="Arial"/>
          <w:bCs/>
          <w:i/>
          <w:iCs/>
          <w:color w:val="000000"/>
          <w:sz w:val="18"/>
          <w:szCs w:val="18"/>
          <w:vertAlign w:val="superscript"/>
          <w:lang w:val="en-US"/>
        </w:rPr>
        <w:t>2</w:t>
      </w:r>
      <w:r>
        <w:rPr>
          <w:rFonts w:ascii="Arial" w:eastAsia="Arial" w:hAnsi="Arial" w:cs="Arial"/>
          <w:bCs/>
          <w:i/>
          <w:iCs/>
          <w:color w:val="000000"/>
          <w:sz w:val="18"/>
          <w:szCs w:val="18"/>
          <w:lang w:val="en-US"/>
        </w:rPr>
        <w:t xml:space="preserve"> </w:t>
      </w:r>
      <w:r w:rsidR="0027101B" w:rsidRPr="0027101B">
        <w:rPr>
          <w:rFonts w:ascii="Arial" w:eastAsia="Arial" w:hAnsi="Arial" w:cs="Arial"/>
          <w:bCs/>
          <w:i/>
          <w:iCs/>
          <w:color w:val="000000"/>
          <w:sz w:val="18"/>
          <w:szCs w:val="18"/>
          <w:lang w:val="en-US"/>
        </w:rPr>
        <w:t>Regional University of Cariri</w:t>
      </w:r>
      <w:r>
        <w:rPr>
          <w:rFonts w:ascii="Arial" w:eastAsia="Arial" w:hAnsi="Arial" w:cs="Arial"/>
          <w:bCs/>
          <w:i/>
          <w:iCs/>
          <w:color w:val="000000"/>
          <w:sz w:val="18"/>
          <w:szCs w:val="18"/>
          <w:lang w:val="en-US"/>
        </w:rPr>
        <w:t xml:space="preserve">; </w:t>
      </w:r>
      <w:r>
        <w:rPr>
          <w:rFonts w:ascii="Arial" w:eastAsia="Arial" w:hAnsi="Arial" w:cs="Arial"/>
          <w:bCs/>
          <w:i/>
          <w:iCs/>
          <w:color w:val="000000"/>
          <w:sz w:val="18"/>
          <w:szCs w:val="18"/>
          <w:vertAlign w:val="superscript"/>
          <w:lang w:val="en-US"/>
        </w:rPr>
        <w:t>3</w:t>
      </w:r>
      <w:r>
        <w:rPr>
          <w:rFonts w:ascii="Arial" w:eastAsia="Arial" w:hAnsi="Arial" w:cs="Arial"/>
          <w:bCs/>
          <w:i/>
          <w:iCs/>
          <w:color w:val="000000"/>
          <w:sz w:val="18"/>
          <w:szCs w:val="18"/>
          <w:lang w:val="en-US"/>
        </w:rPr>
        <w:t xml:space="preserve"> </w:t>
      </w:r>
      <w:r w:rsidR="00DC7C7A" w:rsidRPr="00DC7C7A">
        <w:rPr>
          <w:rFonts w:ascii="Arial" w:eastAsia="Arial" w:hAnsi="Arial" w:cs="Arial"/>
          <w:bCs/>
          <w:i/>
          <w:iCs/>
          <w:color w:val="000000"/>
          <w:sz w:val="18"/>
          <w:szCs w:val="18"/>
          <w:lang w:val="en-US"/>
        </w:rPr>
        <w:t>University of Pernambuco</w:t>
      </w:r>
      <w:r w:rsidR="00DC7C7A">
        <w:rPr>
          <w:rFonts w:ascii="Arial" w:eastAsia="Arial" w:hAnsi="Arial" w:cs="Arial"/>
          <w:bCs/>
          <w:i/>
          <w:iCs/>
          <w:color w:val="000000"/>
          <w:sz w:val="18"/>
          <w:szCs w:val="18"/>
          <w:lang w:val="en-US"/>
        </w:rPr>
        <w:t xml:space="preserve">, </w:t>
      </w:r>
      <w:r w:rsidR="00DC7C7A">
        <w:rPr>
          <w:rFonts w:ascii="Arial" w:eastAsia="Arial" w:hAnsi="Arial" w:cs="Arial"/>
          <w:bCs/>
          <w:i/>
          <w:iCs/>
          <w:color w:val="000000"/>
          <w:sz w:val="18"/>
          <w:szCs w:val="18"/>
          <w:vertAlign w:val="superscript"/>
          <w:lang w:val="en-US"/>
        </w:rPr>
        <w:t>4</w:t>
      </w:r>
      <w:r>
        <w:rPr>
          <w:rFonts w:ascii="Arial" w:eastAsia="Arial" w:hAnsi="Arial" w:cs="Arial"/>
          <w:bCs/>
          <w:i/>
          <w:iCs/>
          <w:color w:val="000000"/>
          <w:sz w:val="18"/>
          <w:szCs w:val="18"/>
          <w:lang w:val="en-US"/>
        </w:rPr>
        <w:t xml:space="preserve"> </w:t>
      </w:r>
      <w:r w:rsidR="00DC7C7A" w:rsidRPr="00DC7C7A">
        <w:rPr>
          <w:rFonts w:ascii="Arial" w:eastAsia="Arial" w:hAnsi="Arial" w:cs="Arial"/>
          <w:bCs/>
          <w:i/>
          <w:iCs/>
          <w:color w:val="000000"/>
          <w:sz w:val="18"/>
          <w:szCs w:val="18"/>
          <w:lang w:val="en-US"/>
        </w:rPr>
        <w:t>University of Ceará</w:t>
      </w:r>
      <w:r w:rsidR="00F10F25">
        <w:rPr>
          <w:rFonts w:ascii="Arial" w:eastAsia="Arial" w:hAnsi="Arial" w:cs="Arial"/>
          <w:bCs/>
          <w:i/>
          <w:iCs/>
          <w:color w:val="000000"/>
          <w:sz w:val="18"/>
          <w:szCs w:val="18"/>
          <w:lang w:val="en-US"/>
        </w:rPr>
        <w:t xml:space="preserve">, </w:t>
      </w:r>
      <w:r w:rsidR="00F10F25">
        <w:rPr>
          <w:rFonts w:ascii="Arial" w:eastAsia="Arial" w:hAnsi="Arial" w:cs="Arial"/>
          <w:bCs/>
          <w:i/>
          <w:iCs/>
          <w:color w:val="000000"/>
          <w:sz w:val="18"/>
          <w:szCs w:val="18"/>
          <w:vertAlign w:val="superscript"/>
          <w:lang w:val="en-US"/>
        </w:rPr>
        <w:t xml:space="preserve">5 </w:t>
      </w:r>
      <w:r w:rsidR="00F10F25" w:rsidRPr="00F10F25">
        <w:rPr>
          <w:rFonts w:ascii="Arial" w:eastAsia="Arial" w:hAnsi="Arial" w:cs="Arial"/>
          <w:bCs/>
          <w:i/>
          <w:iCs/>
          <w:color w:val="000000"/>
          <w:sz w:val="18"/>
          <w:szCs w:val="18"/>
          <w:lang w:val="en-US"/>
        </w:rPr>
        <w:t>Instituto Aggeu Magalhães</w:t>
      </w:r>
      <w:r w:rsidR="00F10F25">
        <w:rPr>
          <w:rFonts w:ascii="Arial" w:eastAsia="Arial" w:hAnsi="Arial" w:cs="Arial"/>
          <w:bCs/>
          <w:i/>
          <w:iCs/>
          <w:color w:val="000000"/>
          <w:sz w:val="18"/>
          <w:szCs w:val="18"/>
          <w:lang w:val="en-US"/>
        </w:rPr>
        <w:t xml:space="preserve">, </w:t>
      </w:r>
      <w:r w:rsidR="008E3F8D">
        <w:rPr>
          <w:rFonts w:ascii="Arial" w:eastAsia="Arial" w:hAnsi="Arial" w:cs="Arial"/>
          <w:bCs/>
          <w:i/>
          <w:iCs/>
          <w:color w:val="000000"/>
          <w:sz w:val="18"/>
          <w:szCs w:val="18"/>
          <w:vertAlign w:val="superscript"/>
          <w:lang w:val="en-US"/>
        </w:rPr>
        <w:t xml:space="preserve">6 </w:t>
      </w:r>
      <w:r w:rsidR="008E3F8D" w:rsidRPr="008E3F8D">
        <w:rPr>
          <w:rFonts w:ascii="Arial" w:eastAsia="Arial" w:hAnsi="Arial" w:cs="Arial"/>
          <w:bCs/>
          <w:i/>
          <w:iCs/>
          <w:color w:val="000000"/>
          <w:sz w:val="18"/>
          <w:szCs w:val="18"/>
          <w:lang w:val="en-US"/>
        </w:rPr>
        <w:t>Paraiba State University</w:t>
      </w:r>
      <w:r w:rsidR="008E3F8D">
        <w:rPr>
          <w:rFonts w:ascii="Arial" w:eastAsia="Arial" w:hAnsi="Arial" w:cs="Arial"/>
          <w:bCs/>
          <w:i/>
          <w:iCs/>
          <w:color w:val="000000"/>
          <w:sz w:val="18"/>
          <w:szCs w:val="18"/>
          <w:lang w:val="en-US"/>
        </w:rPr>
        <w:t xml:space="preserve">, </w:t>
      </w:r>
      <w:r w:rsidR="008E3F8D">
        <w:rPr>
          <w:rFonts w:ascii="Arial" w:eastAsia="Arial" w:hAnsi="Arial" w:cs="Arial"/>
          <w:bCs/>
          <w:i/>
          <w:iCs/>
          <w:color w:val="000000"/>
          <w:sz w:val="18"/>
          <w:szCs w:val="18"/>
          <w:vertAlign w:val="superscript"/>
          <w:lang w:val="en-US"/>
        </w:rPr>
        <w:t xml:space="preserve">7 </w:t>
      </w:r>
      <w:r w:rsidR="008E3F8D" w:rsidRPr="008E3F8D">
        <w:rPr>
          <w:rFonts w:ascii="Arial" w:eastAsia="Arial" w:hAnsi="Arial" w:cs="Arial"/>
          <w:bCs/>
          <w:i/>
          <w:iCs/>
          <w:color w:val="000000"/>
          <w:sz w:val="18"/>
          <w:szCs w:val="18"/>
          <w:lang w:val="en-US"/>
        </w:rPr>
        <w:t>King Saud University,</w:t>
      </w:r>
      <w:r w:rsidR="008E3F8D" w:rsidRPr="008E3F8D">
        <w:rPr>
          <w:rFonts w:ascii="Arial" w:eastAsia="Arial" w:hAnsi="Arial" w:cs="Arial"/>
          <w:bCs/>
          <w:i/>
          <w:iCs/>
          <w:color w:val="000000"/>
          <w:sz w:val="18"/>
          <w:szCs w:val="18"/>
          <w:vertAlign w:val="superscript"/>
          <w:lang w:val="en-US"/>
        </w:rPr>
        <w:t xml:space="preserve"> </w:t>
      </w:r>
      <w:r w:rsidR="008E3F8D">
        <w:rPr>
          <w:rFonts w:ascii="Arial" w:eastAsia="Arial" w:hAnsi="Arial" w:cs="Arial"/>
          <w:bCs/>
          <w:i/>
          <w:iCs/>
          <w:color w:val="000000"/>
          <w:sz w:val="18"/>
          <w:szCs w:val="18"/>
          <w:vertAlign w:val="superscript"/>
          <w:lang w:val="en-US"/>
        </w:rPr>
        <w:t>8</w:t>
      </w:r>
      <w:r w:rsidR="008E3F8D" w:rsidRPr="008E3F8D">
        <w:rPr>
          <w:rFonts w:ascii="Arial" w:eastAsia="Arial" w:hAnsi="Arial" w:cs="Arial"/>
          <w:bCs/>
          <w:i/>
          <w:iCs/>
          <w:color w:val="000000"/>
          <w:sz w:val="18"/>
          <w:szCs w:val="18"/>
          <w:vertAlign w:val="superscript"/>
          <w:lang w:val="en-US"/>
        </w:rPr>
        <w:t xml:space="preserve"> </w:t>
      </w:r>
      <w:r w:rsidR="008E3F8D" w:rsidRPr="008E3F8D">
        <w:rPr>
          <w:rFonts w:ascii="Arial" w:eastAsia="Arial" w:hAnsi="Arial" w:cs="Arial"/>
          <w:bCs/>
          <w:i/>
          <w:iCs/>
          <w:color w:val="000000"/>
          <w:sz w:val="18"/>
          <w:szCs w:val="18"/>
          <w:lang w:val="en-US"/>
        </w:rPr>
        <w:t>Brown University</w:t>
      </w:r>
      <w:r w:rsidR="008E3F8D">
        <w:rPr>
          <w:rFonts w:ascii="Arial" w:eastAsia="Arial" w:hAnsi="Arial" w:cs="Arial"/>
          <w:bCs/>
          <w:i/>
          <w:iCs/>
          <w:color w:val="000000"/>
          <w:sz w:val="18"/>
          <w:szCs w:val="18"/>
          <w:lang w:val="en-US"/>
        </w:rPr>
        <w:t xml:space="preserve">, </w:t>
      </w:r>
      <w:r w:rsidR="008E3F8D">
        <w:rPr>
          <w:rFonts w:ascii="Arial" w:eastAsia="Arial" w:hAnsi="Arial" w:cs="Arial"/>
          <w:bCs/>
          <w:i/>
          <w:iCs/>
          <w:color w:val="000000"/>
          <w:sz w:val="18"/>
          <w:szCs w:val="18"/>
          <w:vertAlign w:val="superscript"/>
          <w:lang w:val="en-US"/>
        </w:rPr>
        <w:t>9</w:t>
      </w:r>
      <w:r w:rsidR="008E3F8D" w:rsidRPr="008E3F8D">
        <w:rPr>
          <w:rFonts w:ascii="Arial" w:eastAsia="Arial" w:hAnsi="Arial" w:cs="Arial"/>
          <w:bCs/>
          <w:i/>
          <w:iCs/>
          <w:color w:val="000000"/>
          <w:sz w:val="18"/>
          <w:szCs w:val="18"/>
          <w:vertAlign w:val="superscript"/>
          <w:lang w:val="en-US"/>
        </w:rPr>
        <w:t xml:space="preserve"> </w:t>
      </w:r>
      <w:r w:rsidR="008E3F8D" w:rsidRPr="008E3F8D">
        <w:rPr>
          <w:rFonts w:ascii="Arial" w:eastAsia="Arial" w:hAnsi="Arial" w:cs="Arial"/>
          <w:bCs/>
          <w:i/>
          <w:iCs/>
          <w:color w:val="000000"/>
          <w:sz w:val="18"/>
          <w:szCs w:val="18"/>
          <w:lang w:val="en-US"/>
        </w:rPr>
        <w:t>Federal University of Lavras,</w:t>
      </w:r>
      <w:r w:rsidR="008E3F8D">
        <w:rPr>
          <w:rFonts w:ascii="Arial" w:eastAsia="Arial" w:hAnsi="Arial" w:cs="Arial"/>
          <w:bCs/>
          <w:i/>
          <w:iCs/>
          <w:color w:val="000000"/>
          <w:sz w:val="18"/>
          <w:szCs w:val="18"/>
          <w:lang w:val="en-US"/>
        </w:rPr>
        <w:t xml:space="preserve"> </w:t>
      </w:r>
      <w:r w:rsidR="008E3F8D">
        <w:rPr>
          <w:rFonts w:ascii="Arial" w:eastAsia="Arial" w:hAnsi="Arial" w:cs="Arial"/>
          <w:bCs/>
          <w:i/>
          <w:iCs/>
          <w:color w:val="000000"/>
          <w:sz w:val="18"/>
          <w:szCs w:val="18"/>
          <w:vertAlign w:val="superscript"/>
          <w:lang w:val="en-US"/>
        </w:rPr>
        <w:t xml:space="preserve">10 </w:t>
      </w:r>
      <w:r w:rsidR="008E3F8D" w:rsidRPr="008E3F8D">
        <w:rPr>
          <w:rFonts w:ascii="Arial" w:eastAsia="Arial" w:hAnsi="Arial" w:cs="Arial"/>
          <w:bCs/>
          <w:i/>
          <w:iCs/>
          <w:color w:val="000000"/>
          <w:sz w:val="18"/>
          <w:szCs w:val="18"/>
          <w:lang w:val="en-US"/>
        </w:rPr>
        <w:t>Instituto Gonçalo Moniz (IGM)</w:t>
      </w:r>
      <w:r w:rsidR="008E3F8D">
        <w:rPr>
          <w:rFonts w:ascii="Arial" w:eastAsia="Arial" w:hAnsi="Arial" w:cs="Arial"/>
          <w:bCs/>
          <w:i/>
          <w:iCs/>
          <w:color w:val="000000"/>
          <w:sz w:val="18"/>
          <w:szCs w:val="18"/>
          <w:lang w:val="en-US"/>
        </w:rPr>
        <w:t>.</w:t>
      </w:r>
    </w:p>
    <w:p w14:paraId="2298CD48" w14:textId="008E09B6" w:rsidR="00936C7A" w:rsidRPr="00895639" w:rsidRDefault="00936C7A" w:rsidP="008056F0">
      <w:pPr>
        <w:ind w:right="-427"/>
        <w:rPr>
          <w:rFonts w:ascii="Arial" w:hAnsi="Arial" w:cs="Arial"/>
          <w:i/>
          <w:iCs/>
          <w:sz w:val="18"/>
          <w:szCs w:val="18"/>
        </w:rPr>
      </w:pPr>
      <w:r w:rsidRPr="00501425">
        <w:rPr>
          <w:rFonts w:ascii="Arial" w:hAnsi="Arial" w:cs="Arial"/>
          <w:b/>
          <w:bCs/>
          <w:noProof/>
          <w:sz w:val="24"/>
          <w:szCs w:val="24"/>
          <w:lang w:val="en-US"/>
        </w:rPr>
        <mc:AlternateContent>
          <mc:Choice Requires="wps">
            <w:drawing>
              <wp:anchor distT="0" distB="0" distL="114300" distR="114300" simplePos="0" relativeHeight="251657215" behindDoc="1" locked="0" layoutInCell="1" allowOverlap="1" wp14:anchorId="5B3A64BE" wp14:editId="0F925362">
                <wp:simplePos x="0" y="0"/>
                <wp:positionH relativeFrom="margin">
                  <wp:align>left</wp:align>
                </wp:positionH>
                <wp:positionV relativeFrom="paragraph">
                  <wp:posOffset>200660</wp:posOffset>
                </wp:positionV>
                <wp:extent cx="5646420" cy="259080"/>
                <wp:effectExtent l="0" t="0" r="11430" b="26670"/>
                <wp:wrapNone/>
                <wp:docPr id="706709833" name="Retângulo 2"/>
                <wp:cNvGraphicFramePr/>
                <a:graphic xmlns:a="http://schemas.openxmlformats.org/drawingml/2006/main">
                  <a:graphicData uri="http://schemas.microsoft.com/office/word/2010/wordprocessingShape">
                    <wps:wsp>
                      <wps:cNvSpPr/>
                      <wps:spPr>
                        <a:xfrm>
                          <a:off x="0" y="0"/>
                          <a:ext cx="5646420" cy="259080"/>
                        </a:xfrm>
                        <a:prstGeom prst="rect">
                          <a:avLst/>
                        </a:prstGeom>
                        <a:solidFill>
                          <a:srgbClr val="D45516"/>
                        </a:solidFill>
                        <a:ln>
                          <a:solidFill>
                            <a:srgbClr val="D4551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44D690" id="Retângulo 2" o:spid="_x0000_s1026" style="position:absolute;margin-left:0;margin-top:15.8pt;width:444.6pt;height:20.4pt;z-index:-25165926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rrZfQIAAIgFAAAOAAAAZHJzL2Uyb0RvYy54bWysVE1v2zAMvQ/YfxB0X20HSdYGdYqgRYcB&#10;RVssHXpWZCk2IIsapXzt14+SHadrix2KXWTKJB/JJ5KXV/vWsK1C34AteXGWc6ashKqx65L/fLr9&#10;cs6ZD8JWwoBVJT8oz6/mnz9d7txMjaAGUylkBGL9bOdKXofgZlnmZa1a4c/AKUtKDdiKQFdcZxWK&#10;HaG3Jhvl+TTbAVYOQSrv6e9Np+TzhK+1kuFBa68CMyWn3EI6MZ2reGbzSzFbo3B1I/s0xAeyaEVj&#10;KegAdSOCYBts3kC1jUTwoMOZhDYDrRupUg1UTZG/qmZZC6dSLUSOdwNN/v/Byvvt0j0i0bBzfuZJ&#10;jFXsNbbxS/mxfSLrMJCl9oFJ+jmZjqfjEXEqSTeaXOTnic3s5O3Qh28KWhaFkiM9RuJIbO98oIhk&#10;ejSJwTyYprptjEkXXK+uDbKtoIe7GU8mxTS+Fbn8ZWbsxzwJJ7pmp6KTFA5GRUBjfyjNmorKHKWU&#10;Uz+qISEhpbKh6FS1qFSXZzHJ8yMJg0dKOgFGZE31Ddg9QOz1t9hdtb19dFWpnQfn/F+Jdc6DR4oM&#10;NgzObWMB3wMwVFUfubM/ktRRE1laQXV4RIbQDZN38rahB74TPjwKpOmhnqCNEB7o0AZ2JYde4qwG&#10;/P3e/2hPTU1aznY0jSX3vzYCFWfmu6V2vyjG4zi+6TKefI19hy81q5cau2mvgfqmoN3jZBKjfTBH&#10;USO0z7Q4FjEqqYSVFLvkMuDxch26LUGrR6rFIpnRyDoR7uzSyQgeWY0N/LR/Fuj6Lg80H/dwnFwx&#10;e9XsnW30tLDYBNBNmoQTrz3fNO6pcfrVFPfJy3uyOi3Q+R8AAAD//wMAUEsDBBQABgAIAAAAIQAg&#10;/MNr3QAAAAYBAAAPAAAAZHJzL2Rvd25yZXYueG1sTI/BTsMwEETvSPyDtUhcKuo0oBJCNhUCwYFL&#10;RVO1Vyde4oh4HcVuGv4ec4LjaEYzb4rNbHsx0eg7xwirZQKCuHG64xZhX73eZCB8UKxV75gQvsnD&#10;pry8KFSu3Zk/aNqFVsQS9rlCMCEMuZS+MWSVX7qBOHqfbrQqRDm2Uo/qHMttL9MkWUurOo4LRg30&#10;bKj52p0sQphYLarjsattZczWvLy9L+oD4vXV/PQIItAc/sLwix/RoYxMtTux9qJHiEcCwu1qDSK6&#10;WfaQgqgR7tM7kGUh/+OXPwAAAP//AwBQSwECLQAUAAYACAAAACEAtoM4kv4AAADhAQAAEwAAAAAA&#10;AAAAAAAAAAAAAAAAW0NvbnRlbnRfVHlwZXNdLnhtbFBLAQItABQABgAIAAAAIQA4/SH/1gAAAJQB&#10;AAALAAAAAAAAAAAAAAAAAC8BAABfcmVscy8ucmVsc1BLAQItABQABgAIAAAAIQBMMrrZfQIAAIgF&#10;AAAOAAAAAAAAAAAAAAAAAC4CAABkcnMvZTJvRG9jLnhtbFBLAQItABQABgAIAAAAIQAg/MNr3QAA&#10;AAYBAAAPAAAAAAAAAAAAAAAAANcEAABkcnMvZG93bnJldi54bWxQSwUGAAAAAAQABADzAAAA4QUA&#10;AAAA&#10;" fillcolor="#d45516" strokecolor="#d45516" strokeweight="1pt">
                <w10:wrap anchorx="margin"/>
              </v:rect>
            </w:pict>
          </mc:Fallback>
        </mc:AlternateContent>
      </w:r>
      <w:r w:rsidR="0052727F" w:rsidRPr="00895639">
        <w:rPr>
          <w:rFonts w:ascii="Arial" w:hAnsi="Arial" w:cs="Arial"/>
          <w:i/>
          <w:iCs/>
          <w:sz w:val="18"/>
          <w:szCs w:val="18"/>
        </w:rPr>
        <w:t>Keywords</w:t>
      </w:r>
      <w:r w:rsidRPr="00895639">
        <w:rPr>
          <w:rFonts w:ascii="Arial" w:hAnsi="Arial" w:cs="Arial"/>
          <w:i/>
          <w:iCs/>
          <w:sz w:val="18"/>
          <w:szCs w:val="18"/>
        </w:rPr>
        <w:t xml:space="preserve">: </w:t>
      </w:r>
      <w:proofErr w:type="spellStart"/>
      <w:r w:rsidR="00D91151" w:rsidRPr="00D91151">
        <w:rPr>
          <w:rFonts w:ascii="Arial" w:hAnsi="Arial" w:cs="Arial"/>
          <w:i/>
          <w:iCs/>
          <w:sz w:val="18"/>
          <w:szCs w:val="18"/>
        </w:rPr>
        <w:t>Thiadiazine</w:t>
      </w:r>
      <w:proofErr w:type="spellEnd"/>
      <w:r w:rsidR="00D91151" w:rsidRPr="00D91151">
        <w:rPr>
          <w:rFonts w:ascii="Arial" w:hAnsi="Arial" w:cs="Arial"/>
          <w:i/>
          <w:iCs/>
          <w:sz w:val="18"/>
          <w:szCs w:val="18"/>
        </w:rPr>
        <w:t xml:space="preserve"> </w:t>
      </w:r>
      <w:proofErr w:type="spellStart"/>
      <w:r w:rsidR="00D91151" w:rsidRPr="00D91151">
        <w:rPr>
          <w:rFonts w:ascii="Arial" w:hAnsi="Arial" w:cs="Arial"/>
          <w:i/>
          <w:iCs/>
          <w:sz w:val="18"/>
          <w:szCs w:val="18"/>
        </w:rPr>
        <w:t>derivatives</w:t>
      </w:r>
      <w:proofErr w:type="spellEnd"/>
      <w:r w:rsidR="00567E3D" w:rsidRPr="00895639">
        <w:rPr>
          <w:rFonts w:ascii="Arial" w:hAnsi="Arial" w:cs="Arial"/>
          <w:i/>
          <w:iCs/>
          <w:sz w:val="18"/>
          <w:szCs w:val="18"/>
        </w:rPr>
        <w:t xml:space="preserve">, </w:t>
      </w:r>
      <w:proofErr w:type="spellStart"/>
      <w:r w:rsidR="00567E3D" w:rsidRPr="00895639">
        <w:rPr>
          <w:rFonts w:ascii="Arial" w:hAnsi="Arial" w:cs="Arial"/>
          <w:i/>
          <w:iCs/>
          <w:sz w:val="18"/>
          <w:szCs w:val="18"/>
        </w:rPr>
        <w:t>NorA</w:t>
      </w:r>
      <w:proofErr w:type="spellEnd"/>
      <w:r w:rsidR="00567E3D" w:rsidRPr="00895639">
        <w:rPr>
          <w:rFonts w:ascii="Arial" w:hAnsi="Arial" w:cs="Arial"/>
          <w:i/>
          <w:iCs/>
          <w:sz w:val="18"/>
          <w:szCs w:val="18"/>
        </w:rPr>
        <w:t xml:space="preserve">, </w:t>
      </w:r>
      <w:proofErr w:type="spellStart"/>
      <w:r w:rsidR="00567E3D" w:rsidRPr="00895639">
        <w:rPr>
          <w:rFonts w:ascii="Arial" w:hAnsi="Arial" w:cs="Arial"/>
          <w:i/>
          <w:iCs/>
          <w:sz w:val="18"/>
          <w:szCs w:val="18"/>
        </w:rPr>
        <w:t>Gentamicin</w:t>
      </w:r>
      <w:proofErr w:type="spellEnd"/>
      <w:r w:rsidR="00567E3D" w:rsidRPr="00895639">
        <w:rPr>
          <w:rFonts w:ascii="Arial" w:hAnsi="Arial" w:cs="Arial"/>
          <w:i/>
          <w:iCs/>
          <w:sz w:val="18"/>
          <w:szCs w:val="18"/>
        </w:rPr>
        <w:t xml:space="preserve">, </w:t>
      </w:r>
      <w:proofErr w:type="spellStart"/>
      <w:r w:rsidR="00567E3D" w:rsidRPr="00895639">
        <w:rPr>
          <w:rFonts w:ascii="Arial" w:hAnsi="Arial" w:cs="Arial"/>
          <w:i/>
          <w:iCs/>
          <w:sz w:val="18"/>
          <w:szCs w:val="18"/>
        </w:rPr>
        <w:t>Norfloxacin</w:t>
      </w:r>
      <w:proofErr w:type="spellEnd"/>
      <w:r w:rsidR="00567E3D" w:rsidRPr="00895639">
        <w:rPr>
          <w:rFonts w:ascii="Arial" w:hAnsi="Arial" w:cs="Arial"/>
          <w:i/>
          <w:iCs/>
          <w:sz w:val="18"/>
          <w:szCs w:val="18"/>
        </w:rPr>
        <w:t>.</w:t>
      </w:r>
    </w:p>
    <w:p w14:paraId="3DF88A52" w14:textId="18F51FC2" w:rsidR="00936C7A" w:rsidRPr="007E6A10" w:rsidRDefault="00936C7A" w:rsidP="00936C7A">
      <w:pPr>
        <w:jc w:val="center"/>
        <w:rPr>
          <w:rFonts w:ascii="Arial" w:hAnsi="Arial" w:cs="Arial"/>
          <w:b/>
          <w:bCs/>
          <w:color w:val="F8F8F8"/>
          <w:sz w:val="24"/>
          <w:szCs w:val="24"/>
          <w:lang w:val="en-US"/>
        </w:rPr>
      </w:pPr>
      <w:r w:rsidRPr="007E6A10">
        <w:rPr>
          <w:rFonts w:ascii="Arial" w:hAnsi="Arial" w:cs="Arial"/>
          <w:b/>
          <w:bCs/>
          <w:color w:val="F8F8F8"/>
          <w:sz w:val="24"/>
          <w:szCs w:val="24"/>
          <w:lang w:val="en-US"/>
        </w:rPr>
        <w:t>ABSTRACT</w:t>
      </w:r>
    </w:p>
    <w:p w14:paraId="4477972A" w14:textId="19B38179" w:rsidR="008056F0" w:rsidRDefault="007E6A10" w:rsidP="007E6A10">
      <w:pPr>
        <w:ind w:right="-427"/>
        <w:jc w:val="both"/>
        <w:rPr>
          <w:rFonts w:ascii="Arial" w:hAnsi="Arial" w:cs="Arial"/>
          <w:lang w:val="en-US"/>
        </w:rPr>
      </w:pPr>
      <w:r w:rsidRPr="007E6A10">
        <w:rPr>
          <w:rFonts w:ascii="Arial" w:hAnsi="Arial" w:cs="Arial"/>
          <w:lang w:val="en-US"/>
        </w:rPr>
        <w:t xml:space="preserve">The World Health Organization (WHO) estimates that by 2050, bacterial resistance will result in 10 million deaths globally. Among the primary molecular mechanisms of microbial resistance is the expression of efflux pumps. This underscores the urgent need for the development of new antibacterial drugs or modulators of clinically-used antibiotics that are free of adverse effects and cost-effective. This study aims to evaluate in vitro and validate the immunomodulatory activity of the antibiotics norfloxacin and gentamicin against resistant </w:t>
      </w:r>
      <w:r w:rsidRPr="00737ABC">
        <w:rPr>
          <w:rFonts w:ascii="Arial" w:hAnsi="Arial" w:cs="Arial"/>
          <w:i/>
          <w:iCs/>
          <w:lang w:val="en-US"/>
        </w:rPr>
        <w:t>S. aureus</w:t>
      </w:r>
      <w:r w:rsidRPr="007E6A10">
        <w:rPr>
          <w:rFonts w:ascii="Arial" w:hAnsi="Arial" w:cs="Arial"/>
          <w:lang w:val="en-US"/>
        </w:rPr>
        <w:t xml:space="preserve"> strains, assess MepA efflux pump inhibition, investigate </w:t>
      </w:r>
      <w:r w:rsidRPr="00737ABC">
        <w:rPr>
          <w:rFonts w:ascii="Arial" w:hAnsi="Arial" w:cs="Arial"/>
          <w:i/>
          <w:iCs/>
          <w:lang w:val="en-US"/>
        </w:rPr>
        <w:t>mepA</w:t>
      </w:r>
      <w:r w:rsidRPr="007E6A10">
        <w:rPr>
          <w:rFonts w:ascii="Arial" w:hAnsi="Arial" w:cs="Arial"/>
          <w:lang w:val="en-US"/>
        </w:rPr>
        <w:t xml:space="preserve"> gene inhibition, and examine changes in membrane permeability by thiazine derivatives against </w:t>
      </w:r>
      <w:r w:rsidRPr="00737ABC">
        <w:rPr>
          <w:rFonts w:ascii="Arial" w:hAnsi="Arial" w:cs="Arial"/>
          <w:i/>
          <w:iCs/>
          <w:lang w:val="en-US"/>
        </w:rPr>
        <w:t>S. aureus</w:t>
      </w:r>
      <w:r w:rsidRPr="007E6A10">
        <w:rPr>
          <w:rFonts w:ascii="Arial" w:hAnsi="Arial" w:cs="Arial"/>
          <w:lang w:val="en-US"/>
        </w:rPr>
        <w:t xml:space="preserve"> K2068. Bacterial strains were cultured, and norfloxacin and gentamicin were tested at a concentration of 1024 </w:t>
      </w:r>
      <w:r w:rsidRPr="007E6A10">
        <w:rPr>
          <w:rFonts w:ascii="Arial" w:hAnsi="Arial" w:cs="Arial"/>
        </w:rPr>
        <w:t>μ</w:t>
      </w:r>
      <w:r w:rsidRPr="007E6A10">
        <w:rPr>
          <w:rFonts w:ascii="Arial" w:hAnsi="Arial" w:cs="Arial"/>
          <w:lang w:val="en-US"/>
        </w:rPr>
        <w:t>g/ml to assess antibiotic potentiation. For MIC determination, microtubes were prepared in triplicate for each bacterium, and resazurin staining was used to detect bacterial growth, indicated by blue for no growth and red for growth. In assays with MDR strains, resazurin staining revealed modified action. Efflux pump inhibition activity was confirmed through increased EtBr fluorescence emission. These compounds demonstrated significant results, inhibiting these proteins when tested by microdilution with ethidium bromide and further confirmed by ethidium bromide fluorescence emission. Additionally, the mechanism of action of compound IJ17 was elucidated, showing both gene expression inhibition and changes in membrane permeability. Moreover, antibacterial activity tests indicated mild direct action, especially by the IJ23 analog. Some compounds successfully modified the action of gentamicin and norfloxacin against multi-drug-resistant strains, suggesting a potential synergistic effect.</w:t>
      </w:r>
      <w:r w:rsidRPr="007E6A10">
        <w:rPr>
          <w:lang w:val="en-US"/>
        </w:rPr>
        <w:t xml:space="preserve"> </w:t>
      </w:r>
      <w:r w:rsidRPr="007E6A10">
        <w:rPr>
          <w:rFonts w:ascii="Arial" w:hAnsi="Arial" w:cs="Arial"/>
          <w:lang w:val="en-US"/>
        </w:rPr>
        <w:t>Among all the results obtained in the study, the relevance of thiadiazine analogs as possible coadjuvant drugs in the antibacterial, anti-inflammatory, and neurological action with low toxicity is clear.</w:t>
      </w:r>
    </w:p>
    <w:p w14:paraId="60178C0E" w14:textId="28555F45" w:rsidR="007E6A10" w:rsidRPr="007E6A10" w:rsidRDefault="009743B9" w:rsidP="007E6A10">
      <w:pPr>
        <w:ind w:right="-427"/>
        <w:jc w:val="both"/>
        <w:rPr>
          <w:rFonts w:ascii="Arial" w:eastAsia="Arial" w:hAnsi="Arial" w:cs="Arial"/>
          <w:sz w:val="20"/>
          <w:szCs w:val="20"/>
          <w:lang w:val="en-US"/>
        </w:rPr>
      </w:pPr>
      <w:r w:rsidRPr="009743B9">
        <w:rPr>
          <w:rFonts w:ascii="Arial" w:hAnsi="Arial" w:cs="Arial"/>
          <w:b/>
          <w:bCs/>
          <w:noProof/>
          <w:lang w:val="en-US"/>
        </w:rPr>
        <w:drawing>
          <wp:anchor distT="0" distB="0" distL="114300" distR="114300" simplePos="0" relativeHeight="251660288" behindDoc="0" locked="0" layoutInCell="1" allowOverlap="1" wp14:anchorId="12D738B4" wp14:editId="7A6179E2">
            <wp:simplePos x="0" y="0"/>
            <wp:positionH relativeFrom="column">
              <wp:posOffset>2676525</wp:posOffset>
            </wp:positionH>
            <wp:positionV relativeFrom="paragraph">
              <wp:posOffset>300355</wp:posOffset>
            </wp:positionV>
            <wp:extent cx="2392680" cy="1276234"/>
            <wp:effectExtent l="0" t="0" r="7620" b="635"/>
            <wp:wrapNone/>
            <wp:docPr id="104466583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665836" name=""/>
                    <pic:cNvPicPr/>
                  </pic:nvPicPr>
                  <pic:blipFill>
                    <a:blip r:embed="rId7">
                      <a:extLst>
                        <a:ext uri="{28A0092B-C50C-407E-A947-70E740481C1C}">
                          <a14:useLocalDpi xmlns:a14="http://schemas.microsoft.com/office/drawing/2010/main" val="0"/>
                        </a:ext>
                      </a:extLst>
                    </a:blip>
                    <a:stretch>
                      <a:fillRect/>
                    </a:stretch>
                  </pic:blipFill>
                  <pic:spPr>
                    <a:xfrm>
                      <a:off x="0" y="0"/>
                      <a:ext cx="2392680" cy="1276234"/>
                    </a:xfrm>
                    <a:prstGeom prst="rect">
                      <a:avLst/>
                    </a:prstGeom>
                  </pic:spPr>
                </pic:pic>
              </a:graphicData>
            </a:graphic>
            <wp14:sizeRelH relativeFrom="page">
              <wp14:pctWidth>0</wp14:pctWidth>
            </wp14:sizeRelH>
            <wp14:sizeRelV relativeFrom="page">
              <wp14:pctHeight>0</wp14:pctHeight>
            </wp14:sizeRelV>
          </wp:anchor>
        </w:drawing>
      </w:r>
      <w:r w:rsidRPr="009743B9">
        <w:rPr>
          <w:rFonts w:ascii="Arial" w:eastAsia="Arial" w:hAnsi="Arial" w:cs="Arial"/>
          <w:b/>
          <w:bCs/>
          <w:noProof/>
          <w:sz w:val="20"/>
          <w:szCs w:val="20"/>
          <w:lang w:val="en-US"/>
        </w:rPr>
        <w:drawing>
          <wp:anchor distT="0" distB="0" distL="114300" distR="114300" simplePos="0" relativeHeight="251659264" behindDoc="0" locked="0" layoutInCell="1" allowOverlap="1" wp14:anchorId="6B8288BF" wp14:editId="22D5EB56">
            <wp:simplePos x="0" y="0"/>
            <wp:positionH relativeFrom="margin">
              <wp:align>left</wp:align>
            </wp:positionH>
            <wp:positionV relativeFrom="paragraph">
              <wp:posOffset>376555</wp:posOffset>
            </wp:positionV>
            <wp:extent cx="2514600" cy="1238521"/>
            <wp:effectExtent l="0" t="0" r="0" b="0"/>
            <wp:wrapNone/>
            <wp:docPr id="71530234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302349" name=""/>
                    <pic:cNvPicPr/>
                  </pic:nvPicPr>
                  <pic:blipFill>
                    <a:blip r:embed="rId8">
                      <a:extLst>
                        <a:ext uri="{28A0092B-C50C-407E-A947-70E740481C1C}">
                          <a14:useLocalDpi xmlns:a14="http://schemas.microsoft.com/office/drawing/2010/main" val="0"/>
                        </a:ext>
                      </a:extLst>
                    </a:blip>
                    <a:stretch>
                      <a:fillRect/>
                    </a:stretch>
                  </pic:blipFill>
                  <pic:spPr>
                    <a:xfrm>
                      <a:off x="0" y="0"/>
                      <a:ext cx="2514600" cy="1238521"/>
                    </a:xfrm>
                    <a:prstGeom prst="rect">
                      <a:avLst/>
                    </a:prstGeom>
                  </pic:spPr>
                </pic:pic>
              </a:graphicData>
            </a:graphic>
            <wp14:sizeRelH relativeFrom="page">
              <wp14:pctWidth>0</wp14:pctWidth>
            </wp14:sizeRelH>
            <wp14:sizeRelV relativeFrom="page">
              <wp14:pctHeight>0</wp14:pctHeight>
            </wp14:sizeRelV>
          </wp:anchor>
        </w:drawing>
      </w:r>
      <w:r w:rsidR="007E6A10" w:rsidRPr="009743B9">
        <w:rPr>
          <w:rFonts w:ascii="Arial" w:hAnsi="Arial" w:cs="Arial"/>
          <w:b/>
          <w:bCs/>
          <w:lang w:val="en-US"/>
        </w:rPr>
        <w:t>FIGURE 1:</w:t>
      </w:r>
      <w:r w:rsidR="007E6A10" w:rsidRPr="007E6A10">
        <w:rPr>
          <w:rFonts w:ascii="Arial" w:hAnsi="Arial" w:cs="Arial"/>
          <w:lang w:val="en-US"/>
        </w:rPr>
        <w:t xml:space="preserve"> Modifying effect of norfloxacin</w:t>
      </w:r>
      <w:r w:rsidR="007E6A10">
        <w:rPr>
          <w:rFonts w:ascii="Arial" w:hAnsi="Arial" w:cs="Arial"/>
          <w:lang w:val="en-US"/>
        </w:rPr>
        <w:t xml:space="preserve"> and gentamicin</w:t>
      </w:r>
      <w:r w:rsidR="007E6A10" w:rsidRPr="007E6A10">
        <w:rPr>
          <w:rFonts w:ascii="Arial" w:hAnsi="Arial" w:cs="Arial"/>
          <w:lang w:val="en-US"/>
        </w:rPr>
        <w:t xml:space="preserve"> action through the association with thiadiazines against </w:t>
      </w:r>
      <w:r w:rsidR="007E6A10" w:rsidRPr="007E6A10">
        <w:rPr>
          <w:rFonts w:ascii="Arial" w:hAnsi="Arial" w:cs="Arial"/>
          <w:i/>
          <w:iCs/>
          <w:lang w:val="en-US"/>
        </w:rPr>
        <w:t>S. aureus</w:t>
      </w:r>
      <w:r w:rsidR="007E6A10" w:rsidRPr="007E6A10">
        <w:rPr>
          <w:rFonts w:ascii="Arial" w:hAnsi="Arial" w:cs="Arial"/>
          <w:lang w:val="en-US"/>
        </w:rPr>
        <w:t xml:space="preserve"> 10.</w:t>
      </w:r>
      <w:r w:rsidR="007E6A10">
        <w:rPr>
          <w:rFonts w:ascii="Arial" w:hAnsi="Arial" w:cs="Arial"/>
          <w:lang w:val="en-US"/>
        </w:rPr>
        <w:t xml:space="preserve"> </w:t>
      </w:r>
    </w:p>
    <w:sectPr w:rsidR="007E6A10" w:rsidRPr="007E6A10" w:rsidSect="00770E41">
      <w:footerReference w:type="default" r:id="rId9"/>
      <w:pgSz w:w="11906" w:h="16838"/>
      <w:pgMar w:top="1134" w:right="1701" w:bottom="426" w:left="1701" w:header="708" w:footer="4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FE3D12" w14:textId="77777777" w:rsidR="00AB1D70" w:rsidRDefault="00AB1D70" w:rsidP="00A30AF6">
      <w:pPr>
        <w:spacing w:after="0" w:line="240" w:lineRule="auto"/>
      </w:pPr>
      <w:r>
        <w:separator/>
      </w:r>
    </w:p>
  </w:endnote>
  <w:endnote w:type="continuationSeparator" w:id="0">
    <w:p w14:paraId="204D0621" w14:textId="77777777" w:rsidR="00AB1D70" w:rsidRDefault="00AB1D70" w:rsidP="00A30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altName w:val="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503DAD" w14:textId="351E91D1" w:rsidR="00A30AF6" w:rsidRPr="00770E41" w:rsidRDefault="00A30AF6" w:rsidP="00770E41">
    <w:pPr>
      <w:pStyle w:val="Rodap"/>
      <w:jc w:val="both"/>
      <w:rPr>
        <w:rFonts w:ascii="Times New Roman" w:hAnsi="Times New Roman" w:cs="Times New Roman"/>
        <w:i/>
        <w:iCs/>
        <w:sz w:val="18"/>
        <w:szCs w:val="18"/>
        <w:lang w:val="en-US"/>
      </w:rPr>
    </w:pPr>
    <w:r w:rsidRPr="00770E41">
      <w:rPr>
        <w:rFonts w:ascii="Times New Roman" w:hAnsi="Times New Roman" w:cs="Times New Roman"/>
        <w:i/>
        <w:iCs/>
        <w:sz w:val="18"/>
        <w:szCs w:val="18"/>
        <w:lang w:val="en-US"/>
      </w:rPr>
      <w:t>3rd Brazil-France Symposium on Medicinal Chemistry</w:t>
    </w:r>
    <w:r w:rsidR="0024322D" w:rsidRPr="00770E41">
      <w:rPr>
        <w:rFonts w:ascii="Times New Roman" w:hAnsi="Times New Roman" w:cs="Times New Roman"/>
        <w:i/>
        <w:iCs/>
        <w:sz w:val="18"/>
        <w:szCs w:val="18"/>
        <w:lang w:val="en-US"/>
      </w:rPr>
      <w:t>: Advances in Drug Design and Discovery. Maceió-AL,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455EFF" w14:textId="77777777" w:rsidR="00AB1D70" w:rsidRDefault="00AB1D70" w:rsidP="00A30AF6">
      <w:pPr>
        <w:spacing w:after="0" w:line="240" w:lineRule="auto"/>
      </w:pPr>
      <w:r>
        <w:separator/>
      </w:r>
    </w:p>
  </w:footnote>
  <w:footnote w:type="continuationSeparator" w:id="0">
    <w:p w14:paraId="2AC45EBC" w14:textId="77777777" w:rsidR="00AB1D70" w:rsidRDefault="00AB1D70" w:rsidP="00A30A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AF6"/>
    <w:rsid w:val="000468AF"/>
    <w:rsid w:val="00070E11"/>
    <w:rsid w:val="000A01DC"/>
    <w:rsid w:val="000C4415"/>
    <w:rsid w:val="00235B42"/>
    <w:rsid w:val="0024322D"/>
    <w:rsid w:val="00257A0E"/>
    <w:rsid w:val="0027101B"/>
    <w:rsid w:val="00276668"/>
    <w:rsid w:val="00332E55"/>
    <w:rsid w:val="003E30F0"/>
    <w:rsid w:val="003F3DD5"/>
    <w:rsid w:val="00486705"/>
    <w:rsid w:val="004F14D7"/>
    <w:rsid w:val="00501425"/>
    <w:rsid w:val="0052727F"/>
    <w:rsid w:val="0053209C"/>
    <w:rsid w:val="00567E3D"/>
    <w:rsid w:val="005C18D4"/>
    <w:rsid w:val="00651CAB"/>
    <w:rsid w:val="00737ABC"/>
    <w:rsid w:val="00770E41"/>
    <w:rsid w:val="007747C4"/>
    <w:rsid w:val="007903C1"/>
    <w:rsid w:val="00792E11"/>
    <w:rsid w:val="007E6A10"/>
    <w:rsid w:val="008028E3"/>
    <w:rsid w:val="008056F0"/>
    <w:rsid w:val="008120CE"/>
    <w:rsid w:val="008625E4"/>
    <w:rsid w:val="00895639"/>
    <w:rsid w:val="008D7DC6"/>
    <w:rsid w:val="008E3F8D"/>
    <w:rsid w:val="00936C7A"/>
    <w:rsid w:val="009612E4"/>
    <w:rsid w:val="009743B9"/>
    <w:rsid w:val="009B14B4"/>
    <w:rsid w:val="00A30AF6"/>
    <w:rsid w:val="00AB1D70"/>
    <w:rsid w:val="00B600EB"/>
    <w:rsid w:val="00BB0246"/>
    <w:rsid w:val="00C0646B"/>
    <w:rsid w:val="00D2565F"/>
    <w:rsid w:val="00D62C91"/>
    <w:rsid w:val="00D91151"/>
    <w:rsid w:val="00DA32F5"/>
    <w:rsid w:val="00DC5E51"/>
    <w:rsid w:val="00DC7C7A"/>
    <w:rsid w:val="00EF550E"/>
    <w:rsid w:val="00F10F25"/>
    <w:rsid w:val="00F368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81E43A"/>
  <w15:chartTrackingRefBased/>
  <w15:docId w15:val="{1FCCE093-2179-42A7-8B45-B4AD4190E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A30A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A30A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A30AF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A30AF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A30AF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A30AF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A30AF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A30AF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A30AF6"/>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30AF6"/>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A30AF6"/>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A30AF6"/>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A30AF6"/>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A30AF6"/>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A30AF6"/>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A30AF6"/>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A30AF6"/>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A30AF6"/>
    <w:rPr>
      <w:rFonts w:eastAsiaTheme="majorEastAsia" w:cstheme="majorBidi"/>
      <w:color w:val="272727" w:themeColor="text1" w:themeTint="D8"/>
    </w:rPr>
  </w:style>
  <w:style w:type="paragraph" w:styleId="Ttulo">
    <w:name w:val="Title"/>
    <w:basedOn w:val="Normal"/>
    <w:next w:val="Normal"/>
    <w:link w:val="TtuloChar"/>
    <w:uiPriority w:val="10"/>
    <w:qFormat/>
    <w:rsid w:val="00A30A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A30AF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A30AF6"/>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A30AF6"/>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A30AF6"/>
    <w:pPr>
      <w:spacing w:before="160"/>
      <w:jc w:val="center"/>
    </w:pPr>
    <w:rPr>
      <w:i/>
      <w:iCs/>
      <w:color w:val="404040" w:themeColor="text1" w:themeTint="BF"/>
    </w:rPr>
  </w:style>
  <w:style w:type="character" w:customStyle="1" w:styleId="CitaoChar">
    <w:name w:val="Citação Char"/>
    <w:basedOn w:val="Fontepargpadro"/>
    <w:link w:val="Citao"/>
    <w:uiPriority w:val="29"/>
    <w:rsid w:val="00A30AF6"/>
    <w:rPr>
      <w:i/>
      <w:iCs/>
      <w:color w:val="404040" w:themeColor="text1" w:themeTint="BF"/>
    </w:rPr>
  </w:style>
  <w:style w:type="paragraph" w:styleId="PargrafodaLista">
    <w:name w:val="List Paragraph"/>
    <w:basedOn w:val="Normal"/>
    <w:uiPriority w:val="34"/>
    <w:qFormat/>
    <w:rsid w:val="00A30AF6"/>
    <w:pPr>
      <w:ind w:left="720"/>
      <w:contextualSpacing/>
    </w:pPr>
  </w:style>
  <w:style w:type="character" w:styleId="nfaseIntensa">
    <w:name w:val="Intense Emphasis"/>
    <w:basedOn w:val="Fontepargpadro"/>
    <w:uiPriority w:val="21"/>
    <w:qFormat/>
    <w:rsid w:val="00A30AF6"/>
    <w:rPr>
      <w:i/>
      <w:iCs/>
      <w:color w:val="0F4761" w:themeColor="accent1" w:themeShade="BF"/>
    </w:rPr>
  </w:style>
  <w:style w:type="paragraph" w:styleId="CitaoIntensa">
    <w:name w:val="Intense Quote"/>
    <w:basedOn w:val="Normal"/>
    <w:next w:val="Normal"/>
    <w:link w:val="CitaoIntensaChar"/>
    <w:uiPriority w:val="30"/>
    <w:qFormat/>
    <w:rsid w:val="00A30A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A30AF6"/>
    <w:rPr>
      <w:i/>
      <w:iCs/>
      <w:color w:val="0F4761" w:themeColor="accent1" w:themeShade="BF"/>
    </w:rPr>
  </w:style>
  <w:style w:type="character" w:styleId="RefernciaIntensa">
    <w:name w:val="Intense Reference"/>
    <w:basedOn w:val="Fontepargpadro"/>
    <w:uiPriority w:val="32"/>
    <w:qFormat/>
    <w:rsid w:val="00A30AF6"/>
    <w:rPr>
      <w:b/>
      <w:bCs/>
      <w:smallCaps/>
      <w:color w:val="0F4761" w:themeColor="accent1" w:themeShade="BF"/>
      <w:spacing w:val="5"/>
    </w:rPr>
  </w:style>
  <w:style w:type="paragraph" w:styleId="Cabealho">
    <w:name w:val="header"/>
    <w:basedOn w:val="Normal"/>
    <w:link w:val="CabealhoChar"/>
    <w:uiPriority w:val="99"/>
    <w:unhideWhenUsed/>
    <w:rsid w:val="00A30AF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30AF6"/>
  </w:style>
  <w:style w:type="paragraph" w:styleId="Rodap">
    <w:name w:val="footer"/>
    <w:basedOn w:val="Normal"/>
    <w:link w:val="RodapChar"/>
    <w:uiPriority w:val="99"/>
    <w:unhideWhenUsed/>
    <w:rsid w:val="00A30AF6"/>
    <w:pPr>
      <w:tabs>
        <w:tab w:val="center" w:pos="4252"/>
        <w:tab w:val="right" w:pos="8504"/>
      </w:tabs>
      <w:spacing w:after="0" w:line="240" w:lineRule="auto"/>
    </w:pPr>
  </w:style>
  <w:style w:type="character" w:customStyle="1" w:styleId="RodapChar">
    <w:name w:val="Rodapé Char"/>
    <w:basedOn w:val="Fontepargpadro"/>
    <w:link w:val="Rodap"/>
    <w:uiPriority w:val="99"/>
    <w:rsid w:val="00A30AF6"/>
  </w:style>
  <w:style w:type="character" w:styleId="Hyperlink">
    <w:name w:val="Hyperlink"/>
    <w:basedOn w:val="Fontepargpadro"/>
    <w:uiPriority w:val="99"/>
    <w:unhideWhenUsed/>
    <w:rsid w:val="00936C7A"/>
    <w:rPr>
      <w:color w:val="467886" w:themeColor="hyperlink"/>
      <w:u w:val="single"/>
    </w:rPr>
  </w:style>
  <w:style w:type="character" w:styleId="MenoPendente">
    <w:name w:val="Unresolved Mention"/>
    <w:basedOn w:val="Fontepargpadro"/>
    <w:uiPriority w:val="99"/>
    <w:semiHidden/>
    <w:unhideWhenUsed/>
    <w:rsid w:val="00936C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553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552</Words>
  <Characters>2983</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nathalia monteiro</dc:creator>
  <cp:keywords/>
  <dc:description/>
  <cp:lastModifiedBy>Rita de Cássia</cp:lastModifiedBy>
  <cp:revision>4</cp:revision>
  <dcterms:created xsi:type="dcterms:W3CDTF">2024-10-31T01:27:00Z</dcterms:created>
  <dcterms:modified xsi:type="dcterms:W3CDTF">2024-10-31T01:45:00Z</dcterms:modified>
</cp:coreProperties>
</file>