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268B3557" wp14:textId="77777777"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USO DE METODOLOGIAS GAMIFICADAS COMO ESTRATÉGIA DE ENSINO E AVALIAÇÃO DA APRENDIZAGEM</w:t>
      </w:r>
    </w:p>
    <w:p xmlns:wp14="http://schemas.microsoft.com/office/word/2010/wordml" w:rsidP="76DF56B0" w14:paraId="672A6659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xmlns:wp14="http://schemas.microsoft.com/office/word/2010/wordml" w:rsidP="76DF56B0" w14:paraId="3EFB1089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sz w:val="24"/>
          <w:szCs w:val="24"/>
          <w:lang w:eastAsia="pt-BR"/>
        </w:rPr>
        <w:t>Devidy Marcelo Silva Alves</w:t>
      </w:r>
    </w:p>
    <w:p xmlns:wp14="http://schemas.microsoft.com/office/word/2010/wordml" w:rsidP="76DF56B0" w14:paraId="661EB724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</w:t>
      </w:r>
    </w:p>
    <w:p xmlns:wp14="http://schemas.microsoft.com/office/word/2010/wordml" w:rsidP="76DF56B0" w14:paraId="25104A80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d5edbe0e0e32450c">
        <w:r w:rsidRPr="76DF56B0" w:rsidR="76DF56B0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  <w:u w:val="none"/>
            <w:lang w:eastAsia="pt-BR"/>
          </w:rPr>
          <w:t>devidymarcelo@gmail.com</w:t>
        </w:r>
      </w:hyperlink>
    </w:p>
    <w:p xmlns:wp14="http://schemas.microsoft.com/office/word/2010/wordml" w:rsidP="76DF56B0" w14:paraId="0A37501D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xmlns:wp14="http://schemas.microsoft.com/office/word/2010/wordml" w:rsidP="76DF56B0" w14:paraId="6DE1EA4F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/>
          <w:sz w:val="24"/>
          <w:szCs w:val="24"/>
        </w:rPr>
        <w:t>Karen Santos Madureira</w:t>
      </w:r>
    </w:p>
    <w:p xmlns:wp14="http://schemas.microsoft.com/office/word/2010/wordml" w:rsidP="76DF56B0" w14:paraId="574842DC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de Montes Claros</w:t>
      </w:r>
    </w:p>
    <w:p xmlns:wp14="http://schemas.microsoft.com/office/word/2010/wordml" w:rsidP="76DF56B0" w14:paraId="1252B1C2" wp14:textId="77777777">
      <w:pPr>
        <w:pStyle w:val="Normal"/>
        <w:spacing w:before="0" w:after="0" w:line="240" w:lineRule="auto"/>
        <w:jc w:val="right"/>
      </w:pPr>
      <w:hyperlink r:id="Ra78338406ff64248">
        <w:r w:rsidRPr="76DF56B0" w:rsidR="76DF56B0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  <w:u w:val="none"/>
            <w:lang w:eastAsia="pt-BR"/>
          </w:rPr>
          <w:t>karensantosmadureira@gmail.com</w:t>
        </w:r>
      </w:hyperlink>
    </w:p>
    <w:p xmlns:wp14="http://schemas.microsoft.com/office/word/2010/wordml" w:rsidP="76DF56B0" w14:paraId="5DAB6C7B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xmlns:wp14="http://schemas.microsoft.com/office/word/2010/wordml" w:rsidP="76DF56B0" w14:paraId="0A4037E2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sz w:val="24"/>
          <w:szCs w:val="24"/>
          <w:lang w:eastAsia="pt-BR"/>
        </w:rPr>
        <w:t>Frederico Aguiar Santos</w:t>
      </w:r>
    </w:p>
    <w:p xmlns:wp14="http://schemas.microsoft.com/office/word/2010/wordml" w:rsidP="76DF56B0" w14:paraId="1DBF73B4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sz w:val="24"/>
          <w:szCs w:val="24"/>
          <w:lang w:eastAsia="pt-BR"/>
        </w:rPr>
        <w:t>Supervisor PIBID E. E. Eloy Pereira</w:t>
      </w:r>
    </w:p>
    <w:p xmlns:wp14="http://schemas.microsoft.com/office/word/2010/wordml" w:rsidP="76DF56B0" w14:paraId="3DC701BC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bf9cfff3a1a24e40">
        <w:r w:rsidRPr="76DF56B0" w:rsidR="76DF56B0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  <w:u w:val="none"/>
            <w:lang w:eastAsia="pt-BR"/>
          </w:rPr>
          <w:t>fred.rico42@gmail.com</w:t>
        </w:r>
      </w:hyperlink>
    </w:p>
    <w:p xmlns:wp14="http://schemas.microsoft.com/office/word/2010/wordml" w:rsidP="76DF56B0" w14:paraId="02EB378F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xmlns:wp14="http://schemas.microsoft.com/office/word/2010/wordml" w:rsidP="76DF56B0" w14:paraId="6225F597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Eixo</w:t>
      </w:r>
      <w:r w:rsidRPr="76DF56B0" w:rsidR="76DF56B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 w:eastAsia="pt-BR"/>
        </w:rPr>
        <w:t xml:space="preserve">: </w:t>
      </w:r>
      <w:r w:rsidRPr="76DF56B0" w:rsidR="76DF56B0"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en-US" w:eastAsia="pt-BR"/>
        </w:rPr>
        <w:t>Saberes e Práticas Educativas</w:t>
      </w:r>
    </w:p>
    <w:p xmlns:wp14="http://schemas.microsoft.com/office/word/2010/wordml" w:rsidP="76DF56B0" w14:paraId="6A05A809" wp14:textId="77777777">
      <w:pPr>
        <w:pStyle w:val="Normal"/>
        <w:spacing w:before="0" w:after="0" w:line="240" w:lineRule="auto"/>
        <w:jc w:val="right"/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en-US" w:eastAsia="pt-BR"/>
        </w:rPr>
      </w:pPr>
    </w:p>
    <w:p xmlns:wp14="http://schemas.microsoft.com/office/word/2010/wordml" w:rsidP="76DF56B0" w14:paraId="3DC47A35" wp14:textId="77777777">
      <w:pPr>
        <w:pStyle w:val="Normal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76DF56B0" w:rsidR="76DF56B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 xml:space="preserve">Palavras-chave: </w:t>
      </w:r>
      <w:r w:rsidRPr="76DF56B0" w:rsidR="76DF56B0"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pt-BR"/>
        </w:rPr>
        <w:t>Ensino; Aprendizagem; Dinâmica</w:t>
      </w:r>
    </w:p>
    <w:p xmlns:wp14="http://schemas.microsoft.com/office/word/2010/wordml" w14:paraId="5A39BBE3" wp14:textId="77777777">
      <w:pPr>
        <w:pStyle w:val="Normal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</w:p>
    <w:p xmlns:wp14="http://schemas.microsoft.com/office/word/2010/wordml" w14:paraId="0E2CACE5" wp14:textId="77777777">
      <w:pPr>
        <w:pStyle w:val="Normal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xmlns:wp14="http://schemas.microsoft.com/office/word/2010/wordml" w14:paraId="41C8F396" wp14:textId="77777777">
      <w:pPr>
        <w:pStyle w:val="Normal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</w:p>
    <w:p xmlns:wp14="http://schemas.microsoft.com/office/word/2010/wordml" w14:paraId="72A3D3EC" wp14:textId="77777777">
      <w:pPr>
        <w:pStyle w:val="Normal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</w:p>
    <w:p xmlns:wp14="http://schemas.microsoft.com/office/word/2010/wordml" w14:paraId="352B75B7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xmlns:wp14="http://schemas.microsoft.com/office/word/2010/wordml" w14:paraId="0D0B940D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 xmlns:wp14="http://schemas.microsoft.com/office/word/2010/wordml" w14:paraId="5B372411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A Biologia como componente curricular é fundamental para a formação de indivíduos reflexivos, desempenhando uma função importante na construção do pensamento e na compreensão da natureza. Contextualizando como o ensino na Educação Básica, a biologia é marcada por dificuldades envolvendo a aprendizagem e avaliação dos alunos. Nessa perspectiva, as tecnologias e a ludicidade surgem como ferramentas pedagógicas indispensáveis na transformação do ensino, tornando o processo educativo mais dinâmico e alinhado à realidade dos estudantes (Moran, 2018). Dessa forma, a proposta é justificada com o intuito de aprimorar o ensino da Biologia por meio da integração da tecnologia e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 xml:space="preserve"> ludicidade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.</w:t>
      </w:r>
    </w:p>
    <w:p xmlns:wp14="http://schemas.microsoft.com/office/word/2010/wordml" w14:paraId="0E27B00A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 xmlns:wp14="http://schemas.microsoft.com/office/word/2010/wordml" w14:paraId="07DA8D5B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Problema norteador e objetivos</w:t>
      </w:r>
    </w:p>
    <w:p xmlns:wp14="http://schemas.microsoft.com/office/word/2010/wordml" w14:paraId="60061E4C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 xmlns:wp14="http://schemas.microsoft.com/office/word/2010/wordml" w14:paraId="5F8448F6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O problema norteador teve-se pela percepção das dificuldades enfrentadas pelos alunos na consolidação dos aprendizados construídos durante a atuação docente. A prática surge a partir da ideia de reverter esse problema para superar os desafios identificados. O objetivo foi avaliar a eficácia de práticas pedagógicas interativas na revisão e avaliação dos conteúdos. Para isso, buscou-se avaliar uma similaridade das matérias trabalhadas, assim promovendo práticas lúdicas por meio de jogos em sala de aula e no laboratório de informática, integrando a tecnologia com jogos interativos.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br/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br/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Procedimentos e/ou estratégias metodológicas</w:t>
      </w:r>
    </w:p>
    <w:p xmlns:wp14="http://schemas.microsoft.com/office/word/2010/wordml" w14:paraId="44EAFD9C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 xmlns:wp14="http://schemas.microsoft.com/office/word/2010/wordml" w14:paraId="40F81429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 metodologia incluiu a utilização da sala de aula e do laboratório de informática com computadores acessados à internet. Foram desenvolvidas atividades interativas pela plataforma Kahoot, na qual os alunos realizaram quizzes interativos baseado nos conteúdos estudados. Além disso, realizou-se 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uma atividade dinâmica baseada em perguntas e respostas inspiradas no formato do “passa ou repassa”, promovendo a atividade em grupo, a interação entre os discentes e revisão das matérias.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br/>
      </w:r>
    </w:p>
    <w:p xmlns:wp14="http://schemas.microsoft.com/office/word/2010/wordml" w14:paraId="4154D057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Fundamentação teórica que sustentou/sustenta a prática desenvolvida</w:t>
      </w:r>
    </w:p>
    <w:p xmlns:wp14="http://schemas.microsoft.com/office/word/2010/wordml" w14:paraId="4B94D5A5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r>
    </w:p>
    <w:p xmlns:wp14="http://schemas.microsoft.com/office/word/2010/wordml" w14:paraId="29F5066A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4"/>
          <w:lang w:eastAsia="pt-BR"/>
        </w:rPr>
        <w:t xml:space="preserve">A prática 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fundamentou-se no uso da gamificação e tecnologias na aprendizagem. A gamificação consiste na aplicação de jogos na educação, tendo em vista o aumento da participação dos alunos (DETERDING et al., 2011). O uso das tecnologias ampliam as possibilidades pedagógicas, fazendo que o ensino seja mais interativo e alinhado a necessidade dos estudantes (Kenski, 2007).</w:t>
      </w:r>
      <w:r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4"/>
          <w:lang w:eastAsia="pt-BR"/>
        </w:rPr>
        <w:t xml:space="preserve"> Assim, evidencia-se que o uso dessas 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ferramentas no ensino da Biologia, contribui</w:t>
      </w:r>
      <w:r>
        <w:rPr>
          <w:rFonts w:ascii="Times New Roman" w:hAnsi="Times New Roman" w:eastAsia="Times New Roman" w:cs="Times New Roman"/>
          <w:b w:val="false"/>
          <w:bCs w:val="false"/>
          <w:color w:val="0000FF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4"/>
          <w:lang w:eastAsia="pt-BR"/>
        </w:rPr>
        <w:t>com o aumento do engajamento e motiva os estudantes por meio de atividade lúdica tornando o</w:t>
      </w:r>
      <w:r>
        <w:rPr>
          <w:rFonts w:ascii="Times New Roman" w:hAnsi="Times New Roman" w:eastAsia="Times New Roman" w:cs="Times New Roman"/>
          <w:b w:val="false"/>
          <w:bCs w:val="false"/>
          <w:color w:val="0000FF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ensino mais eficaz (Yapici; Karakoyun, 2017).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br/>
      </w:r>
    </w:p>
    <w:p xmlns:wp14="http://schemas.microsoft.com/office/word/2010/wordml" w14:paraId="06839A8B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Resultados da prática</w:t>
      </w:r>
    </w:p>
    <w:p xmlns:wp14="http://schemas.microsoft.com/office/word/2010/wordml" w14:paraId="29D37E08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br/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 xml:space="preserve">Os resultados foram maior participação e interesse dos alunos durante as atividades. 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  <w:t xml:space="preserve">Essas práticas proporcionaram um ambiente mais colaborativo, gerando maior facilidade na revisão dos conteúdos e na fixação da matéria. O uso do Kahoot permitiu a identificação do desempenho dos alunos em tempo real e em quais conteúdos demonstraram maior facilidade. A dinâmica do “passa ou repassa” estimularam o trabalho em equipe e o raciocínio rápido. 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Esses resultados destacam o potencial dos jogos na promoção do ensino.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br/>
      </w:r>
    </w:p>
    <w:p xmlns:wp14="http://schemas.microsoft.com/office/word/2010/wordml" w14:paraId="7A241D43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xmlns:wp14="http://schemas.microsoft.com/office/word/2010/wordml" w14:paraId="3DEEC669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r>
    </w:p>
    <w:p xmlns:wp14="http://schemas.microsoft.com/office/word/2010/wordml" w14:paraId="00BC9CC2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t>A relevância social reside na demonstração que ao utilizar metodologias ativas e tecnologias no ensino, contribui-se de forma positiva para a melhoria e a qualidade do ensino, especialmente em escolas públicas. Assim, evidencia-se que as ferramentas digitais e dinâmicas lúdicas podem ser trabalhadas para promover o ensino, aprendizagem e o engajamento.</w:t>
      </w:r>
      <w:r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pt-BR"/>
        </w:rPr>
        <w:br/>
      </w:r>
    </w:p>
    <w:p xmlns:wp14="http://schemas.microsoft.com/office/word/2010/wordml" w14:paraId="672EED1B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 xmlns:wp14="http://schemas.microsoft.com/office/word/2010/wordml" w14:paraId="38D74C8D" wp14:textId="77777777">
      <w:pPr>
        <w:pStyle w:val="Normal"/>
        <w:spacing w:before="0" w:after="0" w:line="240" w:lineRule="auto"/>
        <w:jc w:val="both"/>
        <w:rPr/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br/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 xml:space="preserve">Conclui-se, que o ludismo associado a tecnologia é uma estratégia eficaz para o ensino da </w:t>
      </w:r>
      <w:hyperlink r:id="rId5">
        <w:r>
          <w:rPr>
            <w:rStyle w:val="Style9"/>
            <w:rFonts w:ascii="Times New Roman" w:hAnsi="Times New Roman" w:eastAsia="Times New Roman" w:cs="Times New Roman"/>
            <w:color w:val="auto"/>
            <w:sz w:val="24"/>
            <w:szCs w:val="24"/>
            <w:u w:val="none"/>
            <w:lang w:eastAsia="pt-BR"/>
          </w:rPr>
          <w:t>Biologia. As</w:t>
        </w:r>
      </w:hyperlink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 xml:space="preserve"> atividades feitas contribuíram para consolidar conhecimento e ter a promoção do interesse e participação dos discentes. Dessa forma, reforça-se que é importante a adoção de metodologias inovadoras no ambiente escolar, visando tornar o processo da aprendizagem mais significativo, participativo e dinâmico.</w:t>
      </w:r>
    </w:p>
    <w:p xmlns:wp14="http://schemas.microsoft.com/office/word/2010/wordml" w14:paraId="3656B9AB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</w:r>
    </w:p>
    <w:p xmlns:wp14="http://schemas.microsoft.com/office/word/2010/wordml" w14:paraId="1A8A572A" wp14:textId="77777777">
      <w:pPr>
        <w:pStyle w:val="Normal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xmlns:wp14="http://schemas.microsoft.com/office/word/2010/wordml" w14:paraId="45FB0818" wp14:textId="77777777">
      <w:pPr>
        <w:pStyle w:val="Normal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 xmlns:wp14="http://schemas.microsoft.com/office/word/2010/wordml" w14:paraId="7B00723E" wp14:textId="77777777">
      <w:pPr>
        <w:pStyle w:val="Normal"/>
        <w:spacing w:before="0" w:after="0" w:line="240" w:lineRule="auto"/>
        <w:jc w:val="both"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MORAN, José Manuel.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Metodologias ativas para uma aprendizagem mais profunda.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2018.</w:t>
      </w:r>
    </w:p>
    <w:p xmlns:wp14="http://schemas.microsoft.com/office/word/2010/wordml" w14:paraId="049F31CB" wp14:textId="77777777"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</w:p>
    <w:p xmlns:wp14="http://schemas.microsoft.com/office/word/2010/wordml" w14:paraId="6215899B" wp14:textId="77777777">
      <w:pPr>
        <w:pStyle w:val="normal1"/>
        <w:jc w:val="both"/>
        <w:rPr/>
      </w:pPr>
      <w:r>
        <w:rPr>
          <w:sz w:val="24"/>
          <w:szCs w:val="24"/>
        </w:rPr>
        <w:t xml:space="preserve">DETERDING, Sebastian et al. </w:t>
      </w:r>
      <w:r>
        <w:rPr>
          <w:b/>
          <w:bCs/>
          <w:sz w:val="24"/>
          <w:szCs w:val="24"/>
        </w:rPr>
        <w:t>From game design elements to gamefulness: defining gamification.</w:t>
      </w:r>
      <w:r>
        <w:rPr>
          <w:sz w:val="24"/>
          <w:szCs w:val="24"/>
        </w:rPr>
        <w:t xml:space="preserve"> In: Proceedings of the 15th International Academic MindTrek Conference, 2011.</w:t>
      </w:r>
    </w:p>
    <w:p xmlns:wp14="http://schemas.microsoft.com/office/word/2010/wordml" w14:paraId="53128261" wp14:textId="77777777"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 xmlns:wp14="http://schemas.microsoft.com/office/word/2010/wordml" w14:paraId="7C52B6DE" wp14:textId="77777777">
      <w:pPr>
        <w:pStyle w:val="normal1"/>
        <w:jc w:val="both"/>
        <w:rPr/>
      </w:pPr>
      <w:r>
        <w:rPr>
          <w:rFonts w:eastAsia="Times New Roman" w:cs="Times New Roman"/>
          <w:sz w:val="24"/>
          <w:szCs w:val="24"/>
        </w:rPr>
        <w:t xml:space="preserve">KENSKI, Vani Moreira. </w:t>
      </w:r>
      <w:r>
        <w:rPr>
          <w:rFonts w:eastAsia="Times New Roman" w:cs="Times New Roman"/>
          <w:b/>
          <w:bCs/>
          <w:sz w:val="24"/>
          <w:szCs w:val="24"/>
        </w:rPr>
        <w:t>Tecnologias e ensino presencial e a distância.</w:t>
      </w:r>
      <w:r>
        <w:rPr>
          <w:rFonts w:eastAsia="Times New Roman" w:cs="Times New Roman"/>
          <w:sz w:val="24"/>
          <w:szCs w:val="24"/>
        </w:rPr>
        <w:t xml:space="preserve"> Campinas: Papirus, 2007.</w:t>
      </w:r>
    </w:p>
    <w:p xmlns:wp14="http://schemas.microsoft.com/office/word/2010/wordml" w14:paraId="62486C05" wp14:textId="77777777"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 xmlns:wp14="http://schemas.microsoft.com/office/word/2010/wordml" w14:paraId="7B0A7F1E" wp14:textId="77777777">
      <w:pPr>
        <w:pStyle w:val="normal1"/>
        <w:jc w:val="both"/>
        <w:rPr/>
      </w:pPr>
      <w:r>
        <w:rPr>
          <w:rFonts w:eastAsia="Times New Roman" w:cs="Times New Roman"/>
          <w:sz w:val="24"/>
          <w:szCs w:val="24"/>
        </w:rPr>
        <w:t xml:space="preserve">YAPICI, İbrahim Ümit; KARAKOYUN, Ferit. </w:t>
      </w:r>
      <w:r>
        <w:rPr>
          <w:rFonts w:eastAsia="Times New Roman" w:cs="Times New Roman"/>
          <w:b/>
          <w:bCs/>
          <w:sz w:val="24"/>
          <w:szCs w:val="24"/>
        </w:rPr>
        <w:t>Gamification in biology teaching: a sample of Kahoot application.</w:t>
      </w:r>
      <w:r>
        <w:rPr>
          <w:rFonts w:eastAsia="Times New Roman" w:cs="Times New Roman"/>
          <w:sz w:val="24"/>
          <w:szCs w:val="24"/>
        </w:rPr>
        <w:t xml:space="preserve"> Turkish Online Journal of Qualitative Inquiry, 2017.</w:t>
      </w:r>
    </w:p>
    <w:sectPr>
      <w:headerReference w:type="even" r:id="rId6"/>
      <w:headerReference w:type="default" r:id="rId7"/>
      <w:headerReference w:type="first" r:id="rId8"/>
      <w:type w:val="nextPage"/>
      <w:pgSz w:w="11906" w:h="16838" w:orient="portrait"/>
      <w:pgMar w:top="1701" w:right="1134" w:bottom="1134" w:left="1701" w:header="708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4101652C" wp14:textId="77777777"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4B99056E" wp14:textId="77777777">
    <w:pPr>
      <w:pStyle w:val="Header"/>
      <w:spacing w:before="0" w:after="160"/>
      <w:rPr>
        <w:lang w:val="pt-BR"/>
      </w:rPr>
    </w:pPr>
    <w:r>
      <w:rPr/>
      <w:drawing>
        <wp:inline xmlns:wp14="http://schemas.microsoft.com/office/word/2010/wordprocessingDrawing" distT="0" distB="0" distL="0" distR="0" wp14:anchorId="48D98813" wp14:editId="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1299C43A" wp14:textId="77777777">
    <w:pPr>
      <w:pStyle w:val="Header"/>
      <w:spacing w:before="0" w:after="160"/>
      <w:rPr>
        <w:lang w:val="pt-BR"/>
      </w:rPr>
    </w:pPr>
    <w:r>
      <w:rPr/>
      <w:drawing>
        <wp:inline xmlns:wp14="http://schemas.microsoft.com/office/word/2010/wordprocessingDrawing" distT="0" distB="0" distL="0" distR="0" wp14:anchorId="3D9FD726" wp14:editId="7777777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85"/>
  <w:trackRevisions w:val="false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zh-CN" w:bidi=""/>
  <w14:docId w14:val="76C6DACB"/>
  <w15:docId w15:val="{6344C6B5-BF8A-4788-934E-E34593A44178}"/>
  <w:rsids>
    <w:rsidRoot w:val="76DF56B0"/>
    <w:rsid w:val="76DF56B0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160" w:line="259" w:lineRule="auto"/>
      <w:jc w:val="start"/>
    </w:pPr>
    <w:rPr>
      <w:rFonts w:ascii="Calibri" w:hAnsi="Calibri" w:eastAsia="Calibri" w:cs="" w:asciiTheme="minorHAnsi" w:hAnsiTheme="minorHAnsi" w:eastAsiaTheme="minorHAnsi" w:cstheme="minorBidi"/>
      <w:color w:val="auto"/>
      <w:kern w:val="2"/>
      <w:sz w:val="22"/>
      <w:szCs w:val="22"/>
      <w:lang w:val="pt-B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uiPriority w:val="99"/>
    <w:semiHidden/>
    <w:unhideWhenUsed/>
    <w:qFormat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normal1">
    <w:name w:val="normal1"/>
    <w:qFormat/>
    <w:pPr>
      <w:widowControl/>
      <w:suppressAutoHyphens w:val="true"/>
      <w:bidi w:val="0"/>
      <w:spacing w:before="0" w:after="0" w:line="276" w:lineRule="auto"/>
      <w:jc w:val="start"/>
    </w:pPr>
    <w:rPr>
      <w:rFonts w:ascii="Times New Roman" w:hAnsi="Times New Roman" w:eastAsia="SimSun" w:cs="Times New Roman"/>
      <w:color w:val="auto"/>
      <w:kern w:val="0"/>
      <w:sz w:val="20"/>
      <w:szCs w:val="20"/>
      <w:lang w:val="pt-BR" w:eastAsia="zh-CN" w:bidi="hi-IN"/>
    </w:rPr>
  </w:style>
  <w:style w:type="table" w:styleId="3" w:default="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3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yperlink" Target="http://biologia.as/" TargetMode="External" Id="rId5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header" Target="header3.xml" Id="rId8" /><Relationship Type="http://schemas.openxmlformats.org/officeDocument/2006/relationships/fontTable" Target="fontTable.xml" Id="rId9" /><Relationship Type="http://schemas.openxmlformats.org/officeDocument/2006/relationships/settings" Target="settings.xml" Id="rId10" /><Relationship Type="http://schemas.openxmlformats.org/officeDocument/2006/relationships/theme" Target="theme/theme1.xml" Id="rId11" /><Relationship Type="http://schemas.openxmlformats.org/officeDocument/2006/relationships/hyperlink" Target="mailto:devidymarcelo@gmail.com" TargetMode="External" Id="Rd5edbe0e0e32450c" /><Relationship Type="http://schemas.openxmlformats.org/officeDocument/2006/relationships/hyperlink" Target="mailto:karensantosmadureira@gmail.com" TargetMode="External" Id="Ra78338406ff64248" /><Relationship Type="http://schemas.openxmlformats.org/officeDocument/2006/relationships/hyperlink" Target="mailto:fred.rico42@gmail.com" TargetMode="External" Id="Rbf9cfff3a1a24e40" 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2024-10-22T15:37:00.0000000Z</dcterms:created>
  <dc:creator>Ùrsula</dc:creator>
  <dc:description/>
  <dc:language>pt-BR</dc:language>
  <lastModifiedBy>devidy marcelo</lastModifiedBy>
  <dcterms:modified xsi:type="dcterms:W3CDTF">2026-05-03T18:57:12.6490045Z</dcterms:modified>
  <revision>20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53FC246208EA42E987A751BCACD637E5_13</vt:lpwstr>
  </property>
  <property fmtid="{D5CDD505-2E9C-101B-9397-08002B2CF9AE}" pid="3" name="KSOProductBuildVer">
    <vt:lpwstr>1046-12.2.0.23196</vt:lpwstr>
  </property>
</Properties>
</file>