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8EF9" w14:textId="77777777" w:rsidR="00CA3850" w:rsidRPr="00953547" w:rsidRDefault="00CA3850" w:rsidP="00B92B3C">
      <w:pPr>
        <w:shd w:val="clear" w:color="auto" w:fill="FFFFFF"/>
        <w:jc w:val="center"/>
        <w:rPr>
          <w:color w:val="000000" w:themeColor="text1"/>
          <w:sz w:val="22"/>
          <w:szCs w:val="22"/>
          <w:highlight w:val="white"/>
        </w:rPr>
      </w:pPr>
      <w:r w:rsidRPr="00953547">
        <w:rPr>
          <w:b/>
          <w:color w:val="000000" w:themeColor="text1"/>
          <w:sz w:val="22"/>
          <w:szCs w:val="22"/>
          <w:highlight w:val="white"/>
        </w:rPr>
        <w:t>EFEITO DO ENRIQUECI</w:t>
      </w:r>
      <w:r w:rsidR="003E6C8B" w:rsidRPr="00953547">
        <w:rPr>
          <w:b/>
          <w:color w:val="000000" w:themeColor="text1"/>
          <w:sz w:val="22"/>
          <w:szCs w:val="22"/>
          <w:highlight w:val="white"/>
        </w:rPr>
        <w:t>MENTO AMBIENTAL NO BEM-ESTAR DE CABRAS LEITEIRAS</w:t>
      </w:r>
      <w:r w:rsidRPr="00953547">
        <w:rPr>
          <w:b/>
          <w:color w:val="000000" w:themeColor="text1"/>
          <w:sz w:val="22"/>
          <w:szCs w:val="22"/>
          <w:highlight w:val="white"/>
        </w:rPr>
        <w:t xml:space="preserve"> EM CONDIÇÕES SEMIÁRIDAS</w:t>
      </w:r>
      <w:bookmarkStart w:id="0" w:name="_GoBack"/>
      <w:bookmarkEnd w:id="0"/>
    </w:p>
    <w:p w14:paraId="3463AFBD" w14:textId="26BBBA4B" w:rsidR="00CA3850" w:rsidRPr="00D12283" w:rsidRDefault="00CA3850" w:rsidP="00234092">
      <w:pPr>
        <w:shd w:val="clear" w:color="auto" w:fill="FFFFFF"/>
        <w:spacing w:before="240" w:after="240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512CBB">
        <w:rPr>
          <w:color w:val="313131"/>
          <w:sz w:val="22"/>
          <w:szCs w:val="22"/>
          <w:highlight w:val="white"/>
          <w:u w:val="single"/>
        </w:rPr>
        <w:t>Alves CB</w:t>
      </w:r>
      <w:r w:rsidRPr="00512CBB">
        <w:rPr>
          <w:color w:val="313131"/>
          <w:sz w:val="22"/>
          <w:szCs w:val="22"/>
          <w:highlight w:val="white"/>
          <w:u w:val="single"/>
          <w:vertAlign w:val="superscript"/>
        </w:rPr>
        <w:t>1</w:t>
      </w:r>
      <w:r w:rsidRPr="00512CBB">
        <w:rPr>
          <w:color w:val="313131"/>
          <w:sz w:val="22"/>
          <w:szCs w:val="22"/>
          <w:highlight w:val="white"/>
        </w:rPr>
        <w:t>,</w:t>
      </w:r>
      <w:r w:rsidRPr="00D12283">
        <w:rPr>
          <w:color w:val="313131"/>
          <w:sz w:val="22"/>
          <w:szCs w:val="22"/>
          <w:highlight w:val="white"/>
        </w:rPr>
        <w:t xml:space="preserve"> Siqueira AM</w:t>
      </w:r>
      <w:r w:rsidRPr="00D12283">
        <w:rPr>
          <w:color w:val="313131"/>
          <w:sz w:val="22"/>
          <w:szCs w:val="22"/>
          <w:highlight w:val="white"/>
          <w:vertAlign w:val="superscript"/>
        </w:rPr>
        <w:t>1</w:t>
      </w:r>
      <w:r w:rsidRPr="00D12283">
        <w:rPr>
          <w:color w:val="313131"/>
          <w:sz w:val="22"/>
          <w:szCs w:val="22"/>
          <w:highlight w:val="white"/>
        </w:rPr>
        <w:t>, Silva IP</w:t>
      </w:r>
      <w:r w:rsidRPr="00D12283">
        <w:rPr>
          <w:color w:val="313131"/>
          <w:sz w:val="22"/>
          <w:szCs w:val="22"/>
          <w:highlight w:val="white"/>
          <w:vertAlign w:val="superscript"/>
        </w:rPr>
        <w:t>1</w:t>
      </w:r>
      <w:r w:rsidRPr="00D12283">
        <w:rPr>
          <w:color w:val="313131"/>
          <w:sz w:val="22"/>
          <w:szCs w:val="22"/>
          <w:highlight w:val="white"/>
        </w:rPr>
        <w:t xml:space="preserve">, </w:t>
      </w:r>
      <w:r w:rsidR="002110E6" w:rsidRPr="00D12283">
        <w:rPr>
          <w:color w:val="313131"/>
          <w:sz w:val="22"/>
          <w:szCs w:val="22"/>
          <w:highlight w:val="white"/>
        </w:rPr>
        <w:t>Nascimento APA</w:t>
      </w:r>
      <w:r w:rsidR="00C12D6E" w:rsidRPr="00D12283">
        <w:rPr>
          <w:color w:val="313131"/>
          <w:sz w:val="22"/>
          <w:szCs w:val="22"/>
          <w:highlight w:val="white"/>
          <w:vertAlign w:val="superscript"/>
        </w:rPr>
        <w:t>2</w:t>
      </w:r>
      <w:r w:rsidR="00C12D6E" w:rsidRPr="00D12283">
        <w:rPr>
          <w:color w:val="313131"/>
          <w:sz w:val="22"/>
          <w:szCs w:val="22"/>
          <w:highlight w:val="white"/>
        </w:rPr>
        <w:t>, Vasconcelos</w:t>
      </w:r>
      <w:r w:rsidRPr="00D12283">
        <w:rPr>
          <w:color w:val="313131"/>
          <w:sz w:val="22"/>
          <w:szCs w:val="22"/>
          <w:highlight w:val="white"/>
        </w:rPr>
        <w:t xml:space="preserve"> FJO</w:t>
      </w:r>
      <w:r w:rsidRPr="00D12283">
        <w:rPr>
          <w:color w:val="313131"/>
          <w:sz w:val="22"/>
          <w:szCs w:val="22"/>
          <w:highlight w:val="white"/>
          <w:vertAlign w:val="superscript"/>
        </w:rPr>
        <w:t>1</w:t>
      </w:r>
      <w:r w:rsidRPr="00D12283">
        <w:rPr>
          <w:color w:val="313131"/>
          <w:sz w:val="22"/>
          <w:szCs w:val="22"/>
          <w:highlight w:val="white"/>
        </w:rPr>
        <w:t>, Rodrigues AMM</w:t>
      </w:r>
      <w:r w:rsidRPr="00D12283">
        <w:rPr>
          <w:color w:val="313131"/>
          <w:sz w:val="22"/>
          <w:szCs w:val="22"/>
          <w:highlight w:val="white"/>
          <w:vertAlign w:val="superscript"/>
        </w:rPr>
        <w:t>1</w:t>
      </w:r>
      <w:r w:rsidRPr="00D12283">
        <w:rPr>
          <w:color w:val="313131"/>
          <w:sz w:val="22"/>
          <w:szCs w:val="22"/>
          <w:highlight w:val="white"/>
        </w:rPr>
        <w:t>, Prado LM</w:t>
      </w:r>
      <w:r w:rsidRPr="00D12283">
        <w:rPr>
          <w:color w:val="313131"/>
          <w:sz w:val="22"/>
          <w:szCs w:val="22"/>
          <w:highlight w:val="white"/>
          <w:vertAlign w:val="superscript"/>
        </w:rPr>
        <w:t>1</w:t>
      </w:r>
      <w:r w:rsidRPr="00D12283">
        <w:rPr>
          <w:color w:val="313131"/>
          <w:sz w:val="22"/>
          <w:szCs w:val="22"/>
          <w:highlight w:val="white"/>
        </w:rPr>
        <w:t xml:space="preserve">, </w:t>
      </w:r>
      <w:r w:rsidRPr="00512CBB">
        <w:rPr>
          <w:color w:val="313131"/>
          <w:sz w:val="22"/>
          <w:szCs w:val="22"/>
          <w:highlight w:val="white"/>
        </w:rPr>
        <w:t>Sousa AA</w:t>
      </w:r>
      <w:r w:rsidR="00C12D6E" w:rsidRPr="00512CBB">
        <w:rPr>
          <w:color w:val="313131"/>
          <w:sz w:val="22"/>
          <w:szCs w:val="22"/>
          <w:highlight w:val="white"/>
          <w:vertAlign w:val="superscript"/>
        </w:rPr>
        <w:t>1</w:t>
      </w:r>
      <w:r w:rsidR="00C12D6E" w:rsidRPr="00D12283">
        <w:rPr>
          <w:color w:val="313131"/>
          <w:sz w:val="22"/>
          <w:szCs w:val="22"/>
          <w:highlight w:val="white"/>
        </w:rPr>
        <w:t>,</w:t>
      </w:r>
      <w:r w:rsidRPr="00D12283">
        <w:rPr>
          <w:color w:val="313131"/>
          <w:sz w:val="22"/>
          <w:szCs w:val="22"/>
          <w:highlight w:val="white"/>
        </w:rPr>
        <w:t xml:space="preserve"> Castro MSM</w:t>
      </w:r>
      <w:r w:rsidR="00C12D6E" w:rsidRPr="00D12283">
        <w:rPr>
          <w:color w:val="313131"/>
          <w:sz w:val="22"/>
          <w:szCs w:val="22"/>
          <w:highlight w:val="white"/>
          <w:vertAlign w:val="superscript"/>
        </w:rPr>
        <w:t>3</w:t>
      </w:r>
      <w:r w:rsidR="00C12D6E" w:rsidRPr="00D12283">
        <w:rPr>
          <w:color w:val="313131"/>
          <w:sz w:val="22"/>
          <w:szCs w:val="22"/>
          <w:highlight w:val="white"/>
        </w:rPr>
        <w:t>,</w:t>
      </w:r>
      <w:r w:rsidRPr="00D12283">
        <w:rPr>
          <w:color w:val="313131"/>
          <w:sz w:val="22"/>
          <w:szCs w:val="22"/>
          <w:highlight w:val="white"/>
        </w:rPr>
        <w:t xml:space="preserve"> Vasconcelos AM</w:t>
      </w:r>
      <w:r w:rsidRPr="00D12283">
        <w:rPr>
          <w:color w:val="313131"/>
          <w:sz w:val="22"/>
          <w:szCs w:val="22"/>
          <w:highlight w:val="white"/>
          <w:vertAlign w:val="superscript"/>
        </w:rPr>
        <w:t>4</w:t>
      </w:r>
    </w:p>
    <w:p w14:paraId="6F59B1DC" w14:textId="6BEA81B3" w:rsidR="00CA3850" w:rsidRPr="00D12283" w:rsidRDefault="00C12D6E" w:rsidP="00D415AA">
      <w:pPr>
        <w:shd w:val="clear" w:color="auto" w:fill="FFFFFF"/>
        <w:spacing w:before="240" w:after="24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1. Graduanda</w:t>
      </w:r>
      <w:r w:rsidR="00CA3850" w:rsidRPr="00D12283">
        <w:rPr>
          <w:color w:val="313131"/>
          <w:sz w:val="22"/>
          <w:szCs w:val="22"/>
          <w:highlight w:val="white"/>
        </w:rPr>
        <w:t xml:space="preserve"> em Zootecnia na Universidade Estadual Vale do Acaraú - UVA, Sobral - CE.</w:t>
      </w:r>
    </w:p>
    <w:p w14:paraId="5F093AB5" w14:textId="61D60646" w:rsidR="00CA3850" w:rsidRPr="00D12283" w:rsidRDefault="00CA3850" w:rsidP="00D415AA">
      <w:pPr>
        <w:shd w:val="clear" w:color="auto" w:fill="FFFFFF"/>
        <w:spacing w:before="240" w:after="240"/>
        <w:jc w:val="both"/>
        <w:rPr>
          <w:color w:val="313131"/>
          <w:sz w:val="22"/>
          <w:szCs w:val="22"/>
          <w:highlight w:val="white"/>
        </w:rPr>
      </w:pPr>
      <w:r w:rsidRPr="00D12283">
        <w:rPr>
          <w:color w:val="313131"/>
          <w:sz w:val="22"/>
          <w:szCs w:val="22"/>
          <w:highlight w:val="white"/>
        </w:rPr>
        <w:t>2.</w:t>
      </w:r>
      <w:r w:rsidR="00C53E20">
        <w:rPr>
          <w:color w:val="313131"/>
          <w:sz w:val="22"/>
          <w:szCs w:val="22"/>
          <w:highlight w:val="white"/>
        </w:rPr>
        <w:t xml:space="preserve"> </w:t>
      </w:r>
      <w:r w:rsidR="00095B1C">
        <w:rPr>
          <w:color w:val="313131"/>
          <w:sz w:val="22"/>
          <w:szCs w:val="22"/>
          <w:highlight w:val="white"/>
        </w:rPr>
        <w:t>Mestre em Zootecnia pelo</w:t>
      </w:r>
      <w:r w:rsidRPr="00D12283">
        <w:rPr>
          <w:color w:val="313131"/>
          <w:sz w:val="22"/>
          <w:szCs w:val="22"/>
          <w:highlight w:val="white"/>
        </w:rPr>
        <w:t xml:space="preserve"> </w:t>
      </w:r>
      <w:r w:rsidR="00973890">
        <w:rPr>
          <w:color w:val="313131"/>
          <w:sz w:val="22"/>
          <w:szCs w:val="22"/>
          <w:highlight w:val="white"/>
        </w:rPr>
        <w:t>p</w:t>
      </w:r>
      <w:r w:rsidR="003A78E4">
        <w:rPr>
          <w:color w:val="313131"/>
          <w:sz w:val="22"/>
          <w:szCs w:val="22"/>
          <w:highlight w:val="white"/>
        </w:rPr>
        <w:t xml:space="preserve">rograma de </w:t>
      </w:r>
      <w:r w:rsidRPr="00D12283">
        <w:rPr>
          <w:color w:val="313131"/>
          <w:sz w:val="22"/>
          <w:szCs w:val="22"/>
          <w:highlight w:val="white"/>
        </w:rPr>
        <w:t>Pós-Graduação em Zootecnia na Universidad</w:t>
      </w:r>
      <w:r w:rsidR="00512CBB">
        <w:rPr>
          <w:color w:val="313131"/>
          <w:sz w:val="22"/>
          <w:szCs w:val="22"/>
          <w:highlight w:val="white"/>
        </w:rPr>
        <w:t>e Estadual Vale do Acaraú – UVA/Embrapa Caprinos e Ovinos,</w:t>
      </w:r>
      <w:r w:rsidRPr="00D12283">
        <w:rPr>
          <w:color w:val="313131"/>
          <w:sz w:val="22"/>
          <w:szCs w:val="22"/>
          <w:highlight w:val="white"/>
        </w:rPr>
        <w:t xml:space="preserve"> Sobral – CE.</w:t>
      </w:r>
    </w:p>
    <w:p w14:paraId="001E2047" w14:textId="59FFDB54" w:rsidR="00CA3850" w:rsidRPr="00D12283" w:rsidRDefault="00CA3850" w:rsidP="00D415AA">
      <w:pPr>
        <w:shd w:val="clear" w:color="auto" w:fill="FFFFFF"/>
        <w:spacing w:before="240" w:after="240"/>
        <w:jc w:val="both"/>
        <w:rPr>
          <w:color w:val="313131"/>
          <w:sz w:val="22"/>
          <w:szCs w:val="22"/>
          <w:highlight w:val="white"/>
        </w:rPr>
      </w:pPr>
      <w:r w:rsidRPr="00D12283">
        <w:rPr>
          <w:color w:val="313131"/>
          <w:sz w:val="22"/>
          <w:szCs w:val="22"/>
          <w:highlight w:val="white"/>
        </w:rPr>
        <w:t xml:space="preserve">3. </w:t>
      </w:r>
      <w:r w:rsidR="00A64686">
        <w:rPr>
          <w:color w:val="313131"/>
          <w:sz w:val="22"/>
          <w:szCs w:val="22"/>
          <w:highlight w:val="white"/>
        </w:rPr>
        <w:t>Doutoranda em Zootecnia pelo</w:t>
      </w:r>
      <w:r w:rsidR="002E1928">
        <w:rPr>
          <w:color w:val="313131"/>
          <w:sz w:val="22"/>
          <w:szCs w:val="22"/>
          <w:highlight w:val="white"/>
        </w:rPr>
        <w:t xml:space="preserve"> programa</w:t>
      </w:r>
      <w:r w:rsidR="000B5A9D">
        <w:rPr>
          <w:color w:val="313131"/>
          <w:sz w:val="22"/>
          <w:szCs w:val="22"/>
          <w:highlight w:val="white"/>
        </w:rPr>
        <w:t xml:space="preserve"> </w:t>
      </w:r>
      <w:r w:rsidR="002E1928">
        <w:rPr>
          <w:color w:val="313131"/>
          <w:sz w:val="22"/>
          <w:szCs w:val="22"/>
          <w:highlight w:val="white"/>
        </w:rPr>
        <w:t>de</w:t>
      </w:r>
      <w:r w:rsidR="00A64686">
        <w:rPr>
          <w:color w:val="313131"/>
          <w:sz w:val="22"/>
          <w:szCs w:val="22"/>
          <w:highlight w:val="white"/>
        </w:rPr>
        <w:t xml:space="preserve"> </w:t>
      </w:r>
      <w:r w:rsidRPr="00D12283">
        <w:rPr>
          <w:color w:val="313131"/>
          <w:sz w:val="22"/>
          <w:szCs w:val="22"/>
          <w:highlight w:val="white"/>
        </w:rPr>
        <w:t>Pós-Graduação em Zootecnia na Universidade Federal de Viçosa - UFV,</w:t>
      </w:r>
      <w:r w:rsidR="00C53E20">
        <w:rPr>
          <w:color w:val="313131"/>
          <w:sz w:val="22"/>
          <w:szCs w:val="22"/>
          <w:highlight w:val="white"/>
        </w:rPr>
        <w:t xml:space="preserve"> Viçosa </w:t>
      </w:r>
      <w:r w:rsidRPr="00D12283">
        <w:rPr>
          <w:color w:val="313131"/>
          <w:sz w:val="22"/>
          <w:szCs w:val="22"/>
          <w:highlight w:val="white"/>
        </w:rPr>
        <w:t>– MG.</w:t>
      </w:r>
    </w:p>
    <w:p w14:paraId="1EC8F433" w14:textId="35E4302C" w:rsidR="00B92B3C" w:rsidRPr="00D12283" w:rsidRDefault="00CA3850" w:rsidP="00B92B3C">
      <w:pPr>
        <w:shd w:val="clear" w:color="auto" w:fill="FFFFFF"/>
        <w:spacing w:before="240" w:after="240"/>
        <w:jc w:val="both"/>
        <w:rPr>
          <w:color w:val="313131"/>
          <w:sz w:val="22"/>
          <w:szCs w:val="22"/>
          <w:highlight w:val="white"/>
        </w:rPr>
      </w:pPr>
      <w:r w:rsidRPr="00D12283">
        <w:rPr>
          <w:color w:val="313131"/>
          <w:sz w:val="22"/>
          <w:szCs w:val="22"/>
          <w:highlight w:val="white"/>
        </w:rPr>
        <w:t>4. Professora titular da Universidade Estadual Vale do Acaraú Zootecnia - UVA, Sobral – CE</w:t>
      </w:r>
      <w:r w:rsidR="00512CBB">
        <w:rPr>
          <w:color w:val="313131"/>
          <w:sz w:val="22"/>
          <w:szCs w:val="22"/>
          <w:highlight w:val="white"/>
        </w:rPr>
        <w:t>.</w:t>
      </w:r>
    </w:p>
    <w:p w14:paraId="1E4D090B" w14:textId="77777777" w:rsidR="00CA3850" w:rsidRPr="00D12283" w:rsidRDefault="00CA3850" w:rsidP="00B92B3C">
      <w:pPr>
        <w:shd w:val="clear" w:color="auto" w:fill="FFFFFF"/>
        <w:spacing w:before="240" w:after="240"/>
        <w:jc w:val="center"/>
        <w:rPr>
          <w:color w:val="313131"/>
          <w:sz w:val="22"/>
          <w:szCs w:val="22"/>
          <w:highlight w:val="white"/>
        </w:rPr>
      </w:pPr>
      <w:r w:rsidRPr="00D12283">
        <w:rPr>
          <w:color w:val="313131"/>
          <w:sz w:val="22"/>
          <w:szCs w:val="22"/>
          <w:highlight w:val="white"/>
        </w:rPr>
        <w:t xml:space="preserve">E-mail: </w:t>
      </w:r>
      <w:r w:rsidRPr="00D12283">
        <w:rPr>
          <w:color w:val="313131"/>
          <w:sz w:val="22"/>
          <w:szCs w:val="22"/>
          <w:highlight w:val="white"/>
          <w:u w:val="single"/>
        </w:rPr>
        <w:t>chayanealves446@gmail.com</w:t>
      </w:r>
    </w:p>
    <w:p w14:paraId="71ED2194" w14:textId="313CEED0" w:rsidR="001C3A17" w:rsidRPr="00D37F7C" w:rsidRDefault="001C3A17" w:rsidP="001C3A17">
      <w:pPr>
        <w:jc w:val="both"/>
        <w:rPr>
          <w:sz w:val="22"/>
          <w:szCs w:val="22"/>
        </w:rPr>
      </w:pPr>
      <w:r w:rsidRPr="00D37F7C">
        <w:rPr>
          <w:color w:val="000000" w:themeColor="text1"/>
          <w:sz w:val="22"/>
          <w:szCs w:val="22"/>
          <w:highlight w:val="white"/>
        </w:rPr>
        <w:t xml:space="preserve">A técnica de enriquecimento ambiental vem sendo utilizada nos sistemas de produção, como forma de proporcionar o bem-estar animal, reduzindo assim os níveis de estresse através de métodos que tornam o ambiente em que o animal está inserido mais confortável. Portanto, neste sentido buscou-se analisar o comportamento investigativo de cabras </w:t>
      </w:r>
      <w:proofErr w:type="spellStart"/>
      <w:r w:rsidRPr="00D37F7C">
        <w:rPr>
          <w:color w:val="000000" w:themeColor="text1"/>
          <w:sz w:val="22"/>
          <w:szCs w:val="22"/>
          <w:highlight w:val="white"/>
        </w:rPr>
        <w:t>Saanen</w:t>
      </w:r>
      <w:proofErr w:type="spellEnd"/>
      <w:r w:rsidRPr="00D37F7C">
        <w:rPr>
          <w:color w:val="000000" w:themeColor="text1"/>
          <w:sz w:val="22"/>
          <w:szCs w:val="22"/>
          <w:highlight w:val="white"/>
        </w:rPr>
        <w:t xml:space="preserve"> submetidas ao enriquecimento ambiental em condições semiáridas. O experimento foi realizado na Fazenda Experimental da Universidade Estadual Vale do Acaraú - UVA Sobral. Foram utilizadas oito cabras da raça </w:t>
      </w:r>
      <w:proofErr w:type="spellStart"/>
      <w:r w:rsidRPr="00D37F7C">
        <w:rPr>
          <w:color w:val="000000" w:themeColor="text1"/>
          <w:sz w:val="22"/>
          <w:szCs w:val="22"/>
          <w:highlight w:val="white"/>
        </w:rPr>
        <w:t>Saanen</w:t>
      </w:r>
      <w:proofErr w:type="spellEnd"/>
      <w:r w:rsidRPr="00D37F7C">
        <w:rPr>
          <w:color w:val="000000" w:themeColor="text1"/>
          <w:sz w:val="22"/>
          <w:szCs w:val="22"/>
          <w:highlight w:val="white"/>
        </w:rPr>
        <w:t xml:space="preserve"> com idade entre dois a quatro anos clinicamente saudáveis. As cabras foram alojadas em uma baia de 4,50 × 4,10 m com a densidade de 1,5 animais/m² em um galpão de alvenaria, orientação Leste – Oeste. Os animais pastejaram das 6 h às 14 h em oito piquetes com capim </w:t>
      </w:r>
      <w:proofErr w:type="spellStart"/>
      <w:r w:rsidRPr="00D37F7C">
        <w:rPr>
          <w:color w:val="000000" w:themeColor="text1"/>
          <w:sz w:val="22"/>
          <w:szCs w:val="22"/>
          <w:highlight w:val="white"/>
        </w:rPr>
        <w:t>Tifton</w:t>
      </w:r>
      <w:proofErr w:type="spellEnd"/>
      <w:r w:rsidRPr="00D37F7C">
        <w:rPr>
          <w:color w:val="000000" w:themeColor="text1"/>
          <w:sz w:val="22"/>
          <w:szCs w:val="22"/>
          <w:highlight w:val="white"/>
        </w:rPr>
        <w:t xml:space="preserve"> 85 </w:t>
      </w:r>
      <w:r w:rsidRPr="00D37F7C">
        <w:rPr>
          <w:i/>
          <w:color w:val="000000" w:themeColor="text1"/>
          <w:sz w:val="22"/>
          <w:szCs w:val="22"/>
          <w:highlight w:val="white"/>
        </w:rPr>
        <w:t>(</w:t>
      </w:r>
      <w:proofErr w:type="spellStart"/>
      <w:r w:rsidRPr="00D37F7C">
        <w:rPr>
          <w:i/>
          <w:color w:val="000000" w:themeColor="text1"/>
          <w:sz w:val="22"/>
          <w:szCs w:val="22"/>
          <w:highlight w:val="white"/>
        </w:rPr>
        <w:t>Cynodon</w:t>
      </w:r>
      <w:proofErr w:type="spellEnd"/>
      <w:r w:rsidRPr="00D37F7C">
        <w:rPr>
          <w:i/>
          <w:color w:val="000000" w:themeColor="text1"/>
          <w:sz w:val="22"/>
          <w:szCs w:val="22"/>
          <w:highlight w:val="white"/>
        </w:rPr>
        <w:t xml:space="preserve"> spp.). </w:t>
      </w:r>
      <w:r w:rsidRPr="00D37F7C">
        <w:rPr>
          <w:color w:val="000000" w:themeColor="text1"/>
          <w:sz w:val="22"/>
          <w:szCs w:val="22"/>
          <w:highlight w:val="white"/>
        </w:rPr>
        <w:t xml:space="preserve">A água e o sal mineral foram fornecidos </w:t>
      </w:r>
      <w:r w:rsidRPr="00D37F7C">
        <w:rPr>
          <w:i/>
          <w:color w:val="000000" w:themeColor="text1"/>
          <w:sz w:val="22"/>
          <w:szCs w:val="22"/>
          <w:highlight w:val="white"/>
        </w:rPr>
        <w:t>ad libitum</w:t>
      </w:r>
      <w:r w:rsidRPr="00D37F7C">
        <w:rPr>
          <w:color w:val="000000" w:themeColor="text1"/>
          <w:sz w:val="22"/>
          <w:szCs w:val="22"/>
          <w:highlight w:val="white"/>
        </w:rPr>
        <w:t>. E ao retornarem à baía era fornecido um concentrado à base de farelo de soja (</w:t>
      </w:r>
      <w:proofErr w:type="spellStart"/>
      <w:r w:rsidRPr="00D37F7C">
        <w:rPr>
          <w:i/>
          <w:color w:val="000000" w:themeColor="text1"/>
          <w:sz w:val="22"/>
          <w:szCs w:val="22"/>
          <w:highlight w:val="white"/>
        </w:rPr>
        <w:t>Glycine</w:t>
      </w:r>
      <w:proofErr w:type="spellEnd"/>
      <w:r w:rsidRPr="00D37F7C">
        <w:rPr>
          <w:i/>
          <w:color w:val="000000" w:themeColor="text1"/>
          <w:sz w:val="22"/>
          <w:szCs w:val="22"/>
          <w:highlight w:val="white"/>
        </w:rPr>
        <w:t xml:space="preserve"> </w:t>
      </w:r>
      <w:proofErr w:type="spellStart"/>
      <w:r w:rsidRPr="00D37F7C">
        <w:rPr>
          <w:i/>
          <w:color w:val="000000" w:themeColor="text1"/>
          <w:sz w:val="22"/>
          <w:szCs w:val="22"/>
          <w:highlight w:val="white"/>
        </w:rPr>
        <w:t>max</w:t>
      </w:r>
      <w:proofErr w:type="spellEnd"/>
      <w:r w:rsidRPr="00D37F7C">
        <w:rPr>
          <w:i/>
          <w:color w:val="000000" w:themeColor="text1"/>
          <w:sz w:val="22"/>
          <w:szCs w:val="22"/>
          <w:highlight w:val="white"/>
        </w:rPr>
        <w:t xml:space="preserve"> L.) </w:t>
      </w:r>
      <w:r w:rsidRPr="00D37F7C">
        <w:rPr>
          <w:color w:val="000000" w:themeColor="text1"/>
          <w:sz w:val="22"/>
          <w:szCs w:val="22"/>
          <w:highlight w:val="white"/>
        </w:rPr>
        <w:t xml:space="preserve">e farelo de milho </w:t>
      </w:r>
      <w:r w:rsidRPr="00D37F7C">
        <w:rPr>
          <w:i/>
          <w:color w:val="000000" w:themeColor="text1"/>
          <w:sz w:val="22"/>
          <w:szCs w:val="22"/>
          <w:highlight w:val="white"/>
        </w:rPr>
        <w:t>(</w:t>
      </w:r>
      <w:proofErr w:type="spellStart"/>
      <w:r w:rsidRPr="00D37F7C">
        <w:rPr>
          <w:i/>
          <w:color w:val="000000" w:themeColor="text1"/>
          <w:sz w:val="22"/>
          <w:szCs w:val="22"/>
          <w:highlight w:val="white"/>
        </w:rPr>
        <w:t>Zea</w:t>
      </w:r>
      <w:proofErr w:type="spellEnd"/>
      <w:r w:rsidRPr="00D37F7C">
        <w:rPr>
          <w:i/>
          <w:color w:val="000000" w:themeColor="text1"/>
          <w:sz w:val="22"/>
          <w:szCs w:val="22"/>
          <w:highlight w:val="white"/>
        </w:rPr>
        <w:t xml:space="preserve"> </w:t>
      </w:r>
      <w:proofErr w:type="spellStart"/>
      <w:r w:rsidRPr="00D37F7C">
        <w:rPr>
          <w:i/>
          <w:color w:val="000000" w:themeColor="text1"/>
          <w:sz w:val="22"/>
          <w:szCs w:val="22"/>
          <w:highlight w:val="white"/>
        </w:rPr>
        <w:t>Mays</w:t>
      </w:r>
      <w:proofErr w:type="spellEnd"/>
      <w:r w:rsidRPr="00D37F7C">
        <w:rPr>
          <w:i/>
          <w:color w:val="000000" w:themeColor="text1"/>
          <w:sz w:val="22"/>
          <w:szCs w:val="22"/>
          <w:highlight w:val="white"/>
        </w:rPr>
        <w:t xml:space="preserve"> L.)</w:t>
      </w:r>
      <w:r w:rsidRPr="00D37F7C">
        <w:rPr>
          <w:color w:val="000000" w:themeColor="text1"/>
          <w:sz w:val="22"/>
          <w:szCs w:val="22"/>
          <w:highlight w:val="white"/>
        </w:rPr>
        <w:t xml:space="preserve"> em comedouros coletivos. As cabras foram distribuídas nos </w:t>
      </w:r>
      <w:r w:rsidRPr="00D37F7C">
        <w:rPr>
          <w:i/>
          <w:color w:val="000000" w:themeColor="text1"/>
          <w:sz w:val="22"/>
          <w:szCs w:val="22"/>
          <w:highlight w:val="white"/>
        </w:rPr>
        <w:t xml:space="preserve">tratamentos </w:t>
      </w:r>
      <w:r w:rsidRPr="00D37F7C">
        <w:rPr>
          <w:color w:val="000000" w:themeColor="text1"/>
          <w:sz w:val="22"/>
          <w:szCs w:val="22"/>
          <w:highlight w:val="white"/>
        </w:rPr>
        <w:t>com acesso ao enriquecimento e sem enriquecimento ambiental (controle). Os materiais utilizados foram distribuídos de forma que abrangesse toda a área da baía para que os animais tivessem acesso livre. O tratamento com enriquecimento ambiental incluiu a música clássica com a utilização de caixa de som, três garrafas PET contendo grãos de milho, dois pneus e dois troncos de madeira. Cada animal foi observado a cada cinco minutos, resultando em 12 observações por hora, 48 por dia e 288 por animal durante os períodos matutino, vespertino e noturno ao longo de quatro dias.</w:t>
      </w:r>
      <w:r w:rsidRPr="00D37F7C">
        <w:rPr>
          <w:color w:val="FF0000"/>
          <w:sz w:val="22"/>
          <w:szCs w:val="22"/>
          <w:highlight w:val="white"/>
        </w:rPr>
        <w:t xml:space="preserve"> </w:t>
      </w:r>
      <w:r w:rsidRPr="00D37F7C">
        <w:rPr>
          <w:color w:val="000000" w:themeColor="text1"/>
          <w:sz w:val="22"/>
          <w:szCs w:val="22"/>
          <w:highlight w:val="white"/>
        </w:rPr>
        <w:t xml:space="preserve">Os dados foram submetidos à ANOVA e as médias foram comparadas pelos testes de </w:t>
      </w:r>
      <w:proofErr w:type="spellStart"/>
      <w:r w:rsidRPr="00D37F7C">
        <w:rPr>
          <w:color w:val="000000" w:themeColor="text1"/>
          <w:sz w:val="22"/>
          <w:szCs w:val="22"/>
          <w:highlight w:val="white"/>
        </w:rPr>
        <w:t>Tukey</w:t>
      </w:r>
      <w:proofErr w:type="spellEnd"/>
      <w:r w:rsidRPr="00D37F7C">
        <w:rPr>
          <w:color w:val="000000" w:themeColor="text1"/>
          <w:sz w:val="22"/>
          <w:szCs w:val="22"/>
          <w:highlight w:val="white"/>
        </w:rPr>
        <w:t xml:space="preserve"> e </w:t>
      </w:r>
      <w:proofErr w:type="spellStart"/>
      <w:r w:rsidRPr="00D37F7C">
        <w:rPr>
          <w:color w:val="000000" w:themeColor="text1"/>
          <w:sz w:val="22"/>
          <w:szCs w:val="22"/>
          <w:highlight w:val="white"/>
        </w:rPr>
        <w:t>Kruskal</w:t>
      </w:r>
      <w:proofErr w:type="spellEnd"/>
      <w:r w:rsidRPr="00D37F7C">
        <w:rPr>
          <w:color w:val="000000" w:themeColor="text1"/>
          <w:sz w:val="22"/>
          <w:szCs w:val="22"/>
          <w:highlight w:val="white"/>
        </w:rPr>
        <w:t xml:space="preserve"> Wallis. </w:t>
      </w:r>
      <w:r w:rsidRPr="00D37F7C">
        <w:rPr>
          <w:sz w:val="22"/>
          <w:szCs w:val="22"/>
        </w:rPr>
        <w:t xml:space="preserve">Observou-se que quando se utilizou o </w:t>
      </w:r>
      <w:r w:rsidRPr="00D37F7C">
        <w:rPr>
          <w:color w:val="000000" w:themeColor="text1"/>
          <w:sz w:val="22"/>
          <w:szCs w:val="22"/>
        </w:rPr>
        <w:t>ambiente</w:t>
      </w:r>
      <w:r w:rsidRPr="00D37F7C">
        <w:rPr>
          <w:color w:val="FF0000"/>
          <w:sz w:val="22"/>
          <w:szCs w:val="22"/>
        </w:rPr>
        <w:t xml:space="preserve"> </w:t>
      </w:r>
      <w:r w:rsidRPr="00D37F7C">
        <w:rPr>
          <w:sz w:val="22"/>
          <w:szCs w:val="22"/>
        </w:rPr>
        <w:t xml:space="preserve">enriquecimento, </w:t>
      </w:r>
      <w:r w:rsidRPr="00D37F7C">
        <w:rPr>
          <w:color w:val="000000" w:themeColor="text1"/>
          <w:sz w:val="22"/>
          <w:szCs w:val="22"/>
        </w:rPr>
        <w:t xml:space="preserve">o comportamento ócio foi menor e uma </w:t>
      </w:r>
      <w:r w:rsidRPr="00D37F7C">
        <w:rPr>
          <w:sz w:val="22"/>
          <w:szCs w:val="22"/>
        </w:rPr>
        <w:t xml:space="preserve">maior frequência no tratamento controle. Quanto a alimentação ocorreu uma maior frequência no ambiente enriquecido </w:t>
      </w:r>
      <w:r w:rsidRPr="00D37F7C">
        <w:rPr>
          <w:color w:val="000000" w:themeColor="text1"/>
          <w:sz w:val="22"/>
          <w:szCs w:val="22"/>
        </w:rPr>
        <w:t>e menor</w:t>
      </w:r>
      <w:r w:rsidRPr="00D37F7C">
        <w:rPr>
          <w:color w:val="FF0000"/>
          <w:sz w:val="22"/>
          <w:szCs w:val="22"/>
        </w:rPr>
        <w:t xml:space="preserve"> </w:t>
      </w:r>
      <w:r w:rsidRPr="00D37F7C">
        <w:rPr>
          <w:sz w:val="22"/>
          <w:szCs w:val="22"/>
        </w:rPr>
        <w:t xml:space="preserve">no ambiente controle. Já os comportamentos de outras atividades e </w:t>
      </w:r>
      <w:r w:rsidRPr="00D37F7C">
        <w:rPr>
          <w:color w:val="000000" w:themeColor="text1"/>
          <w:sz w:val="22"/>
          <w:szCs w:val="22"/>
        </w:rPr>
        <w:t>ruminação foram semelhantes entre os tratamentos</w:t>
      </w:r>
      <w:r w:rsidRPr="00D37F7C">
        <w:rPr>
          <w:sz w:val="22"/>
          <w:szCs w:val="22"/>
        </w:rPr>
        <w:t xml:space="preserve">. </w:t>
      </w:r>
      <w:r w:rsidRPr="00D37F7C">
        <w:rPr>
          <w:color w:val="000000" w:themeColor="text1"/>
          <w:sz w:val="22"/>
          <w:szCs w:val="22"/>
          <w:highlight w:val="white"/>
        </w:rPr>
        <w:t>Sendo assim, conclui-se que a adição do enriquecimento ambiental nas baias das cabras leiteiras instiga seu caráter investigativo e exploratório contribuindo positivamente para o bem-estar animal em ambiente quente.</w:t>
      </w:r>
    </w:p>
    <w:p w14:paraId="460FDDE9" w14:textId="77777777" w:rsidR="00CA3850" w:rsidRPr="00D37F7C" w:rsidRDefault="00CA3850" w:rsidP="00EB3DC0">
      <w:pPr>
        <w:rPr>
          <w:color w:val="000000" w:themeColor="text1"/>
          <w:sz w:val="22"/>
          <w:szCs w:val="22"/>
        </w:rPr>
      </w:pPr>
    </w:p>
    <w:sectPr w:rsidR="00CA3850" w:rsidRPr="00D37F7C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DD293" w16cid:durableId="2512D3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3FD9" w14:textId="77777777" w:rsidR="000132BD" w:rsidRDefault="000132BD">
      <w:r>
        <w:separator/>
      </w:r>
    </w:p>
  </w:endnote>
  <w:endnote w:type="continuationSeparator" w:id="0">
    <w:p w14:paraId="204BC1FA" w14:textId="77777777" w:rsidR="000132BD" w:rsidRDefault="0001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90F73" w14:textId="77777777" w:rsidR="000132BD" w:rsidRDefault="000132BD">
      <w:r>
        <w:separator/>
      </w:r>
    </w:p>
  </w:footnote>
  <w:footnote w:type="continuationSeparator" w:id="0">
    <w:p w14:paraId="3F548DEF" w14:textId="77777777" w:rsidR="000132BD" w:rsidRDefault="0001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2FC98" w14:textId="77777777" w:rsidR="00184CEB" w:rsidRDefault="004C2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06668C48" wp14:editId="27205D15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57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EB"/>
    <w:rsid w:val="000132BD"/>
    <w:rsid w:val="00047D1C"/>
    <w:rsid w:val="00095B1C"/>
    <w:rsid w:val="000B5A9D"/>
    <w:rsid w:val="00122211"/>
    <w:rsid w:val="00184CEB"/>
    <w:rsid w:val="001C3A17"/>
    <w:rsid w:val="001D0F1C"/>
    <w:rsid w:val="002110E6"/>
    <w:rsid w:val="00234092"/>
    <w:rsid w:val="002435AF"/>
    <w:rsid w:val="00262772"/>
    <w:rsid w:val="002E1928"/>
    <w:rsid w:val="003062F1"/>
    <w:rsid w:val="00361E61"/>
    <w:rsid w:val="003750A5"/>
    <w:rsid w:val="003973D0"/>
    <w:rsid w:val="003A0CD3"/>
    <w:rsid w:val="003A78E4"/>
    <w:rsid w:val="003E6C8B"/>
    <w:rsid w:val="003F48D6"/>
    <w:rsid w:val="00420E5B"/>
    <w:rsid w:val="0044709F"/>
    <w:rsid w:val="00474801"/>
    <w:rsid w:val="00490FAB"/>
    <w:rsid w:val="004A5FAF"/>
    <w:rsid w:val="004C2212"/>
    <w:rsid w:val="00512CBB"/>
    <w:rsid w:val="005E71C4"/>
    <w:rsid w:val="00661B0D"/>
    <w:rsid w:val="006A0818"/>
    <w:rsid w:val="006A3FED"/>
    <w:rsid w:val="006A40FC"/>
    <w:rsid w:val="007042F3"/>
    <w:rsid w:val="00743CF0"/>
    <w:rsid w:val="00772A44"/>
    <w:rsid w:val="007A17B3"/>
    <w:rsid w:val="00851F2A"/>
    <w:rsid w:val="00852754"/>
    <w:rsid w:val="00854C1B"/>
    <w:rsid w:val="00953547"/>
    <w:rsid w:val="00973890"/>
    <w:rsid w:val="009A268D"/>
    <w:rsid w:val="00A061CB"/>
    <w:rsid w:val="00A40C79"/>
    <w:rsid w:val="00A64686"/>
    <w:rsid w:val="00A91A6B"/>
    <w:rsid w:val="00AF7133"/>
    <w:rsid w:val="00B7140C"/>
    <w:rsid w:val="00B92B3C"/>
    <w:rsid w:val="00C12D6E"/>
    <w:rsid w:val="00C53E20"/>
    <w:rsid w:val="00CA3850"/>
    <w:rsid w:val="00D12283"/>
    <w:rsid w:val="00D3127E"/>
    <w:rsid w:val="00D37F7C"/>
    <w:rsid w:val="00D415AA"/>
    <w:rsid w:val="00DA3F71"/>
    <w:rsid w:val="00DB1FCE"/>
    <w:rsid w:val="00E1731F"/>
    <w:rsid w:val="00ED1F91"/>
    <w:rsid w:val="00F54907"/>
    <w:rsid w:val="00F65248"/>
    <w:rsid w:val="00F70F07"/>
    <w:rsid w:val="00FA6AB9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EDC0"/>
  <w15:docId w15:val="{89AD4DD8-74E9-47ED-AE46-EE29AD79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E84C6C-CCC8-4E60-8C83-045A6942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User</cp:lastModifiedBy>
  <cp:revision>2</cp:revision>
  <dcterms:created xsi:type="dcterms:W3CDTF">2021-10-15T23:55:00Z</dcterms:created>
  <dcterms:modified xsi:type="dcterms:W3CDTF">2021-10-15T23:55:00Z</dcterms:modified>
</cp:coreProperties>
</file>