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p>
      <w:pPr>
        <w:spacing w:after="120" w:before="120"/>
        <w:jc w:val="center"/>
      </w:pPr>
      <w:r>
        <w:drawing>
          <wp:anchor simplePos="false" relativeHeight="0" behindDoc="false" locked="false" layoutInCell="true" allowOverlap="true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62850" cy="1439685"/>
            <wp:wrapTopAndBottom/>
            <wp:docPr id="0" name="Drawing 0" descr="ed8aa28e3503295dae27d69d47cb6a76.jpg"/>
            <wp:cNvGraphicFramePr>
              <a:graphicFrameLocks noChangeAspect="true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d8aa28e3503295dae27d69d47cb6a76.jpg"/>
                    <pic:cNvPicPr>
                      <a:picLocks noChangeAspect="true"/>
                    </pic:cNvPicPr>
                  </pic:nvPicPr>
                  <pic:blipFill>
                    <a:blip r:embed="rId3"/>
                    <a:srcRect l="0" t="5797" r="0" b="5797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7562850" cy="143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120" w:before="120" w:line="336" w:lineRule="auto"/>
        <w:ind w:firstLine="0" w:start="0"/>
        <w:jc w:val="center"/>
      </w:pPr>
      <w:r>
        <w:rPr>
          <w:rFonts w:ascii="Arial Bold" w:hAnsi="Arial Bold" w:cs="Arial Bold" w:eastAsia="Arial Bold"/>
          <w:b/>
          <w:bCs/>
          <w:color w:val="000000"/>
          <w:sz w:val="28"/>
          <w:szCs w:val="28"/>
        </w:rPr>
        <w:t xml:space="preserve">DESAFIOS ENDODÔNTICOS EM ELEMENTO COM GIROVERSÃO: RELATO DE </w:t>
      </w:r>
      <w:r>
        <w:rPr>
          <w:rFonts w:ascii="Arial Bold" w:hAnsi="Arial Bold" w:cs="Arial Bold" w:eastAsia="Arial Bold"/>
          <w:b/>
          <w:bCs/>
          <w:color w:val="000000"/>
          <w:sz w:val="28"/>
          <w:szCs w:val="28"/>
        </w:rPr>
        <w:t xml:space="preserve">CASO¹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 </w:t>
        <w:br/>
      </w:r>
      <w:r>
        <w:rPr>
          <w:rFonts w:ascii="Calibri (MS)" w:hAnsi="Calibri (MS)" w:cs="Calibri (MS)" w:eastAsia="Calibri (MS)"/>
          <w:color w:val="000000"/>
          <w:sz w:val="9"/>
          <w:szCs w:val="9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libri (MS)" w:hAnsi="Calibri (MS)" w:cs="Calibri (MS)" w:eastAsia="Calibri (MS)"/>
          <w:color w:val="000000"/>
          <w:sz w:val="24"/>
          <w:szCs w:val="24"/>
        </w:rPr>
        <w:t xml:space="preserve"> </w:t>
        <w:br/>
      </w:r>
      <w:r>
        <w:rPr>
          <w:rFonts w:ascii="Calibri (MS) Bold" w:hAnsi="Calibri (MS) Bold" w:cs="Calibri (MS) Bold" w:eastAsia="Calibri (MS) Bold"/>
          <w:b/>
          <w:bCs/>
          <w:color w:val="000000"/>
          <w:sz w:val="28"/>
          <w:szCs w:val="2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Maria Gabriela da Costa Pinheiro 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²*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" w:hAnsi="Arial" w:cs="Arial" w:eastAsia="Arial"/>
          <w:color w:val="000000"/>
          <w:sz w:val="22"/>
          <w:szCs w:val="22"/>
        </w:rPr>
        <w:t xml:space="preserve">Mariagabrielapinheiro78@gmail.com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>Júlia de Freitas Lima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³
</w:t>
      </w:r>
    </w:p>
    <w:p>
      <w:pPr>
        <w:spacing w:after="120" w:before="120" w:line="336" w:lineRule="auto"/>
        <w:ind w:firstLine="0" w:start="0"/>
        <w:jc w:val="end"/>
      </w:pP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 Markelane Santana Silva</w:t>
      </w:r>
      <w:r>
        <w:rPr>
          <w:rFonts w:ascii="Arial Bold" w:hAnsi="Arial Bold" w:cs="Arial Bold" w:eastAsia="Arial Bold"/>
          <w:b/>
          <w:bCs/>
          <w:color w:val="000000"/>
          <w:sz w:val="22"/>
          <w:szCs w:val="22"/>
        </w:rPr>
        <w:t xml:space="preserve">⁴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RESUMO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INTRODUÇÃO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: </w:t>
      </w:r>
      <w:r>
        <w:rPr>
          <w:rFonts w:ascii="Arial" w:hAnsi="Arial" w:cs="Arial" w:eastAsia="Arial"/>
          <w:color w:val="000000"/>
          <w:sz w:val="24"/>
          <w:szCs w:val="24"/>
        </w:rPr>
        <w:t>A giroversão dental é uma anomalia dentária de alta prevalência, caracterizada pela rotação em torno do seu eixo longitudinal. Na endodontia dentes girovertidos apresentam um desafio adicional, uma vez que a rotação pode dificultar a execução das etapas clínicas com segurança e precisão.</w:t>
      </w:r>
      <w:r>
        <w:rPr>
          <w:rFonts w:ascii="Arial" w:hAnsi="Arial" w:cs="Arial" w:eastAsia="Arial"/>
          <w:color w:val="000000"/>
          <w:sz w:val="18"/>
          <w:szCs w:val="18"/>
        </w:rPr>
        <w:t xml:space="preserve">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 xml:space="preserve">RELATO DE CASO: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Paciente do sexo feminino, sem comorbidade, relatou dor e sensibilidade no elemento 33. Ao exame clínico, foi observada uma lesão cariosa com cavitação. A radiografia periapical evidenciou que a lesão já comprometia a câmara pulpar. Ao teste de sensibilidade, a paciente apresentou um estímulo prolongado. Finalizando o diagnóstico de pulpite irreversível sintomática e o tratamento endodôntico foi realizado com limas tipo K. Devido à rotação do dente, foi necessário fazer o acesso coronário sem isolamento absoluto, apresentou dificuldade também na inserção do grampo e do lençol de borracha. O curativo de demora utilizado foi o UltraCal XS, mantido por 15 dias. Foi obturado com cones de guta-percha principal #35 e cones acessórios, utilizando a técnica de condensação lateral. O procedimento foi finalizado com teflon, material obturador provisório e restauração provisória com CIV. </w:t>
      </w: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CONSIDERAÇÕES FINAIS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O sucesso do tratamento endodôntico depende de uma avaliação clínica e radiográfica criteriosa, bem como de planejamento cuidadoso, pois a alteração da posição dificulta o isolamento absoluto, acesso coronário e o manuseio dos canais radiculares, podendo comprometer a eficácia do tratamento.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 Bold" w:hAnsi="Arial Bold" w:cs="Arial Bold" w:eastAsia="Arial Bold"/>
          <w:b/>
          <w:bCs/>
          <w:color w:val="000000"/>
          <w:sz w:val="24"/>
          <w:szCs w:val="24"/>
        </w:rPr>
        <w:t>Descritores</w:t>
      </w:r>
      <w:r>
        <w:rPr>
          <w:rFonts w:ascii="Arial" w:hAnsi="Arial" w:cs="Arial" w:eastAsia="Arial"/>
          <w:color w:val="000000"/>
          <w:sz w:val="24"/>
          <w:szCs w:val="24"/>
        </w:rPr>
        <w:t>: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Variações anatômicas. Endodontia. Acesso coronário. Biopulpectomia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¹ Trabalho apresentado na V Jorna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da </w:t>
      </w:r>
      <w:r>
        <w:rPr>
          <w:rFonts w:ascii="Arial" w:hAnsi="Arial" w:cs="Arial" w:eastAsia="Arial"/>
          <w:color w:val="000000"/>
          <w:sz w:val="24"/>
          <w:szCs w:val="24"/>
        </w:rPr>
        <w:t>Acadêmica de Odontologia (JAU), promovida pelo Centro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Universitário Santo Agostinho, nos dias 29 e 30 de maio de 2025.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2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Autor. Aluno do curso de graduação em Odontologia no Centro Universitário Santo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Agostinho (UNIFSA).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3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Autor. Aluno do curso de graduação em Odontologia no Centro Universitário Santo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Agostinho (UNIFSA).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>4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Professor do Centro Universitário Santo Agostinho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 </w:t>
      </w:r>
      <w:r>
        <w:rPr>
          <w:rFonts w:ascii="Arial" w:hAnsi="Arial" w:cs="Arial" w:eastAsia="Arial"/>
          <w:color w:val="000000"/>
          <w:sz w:val="24"/>
          <w:szCs w:val="24"/>
        </w:rPr>
        <w:t xml:space="preserve">(UNIFSA). Orientador.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  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 </w:t>
        <w:br/>
      </w:r>
      <w:r>
        <w:rPr>
          <w:rFonts w:ascii="Arial" w:hAnsi="Arial" w:cs="Arial" w:eastAsia="Arial"/>
          <w:color w:val="000000"/>
          <w:sz w:val="18"/>
          <w:szCs w:val="18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al" w:hAnsi="Arial" w:cs="Arial" w:eastAsia="Arial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60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 Italics">
    <w:panose1 w:val="020B0704020202090204"/>
    <w:charset w:characterSet="1"/>
    <w:embedBoldItalic r:id="rId1"/>
  </w:font>
  <w:font w:name="Arimo Bold">
    <w:panose1 w:val="020B0704020202020204"/>
    <w:charset w:characterSet="1"/>
    <w:embedBold r:id="rId2"/>
  </w:font>
  <w:font w:name="Arimo Italics">
    <w:panose1 w:val="020B0604020202090204"/>
    <w:charset w:characterSet="1"/>
    <w:embedItalic r:id="rId3"/>
  </w:font>
  <w:font w:name="Arimo">
    <w:panose1 w:val="020B0604020202020204"/>
    <w:charset w:characterSet="1"/>
    <w:embedRegular r:id="rId4"/>
  </w:font>
  <w:font w:name="Arial Bold">
    <w:panose1 w:val="020B0802020202020204"/>
    <w:charset w:characterSet="1"/>
  </w:font>
  <w:font w:name="Arial">
    <w:panose1 w:val="020B0502020202020204"/>
    <w:charset w:characterSet="1"/>
  </w:font>
  <w:font w:name="Times New Roman">
    <w:panose1 w:val="02030502070405020303"/>
    <w:charset w:characterSet="1"/>
  </w:font>
  <w:font w:name="Calibri (MS) Bold">
    <w:panose1 w:val="020F0702030404030204"/>
    <w:charset w:characterSet="1"/>
  </w:font>
  <w:font w:name="Calibri (MS)">
    <w:panose1 w:val="020F050202020403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jpe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2025-05-23T23:58:39Z</dcterms:created>
  <dc:creator>Apache POI</dc:creator>
</cp:coreProperties>
</file>