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202958</wp:posOffset>
                </wp:positionH>
                <wp:positionV relativeFrom="page">
                  <wp:posOffset>84489</wp:posOffset>
                </wp:positionV>
                <wp:extent cx="7251700" cy="10769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51700" cy="1076960"/>
                          <a:chExt cx="7251700" cy="10769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257" cy="1076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96844" y="378780"/>
                            <a:ext cx="58928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6"/>
                                </w:rPr>
                                <w:t>Teresina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6"/>
                                </w:rPr>
                                <w:t>PI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8102pt;margin-top:6.652753pt;width:571pt;height:84.8pt;mso-position-horizontal-relative:page;mso-position-vertical-relative:page;z-index:15728640" id="docshapegroup1" coordorigin="320,133" coordsize="11420,1696">
                <v:shape style="position:absolute;left:319;top:133;width:11420;height:1696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7;top:729;width:928;height:159" type="#_x0000_t202" id="docshape3" filled="false" stroked="false">
                  <v:textbox inset="0,0,0,0">
                    <w:txbxContent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16"/>
                          </w:rPr>
                          <w:t>Teresina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6"/>
                          </w:rPr>
                          <w:t>PI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6"/>
        <w:rPr>
          <w:rFonts w:ascii="Times New Roman"/>
        </w:rPr>
      </w:pPr>
    </w:p>
    <w:p>
      <w:pPr>
        <w:pStyle w:val="Title"/>
      </w:pPr>
      <w:r>
        <w:rPr/>
        <w:t>ABFRAÇÃO</w:t>
      </w:r>
      <w:r>
        <w:rPr>
          <w:spacing w:val="-11"/>
        </w:rPr>
        <w:t> </w:t>
      </w:r>
      <w:r>
        <w:rPr>
          <w:spacing w:val="-2"/>
        </w:rPr>
        <w:t>DENTÁRIA</w:t>
      </w:r>
    </w:p>
    <w:p>
      <w:pPr>
        <w:pStyle w:val="BodyText"/>
        <w:spacing w:before="28"/>
        <w:ind w:left="819"/>
        <w:jc w:val="center"/>
      </w:pPr>
      <w:r>
        <w:rPr/>
        <w:t>RELATO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4"/>
        </w:rPr>
        <w:t>CASO</w:t>
      </w:r>
    </w:p>
    <w:p>
      <w:pPr>
        <w:pStyle w:val="BodyText"/>
        <w:spacing w:before="79"/>
        <w:rPr>
          <w:sz w:val="22"/>
        </w:rPr>
      </w:pPr>
    </w:p>
    <w:p>
      <w:pPr>
        <w:spacing w:before="1"/>
        <w:ind w:left="628" w:right="0" w:firstLine="0"/>
        <w:jc w:val="center"/>
        <w:rPr>
          <w:sz w:val="22"/>
        </w:rPr>
      </w:pPr>
      <w:r>
        <w:rPr>
          <w:sz w:val="22"/>
        </w:rPr>
        <w:t>Thays</w:t>
      </w:r>
      <w:r>
        <w:rPr>
          <w:spacing w:val="-13"/>
          <w:sz w:val="22"/>
        </w:rPr>
        <w:t> </w:t>
      </w:r>
      <w:r>
        <w:rPr>
          <w:sz w:val="22"/>
        </w:rPr>
        <w:t>Danielly</w:t>
      </w:r>
      <w:r>
        <w:rPr>
          <w:spacing w:val="-13"/>
          <w:sz w:val="22"/>
        </w:rPr>
        <w:t> </w:t>
      </w:r>
      <w:r>
        <w:rPr>
          <w:sz w:val="22"/>
        </w:rPr>
        <w:t>Silva</w:t>
      </w:r>
      <w:r>
        <w:rPr>
          <w:spacing w:val="-13"/>
          <w:sz w:val="22"/>
        </w:rPr>
        <w:t> </w:t>
      </w:r>
      <w:r>
        <w:rPr>
          <w:sz w:val="22"/>
        </w:rPr>
        <w:t>Pinto¹</w:t>
      </w:r>
      <w:r>
        <w:rPr>
          <w:spacing w:val="-13"/>
          <w:sz w:val="22"/>
        </w:rPr>
        <w:t> </w:t>
      </w:r>
      <w:r>
        <w:rPr>
          <w:sz w:val="22"/>
        </w:rPr>
        <w:t>*,</w:t>
      </w:r>
      <w:r>
        <w:rPr>
          <w:spacing w:val="-13"/>
          <w:sz w:val="22"/>
        </w:rPr>
        <w:t> </w:t>
      </w:r>
      <w:r>
        <w:rPr>
          <w:sz w:val="22"/>
        </w:rPr>
        <w:t>Thaís</w:t>
      </w:r>
      <w:r>
        <w:rPr>
          <w:spacing w:val="-13"/>
          <w:sz w:val="22"/>
        </w:rPr>
        <w:t> </w:t>
      </w:r>
      <w:r>
        <w:rPr>
          <w:sz w:val="22"/>
        </w:rPr>
        <w:t>Oliveira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Cordeiro²</w:t>
      </w:r>
    </w:p>
    <w:p>
      <w:pPr>
        <w:spacing w:before="32"/>
        <w:ind w:left="819" w:right="69" w:firstLine="0"/>
        <w:jc w:val="center"/>
        <w:rPr>
          <w:sz w:val="22"/>
        </w:rPr>
      </w:pPr>
      <w:r>
        <w:rPr>
          <w:sz w:val="22"/>
        </w:rPr>
        <w:t>¹Aluna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graduação,</w:t>
      </w:r>
      <w:r>
        <w:rPr>
          <w:spacing w:val="-10"/>
          <w:sz w:val="22"/>
        </w:rPr>
        <w:t> </w:t>
      </w:r>
      <w:r>
        <w:rPr>
          <w:sz w:val="22"/>
        </w:rPr>
        <w:t>UNIFSA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Teresina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PI.</w:t>
      </w:r>
      <w:r>
        <w:rPr>
          <w:spacing w:val="-11"/>
          <w:sz w:val="22"/>
        </w:rPr>
        <w:t> </w:t>
      </w:r>
      <w:r>
        <w:rPr>
          <w:sz w:val="22"/>
        </w:rPr>
        <w:t>E-mail:</w:t>
      </w:r>
      <w:r>
        <w:rPr>
          <w:spacing w:val="-10"/>
          <w:sz w:val="22"/>
        </w:rPr>
        <w:t> </w:t>
      </w:r>
      <w:hyperlink r:id="rId6">
        <w:r>
          <w:rPr>
            <w:spacing w:val="-2"/>
            <w:sz w:val="22"/>
          </w:rPr>
          <w:t>thaysdaniellysp@gmail.com</w:t>
        </w:r>
      </w:hyperlink>
    </w:p>
    <w:p>
      <w:pPr>
        <w:spacing w:before="122"/>
        <w:ind w:left="819" w:right="69" w:firstLine="0"/>
        <w:jc w:val="center"/>
        <w:rPr>
          <w:sz w:val="22"/>
        </w:rPr>
      </w:pPr>
      <w:r>
        <w:rPr>
          <w:sz w:val="22"/>
        </w:rPr>
        <w:t>¹Aluno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graduação,</w:t>
      </w:r>
      <w:r>
        <w:rPr>
          <w:spacing w:val="-10"/>
          <w:sz w:val="22"/>
        </w:rPr>
        <w:t> </w:t>
      </w:r>
      <w:r>
        <w:rPr>
          <w:sz w:val="22"/>
        </w:rPr>
        <w:t>UNIFSA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Teresina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PI.</w:t>
      </w:r>
    </w:p>
    <w:p>
      <w:pPr>
        <w:spacing w:before="70"/>
        <w:ind w:left="569" w:right="0" w:firstLine="0"/>
        <w:jc w:val="center"/>
        <w:rPr>
          <w:sz w:val="22"/>
        </w:rPr>
      </w:pPr>
      <w:r>
        <w:rPr>
          <w:sz w:val="22"/>
        </w:rPr>
        <w:t>²Professora</w:t>
      </w:r>
      <w:r>
        <w:rPr>
          <w:spacing w:val="-5"/>
          <w:sz w:val="22"/>
        </w:rPr>
        <w:t> </w:t>
      </w:r>
      <w:r>
        <w:rPr>
          <w:sz w:val="22"/>
        </w:rPr>
        <w:t>Mestre,</w:t>
      </w:r>
      <w:r>
        <w:rPr>
          <w:spacing w:val="-2"/>
          <w:sz w:val="22"/>
        </w:rPr>
        <w:t> </w:t>
      </w:r>
      <w:r>
        <w:rPr>
          <w:sz w:val="22"/>
        </w:rPr>
        <w:t>UNIFSA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Teresina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PI.</w:t>
      </w:r>
    </w:p>
    <w:p>
      <w:pPr>
        <w:pStyle w:val="BodyText"/>
        <w:spacing w:before="125"/>
      </w:pPr>
    </w:p>
    <w:p>
      <w:pPr>
        <w:pStyle w:val="BodyText"/>
        <w:spacing w:line="352" w:lineRule="auto"/>
        <w:ind w:left="142" w:right="56"/>
      </w:pPr>
      <w:r>
        <w:rPr>
          <w:rFonts w:ascii="Arial" w:hAnsi="Arial"/>
          <w:b/>
        </w:rPr>
        <w:t>INTRODUÇÃO</w:t>
      </w:r>
      <w:r>
        <w:rPr/>
        <w:t>: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abfração</w:t>
      </w:r>
      <w:r>
        <w:rPr>
          <w:spacing w:val="-6"/>
        </w:rPr>
        <w:t> </w:t>
      </w:r>
      <w:r>
        <w:rPr/>
        <w:t>dentária</w:t>
      </w:r>
      <w:r>
        <w:rPr>
          <w:spacing w:val="-6"/>
        </w:rPr>
        <w:t> </w:t>
      </w:r>
      <w:r>
        <w:rPr/>
        <w:t>(LCNC)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condição</w:t>
      </w:r>
      <w:r>
        <w:rPr>
          <w:spacing w:val="-6"/>
        </w:rPr>
        <w:t> </w:t>
      </w:r>
      <w:r>
        <w:rPr/>
        <w:t>clínica</w:t>
      </w:r>
      <w:r>
        <w:rPr>
          <w:spacing w:val="-6"/>
        </w:rPr>
        <w:t> </w:t>
      </w:r>
      <w:r>
        <w:rPr/>
        <w:t>caracterizada pela a perda de estrutura dental na região cervical dos dentes, ou seja, próximo a junção do esmalte e o cemento. A abfração tem origem biomecânica estando relacionado a forças oclusais excessivas, como as geradas pelo o bruximo, apertamento dentário ou má oclusão. Essa condição interfere negativamente, impactando a qualidade de vida relacionada à saúde bucal. </w:t>
      </w:r>
      <w:r>
        <w:rPr>
          <w:rFonts w:ascii="Arial" w:hAnsi="Arial"/>
          <w:b/>
        </w:rPr>
        <w:t>OBJETIVO</w:t>
      </w:r>
      <w:r>
        <w:rPr/>
        <w:t>: Analisar, por meio de uma revisão de literatura, o impacto da Abfração na qualidade de vida dos pacientes.</w:t>
      </w:r>
    </w:p>
    <w:p>
      <w:pPr>
        <w:pStyle w:val="BodyText"/>
        <w:spacing w:line="272" w:lineRule="exact"/>
        <w:ind w:left="142"/>
      </w:pPr>
      <w:r>
        <w:rPr>
          <w:rFonts w:ascii="Arial"/>
          <w:b/>
        </w:rPr>
        <w:t>METODOLOGIA</w:t>
      </w:r>
      <w:r>
        <w:rPr/>
        <w:t>:</w:t>
      </w:r>
      <w:r>
        <w:rPr>
          <w:spacing w:val="-5"/>
        </w:rPr>
        <w:t> </w:t>
      </w:r>
      <w:r>
        <w:rPr/>
        <w:t>Foi</w:t>
      </w:r>
      <w:r>
        <w:rPr>
          <w:spacing w:val="-4"/>
        </w:rPr>
        <w:t> </w:t>
      </w:r>
      <w:r>
        <w:rPr/>
        <w:t>realizada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busca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base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dados</w:t>
      </w:r>
      <w:r>
        <w:rPr>
          <w:spacing w:val="-5"/>
        </w:rPr>
        <w:t> no</w:t>
      </w:r>
    </w:p>
    <w:p>
      <w:pPr>
        <w:pStyle w:val="BodyText"/>
        <w:spacing w:line="352" w:lineRule="auto" w:before="159"/>
        <w:ind w:left="142"/>
      </w:pPr>
      <w:r>
        <w:rPr/>
        <w:t>Pubmed,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artigos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discutissem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Abfração</w:t>
      </w:r>
      <w:r>
        <w:rPr>
          <w:spacing w:val="-4"/>
        </w:rPr>
        <w:t> </w:t>
      </w:r>
      <w:r>
        <w:rPr/>
        <w:t>dentária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os aspectos da qualidade de vida dos pacientes. Foram selecionados artigos publicados nos últimos 5 anos, incluídos artigos em português e inglês.</w:t>
      </w:r>
    </w:p>
    <w:p>
      <w:pPr>
        <w:pStyle w:val="BodyText"/>
        <w:spacing w:before="59"/>
        <w:ind w:left="142"/>
      </w:pPr>
      <w:r>
        <w:rPr>
          <w:rFonts w:ascii="Arial" w:hAnsi="Arial"/>
          <w:b/>
        </w:rPr>
        <w:t>RESULTADOS</w:t>
      </w:r>
      <w:r>
        <w:rPr/>
        <w:t>:</w:t>
      </w:r>
      <w:r>
        <w:rPr>
          <w:spacing w:val="17"/>
        </w:rPr>
        <w:t> </w:t>
      </w:r>
      <w:r>
        <w:rPr/>
        <w:t>Foram</w:t>
      </w:r>
      <w:r>
        <w:rPr>
          <w:spacing w:val="17"/>
        </w:rPr>
        <w:t> </w:t>
      </w:r>
      <w:r>
        <w:rPr/>
        <w:t>selecionados</w:t>
      </w:r>
      <w:r>
        <w:rPr>
          <w:spacing w:val="18"/>
        </w:rPr>
        <w:t> </w:t>
      </w:r>
      <w:r>
        <w:rPr/>
        <w:t>artigos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esta</w:t>
      </w:r>
      <w:r>
        <w:rPr>
          <w:spacing w:val="18"/>
        </w:rPr>
        <w:t> </w:t>
      </w:r>
      <w:r>
        <w:rPr/>
        <w:t>revisão.</w:t>
      </w:r>
      <w:r>
        <w:rPr>
          <w:spacing w:val="18"/>
        </w:rPr>
        <w:t> </w:t>
      </w:r>
      <w:r>
        <w:rPr/>
        <w:t>Os</w:t>
      </w:r>
      <w:r>
        <w:rPr>
          <w:spacing w:val="17"/>
        </w:rPr>
        <w:t> </w:t>
      </w:r>
      <w:r>
        <w:rPr>
          <w:spacing w:val="-2"/>
        </w:rPr>
        <w:t>estudos</w:t>
      </w:r>
    </w:p>
    <w:p>
      <w:pPr>
        <w:pStyle w:val="BodyText"/>
        <w:spacing w:line="312" w:lineRule="auto" w:before="144"/>
        <w:ind w:left="142"/>
      </w:pPr>
      <w:r>
        <w:rPr/>
        <w:t>mostraram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abfração</w:t>
      </w:r>
      <w:r>
        <w:rPr>
          <w:spacing w:val="-4"/>
        </w:rPr>
        <w:t> </w:t>
      </w:r>
      <w:r>
        <w:rPr/>
        <w:t>dentária</w:t>
      </w:r>
      <w:r>
        <w:rPr>
          <w:spacing w:val="-4"/>
        </w:rPr>
        <w:t> </w:t>
      </w:r>
      <w:r>
        <w:rPr/>
        <w:t>pode</w:t>
      </w:r>
      <w:r>
        <w:rPr>
          <w:spacing w:val="-4"/>
        </w:rPr>
        <w:t> </w:t>
      </w:r>
      <w:r>
        <w:rPr/>
        <w:t>comprometer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estética,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função</w:t>
      </w:r>
      <w:r>
        <w:rPr>
          <w:spacing w:val="-4"/>
        </w:rPr>
        <w:t> </w:t>
      </w:r>
      <w:r>
        <w:rPr/>
        <w:t>e causar sensibilidade ao paciente. A identificação correta é essencial para o planejamento de um tratamento eficaz e duradouro.</w:t>
      </w:r>
    </w:p>
    <w:p>
      <w:pPr>
        <w:pStyle w:val="BodyText"/>
        <w:spacing w:line="391" w:lineRule="auto" w:before="49"/>
        <w:ind w:left="142"/>
      </w:pPr>
      <w:r>
        <w:rPr>
          <w:rFonts w:ascii="Arial" w:hAnsi="Arial"/>
          <w:b/>
        </w:rPr>
        <w:t>CONCLUSÃO</w:t>
      </w:r>
      <w:r>
        <w:rPr/>
        <w:t>: A prevalência dessa lesão, evidencia a necessidade de maior atenção clínica e pesquisa contínua para aprimorar o diagnóstico e o manejo dessas condições. Além disso, o reconhecimento do impacto clínico reforça a necessidade de abordagens que considerem o paciente de forma integral.</w:t>
      </w:r>
    </w:p>
    <w:p>
      <w:pPr>
        <w:pStyle w:val="BodyText"/>
        <w:spacing w:line="508" w:lineRule="auto" w:before="61"/>
        <w:ind w:left="142" w:right="37"/>
      </w:pPr>
      <w:r>
        <w:rPr>
          <w:rFonts w:ascii="Arial" w:hAnsi="Arial"/>
          <w:b/>
        </w:rPr>
        <w:t>Descritores</w:t>
      </w:r>
      <w:r>
        <w:rPr/>
        <w:t>:</w:t>
      </w:r>
      <w:r>
        <w:rPr>
          <w:spacing w:val="-6"/>
        </w:rPr>
        <w:t> </w:t>
      </w:r>
      <w:r>
        <w:rPr/>
        <w:t>Lesões</w:t>
      </w:r>
      <w:r>
        <w:rPr>
          <w:spacing w:val="-6"/>
        </w:rPr>
        <w:t> </w:t>
      </w:r>
      <w:r>
        <w:rPr/>
        <w:t>cervicais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cariosas,</w:t>
      </w:r>
      <w:r>
        <w:rPr>
          <w:spacing w:val="-6"/>
        </w:rPr>
        <w:t> </w:t>
      </w:r>
      <w:r>
        <w:rPr/>
        <w:t>Estresse</w:t>
      </w:r>
      <w:r>
        <w:rPr>
          <w:spacing w:val="-6"/>
        </w:rPr>
        <w:t> </w:t>
      </w:r>
      <w:r>
        <w:rPr/>
        <w:t>Oclusal,</w:t>
      </w:r>
      <w:r>
        <w:rPr>
          <w:spacing w:val="-6"/>
        </w:rPr>
        <w:t> </w:t>
      </w:r>
      <w:r>
        <w:rPr/>
        <w:t>Biomecânica dental, Desgate dentário, Perda de estrutura dental.</w:t>
      </w:r>
    </w:p>
    <w:sectPr>
      <w:type w:val="continuous"/>
      <w:pgSz w:w="11910" w:h="16850"/>
      <w:pgMar w:top="140" w:bottom="280" w:left="127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19" w:right="7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haysdaniellysp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thaysdaniellysp</dc:creator>
  <cp:keywords>DAGoRx08pKM,BAEuf_XS21Y,0</cp:keywords>
  <dc:title>TRABALHO JORNADA</dc:title>
  <dcterms:created xsi:type="dcterms:W3CDTF">2025-05-23T23:59:28Z</dcterms:created>
  <dcterms:modified xsi:type="dcterms:W3CDTF">2025-05-23T23:59:28Z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2025-05-23T00:00:00Z</vt:filetime>
  </property>
  <property fmtid="{D5CDD505-2E9C-101B-9397-08002B2CF9AE}" pid="5" name="Producer">
    <vt:lpwstr>Canva</vt:lpwstr>
  </property>
</Properties>
</file>