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6C6B8" w14:textId="15E38D7D" w:rsidR="0063629F" w:rsidRDefault="0063629F" w:rsidP="0063629F">
      <w:pPr>
        <w:tabs>
          <w:tab w:val="right" w:pos="8307"/>
        </w:tabs>
        <w:spacing w:line="276" w:lineRule="auto"/>
        <w:ind w:left="2" w:hanging="4"/>
        <w:jc w:val="center"/>
        <w:rPr>
          <w:rFonts w:ascii="Open Sans" w:eastAsia="Open Sans" w:hAnsi="Open Sans" w:cs="Open Sans"/>
          <w:b/>
          <w:sz w:val="40"/>
          <w:szCs w:val="40"/>
        </w:rPr>
      </w:pPr>
      <w:r w:rsidRPr="00E519C8">
        <w:rPr>
          <w:rFonts w:ascii="Open Sans" w:eastAsia="Open Sans" w:hAnsi="Open Sans" w:cs="Open Sans"/>
          <w:b/>
          <w:sz w:val="40"/>
          <w:szCs w:val="40"/>
        </w:rPr>
        <w:t xml:space="preserve">Práticas de escrita de textos no Projeto de </w:t>
      </w:r>
      <w:r w:rsidR="0018057D">
        <w:rPr>
          <w:rFonts w:ascii="Open Sans" w:eastAsia="Open Sans" w:hAnsi="Open Sans" w:cs="Open Sans"/>
          <w:b/>
          <w:sz w:val="40"/>
          <w:szCs w:val="40"/>
        </w:rPr>
        <w:t>E</w:t>
      </w:r>
      <w:r w:rsidRPr="00E519C8">
        <w:rPr>
          <w:rFonts w:ascii="Open Sans" w:eastAsia="Open Sans" w:hAnsi="Open Sans" w:cs="Open Sans"/>
          <w:b/>
          <w:sz w:val="40"/>
          <w:szCs w:val="40"/>
        </w:rPr>
        <w:t xml:space="preserve">xtensão </w:t>
      </w:r>
      <w:r w:rsidRPr="00E519C8">
        <w:rPr>
          <w:rFonts w:ascii="Open Sans" w:eastAsia="Open Sans" w:hAnsi="Open Sans" w:cs="Open Sans"/>
          <w:b/>
          <w:sz w:val="40"/>
          <w:szCs w:val="40"/>
        </w:rPr>
        <w:t>“</w:t>
      </w:r>
      <w:r w:rsidRPr="00E519C8">
        <w:rPr>
          <w:rFonts w:ascii="Open Sans" w:eastAsia="Open Sans" w:hAnsi="Open Sans" w:cs="Open Sans"/>
          <w:b/>
          <w:sz w:val="40"/>
          <w:szCs w:val="40"/>
        </w:rPr>
        <w:t>Oficina do Texto</w:t>
      </w:r>
      <w:r w:rsidRPr="00E519C8">
        <w:rPr>
          <w:rFonts w:ascii="Open Sans" w:eastAsia="Open Sans" w:hAnsi="Open Sans" w:cs="Open Sans"/>
          <w:b/>
          <w:sz w:val="40"/>
          <w:szCs w:val="40"/>
        </w:rPr>
        <w:t>”</w:t>
      </w:r>
    </w:p>
    <w:p w14:paraId="6237F7A7" w14:textId="77777777" w:rsidR="00135CA0" w:rsidRDefault="00135CA0" w:rsidP="0063629F">
      <w:pPr>
        <w:tabs>
          <w:tab w:val="right" w:pos="8307"/>
        </w:tabs>
        <w:spacing w:line="276" w:lineRule="auto"/>
        <w:ind w:left="2" w:hanging="4"/>
        <w:jc w:val="center"/>
        <w:rPr>
          <w:rFonts w:ascii="Open Sans" w:eastAsia="Open Sans" w:hAnsi="Open Sans" w:cs="Open Sans"/>
          <w:b/>
          <w:sz w:val="40"/>
          <w:szCs w:val="40"/>
        </w:rPr>
      </w:pPr>
    </w:p>
    <w:p w14:paraId="7DD88ED5" w14:textId="77777777" w:rsidR="00135CA0" w:rsidRPr="00135CA0" w:rsidRDefault="00135CA0" w:rsidP="00391CC9">
      <w:pPr>
        <w:spacing w:before="0" w:after="0" w:line="240" w:lineRule="auto"/>
        <w:ind w:left="0" w:hanging="2"/>
        <w:jc w:val="right"/>
        <w:rPr>
          <w:rFonts w:ascii="Open Sans" w:eastAsia="Arial" w:hAnsi="Open Sans" w:cs="Open Sans"/>
          <w:sz w:val="24"/>
          <w:szCs w:val="24"/>
        </w:rPr>
      </w:pPr>
      <w:r w:rsidRPr="00135CA0">
        <w:rPr>
          <w:rFonts w:ascii="Open Sans" w:eastAsia="Arial" w:hAnsi="Open Sans" w:cs="Open Sans"/>
          <w:b/>
          <w:sz w:val="24"/>
          <w:szCs w:val="24"/>
        </w:rPr>
        <w:t>Fonseca</w:t>
      </w:r>
      <w:r w:rsidRPr="00135CA0">
        <w:rPr>
          <w:rFonts w:ascii="Open Sans" w:eastAsia="Arial" w:hAnsi="Open Sans" w:cs="Open Sans"/>
          <w:sz w:val="24"/>
          <w:szCs w:val="24"/>
        </w:rPr>
        <w:t>, Vilma Nunes da Silva</w:t>
      </w:r>
      <w:r w:rsidRPr="00135CA0">
        <w:rPr>
          <w:rStyle w:val="ncoradanotaderodap"/>
          <w:rFonts w:ascii="Open Sans" w:eastAsia="Arial" w:hAnsi="Open Sans" w:cs="Open Sans"/>
          <w:sz w:val="24"/>
          <w:szCs w:val="24"/>
        </w:rPr>
        <w:footnoteReference w:id="1"/>
      </w:r>
      <w:r w:rsidRPr="00135CA0">
        <w:rPr>
          <w:rFonts w:ascii="Open Sans" w:eastAsia="Arial" w:hAnsi="Open Sans" w:cs="Open Sans"/>
          <w:sz w:val="24"/>
          <w:szCs w:val="24"/>
        </w:rPr>
        <w:t xml:space="preserve"> </w:t>
      </w:r>
    </w:p>
    <w:p w14:paraId="77EC6FE5" w14:textId="77777777" w:rsidR="00135CA0" w:rsidRPr="00135CA0" w:rsidRDefault="00135CA0" w:rsidP="00391CC9">
      <w:pPr>
        <w:spacing w:before="0" w:after="0" w:line="240" w:lineRule="auto"/>
        <w:ind w:left="0" w:hanging="2"/>
        <w:jc w:val="right"/>
        <w:rPr>
          <w:rFonts w:ascii="Open Sans" w:eastAsia="Arial" w:hAnsi="Open Sans" w:cs="Open Sans"/>
          <w:bCs/>
          <w:sz w:val="24"/>
          <w:szCs w:val="24"/>
        </w:rPr>
      </w:pPr>
      <w:r w:rsidRPr="00135CA0">
        <w:rPr>
          <w:rFonts w:ascii="Open Sans" w:eastAsia="Arial" w:hAnsi="Open Sans" w:cs="Open Sans"/>
          <w:bCs/>
          <w:sz w:val="24"/>
          <w:szCs w:val="24"/>
        </w:rPr>
        <w:t>Universidade Federal do Norte do Tocantins</w:t>
      </w:r>
    </w:p>
    <w:p w14:paraId="448DA166" w14:textId="77777777" w:rsidR="00135CA0" w:rsidRPr="00135CA0" w:rsidRDefault="00135CA0" w:rsidP="00391CC9">
      <w:pPr>
        <w:spacing w:before="0" w:after="0" w:line="240" w:lineRule="auto"/>
        <w:ind w:left="0" w:hanging="2"/>
        <w:jc w:val="right"/>
        <w:rPr>
          <w:rFonts w:ascii="Open Sans" w:eastAsia="Arial" w:hAnsi="Open Sans" w:cs="Open Sans"/>
          <w:bCs/>
          <w:sz w:val="24"/>
          <w:szCs w:val="24"/>
        </w:rPr>
      </w:pPr>
      <w:r w:rsidRPr="00135CA0">
        <w:rPr>
          <w:rFonts w:ascii="Open Sans" w:eastAsia="Arial" w:hAnsi="Open Sans" w:cs="Open Sans"/>
          <w:bCs/>
          <w:sz w:val="24"/>
          <w:szCs w:val="24"/>
        </w:rPr>
        <w:t>(vilma.fonseca@ufnt.edu.br)</w:t>
      </w:r>
    </w:p>
    <w:p w14:paraId="08758D9D" w14:textId="77777777" w:rsidR="00135CA0" w:rsidRPr="00135CA0" w:rsidRDefault="00135CA0" w:rsidP="00391CC9">
      <w:pPr>
        <w:spacing w:before="0" w:after="0" w:line="240" w:lineRule="auto"/>
        <w:ind w:left="0" w:hanging="2"/>
        <w:jc w:val="right"/>
        <w:rPr>
          <w:rFonts w:ascii="Open Sans" w:eastAsia="Arial" w:hAnsi="Open Sans" w:cs="Open Sans"/>
          <w:sz w:val="24"/>
          <w:szCs w:val="24"/>
        </w:rPr>
      </w:pPr>
      <w:r w:rsidRPr="00135CA0">
        <w:rPr>
          <w:rFonts w:ascii="Open Sans" w:eastAsia="Arial" w:hAnsi="Open Sans" w:cs="Open Sans"/>
          <w:b/>
          <w:sz w:val="24"/>
          <w:szCs w:val="24"/>
        </w:rPr>
        <w:t>Pereira</w:t>
      </w:r>
      <w:r w:rsidRPr="00135CA0">
        <w:rPr>
          <w:rFonts w:ascii="Open Sans" w:eastAsia="Arial" w:hAnsi="Open Sans" w:cs="Open Sans"/>
          <w:sz w:val="24"/>
          <w:szCs w:val="24"/>
        </w:rPr>
        <w:t>, Fabiana Santos</w:t>
      </w:r>
      <w:r w:rsidRPr="00135CA0">
        <w:rPr>
          <w:rStyle w:val="ncoradanotaderodap"/>
          <w:rFonts w:ascii="Open Sans" w:eastAsia="Arial" w:hAnsi="Open Sans" w:cs="Open Sans"/>
          <w:sz w:val="24"/>
          <w:szCs w:val="24"/>
        </w:rPr>
        <w:footnoteReference w:id="2"/>
      </w:r>
      <w:r w:rsidRPr="00135CA0">
        <w:rPr>
          <w:rFonts w:ascii="Open Sans" w:eastAsia="Arial" w:hAnsi="Open Sans" w:cs="Open Sans"/>
          <w:sz w:val="24"/>
          <w:szCs w:val="24"/>
        </w:rPr>
        <w:t>;</w:t>
      </w:r>
    </w:p>
    <w:p w14:paraId="20C6856C" w14:textId="77777777" w:rsidR="00135CA0" w:rsidRPr="00135CA0" w:rsidRDefault="00135CA0" w:rsidP="00391CC9">
      <w:pPr>
        <w:spacing w:before="0" w:after="0" w:line="240" w:lineRule="auto"/>
        <w:ind w:left="0" w:hanging="2"/>
        <w:jc w:val="right"/>
        <w:rPr>
          <w:rFonts w:ascii="Open Sans" w:eastAsia="Arial" w:hAnsi="Open Sans" w:cs="Open Sans"/>
          <w:sz w:val="24"/>
          <w:szCs w:val="24"/>
        </w:rPr>
      </w:pPr>
      <w:r w:rsidRPr="00135CA0">
        <w:rPr>
          <w:rFonts w:ascii="Open Sans" w:eastAsia="Arial" w:hAnsi="Open Sans" w:cs="Open Sans"/>
          <w:sz w:val="24"/>
          <w:szCs w:val="24"/>
        </w:rPr>
        <w:t>Universidade Federal do Norte do Tocantins</w:t>
      </w:r>
    </w:p>
    <w:p w14:paraId="7AF93B59" w14:textId="77777777" w:rsidR="00135CA0" w:rsidRDefault="00135CA0" w:rsidP="00391CC9">
      <w:pPr>
        <w:spacing w:before="0" w:after="0" w:line="240" w:lineRule="auto"/>
        <w:ind w:left="0" w:hanging="2"/>
        <w:jc w:val="right"/>
        <w:rPr>
          <w:rFonts w:ascii="Open Sans" w:eastAsia="Arial" w:hAnsi="Open Sans" w:cs="Open Sans"/>
          <w:color w:val="000000"/>
          <w:sz w:val="24"/>
          <w:szCs w:val="24"/>
        </w:rPr>
      </w:pPr>
      <w:r w:rsidRPr="00135CA0">
        <w:rPr>
          <w:rFonts w:ascii="Open Sans" w:eastAsia="Arial" w:hAnsi="Open Sans" w:cs="Open Sans"/>
          <w:sz w:val="24"/>
          <w:szCs w:val="24"/>
        </w:rPr>
        <w:t>(</w:t>
      </w:r>
      <w:r w:rsidRPr="00135CA0">
        <w:rPr>
          <w:rFonts w:ascii="Open Sans" w:eastAsia="Arial" w:hAnsi="Open Sans" w:cs="Open Sans"/>
          <w:color w:val="000000"/>
          <w:sz w:val="24"/>
          <w:szCs w:val="24"/>
        </w:rPr>
        <w:t>fabyanna44@gmail.com)</w:t>
      </w:r>
    </w:p>
    <w:p w14:paraId="6D4CEA80" w14:textId="4AECBDFC" w:rsidR="000A6B5C" w:rsidRDefault="008C1769" w:rsidP="00391CC9">
      <w:pPr>
        <w:spacing w:before="0" w:after="0" w:line="240" w:lineRule="auto"/>
        <w:ind w:left="0" w:hanging="2"/>
        <w:jc w:val="right"/>
        <w:rPr>
          <w:rFonts w:ascii="Open Sans" w:eastAsia="Arial" w:hAnsi="Open Sans" w:cs="Open Sans"/>
          <w:color w:val="000000"/>
          <w:sz w:val="24"/>
          <w:szCs w:val="24"/>
        </w:rPr>
      </w:pPr>
      <w:r w:rsidRPr="008C1769">
        <w:rPr>
          <w:rFonts w:ascii="Open Sans" w:eastAsia="Arial" w:hAnsi="Open Sans" w:cs="Open Sans"/>
          <w:b/>
          <w:bCs/>
          <w:color w:val="000000"/>
          <w:sz w:val="24"/>
          <w:szCs w:val="24"/>
        </w:rPr>
        <w:t>Monteiro</w:t>
      </w:r>
      <w:r>
        <w:rPr>
          <w:rFonts w:ascii="Open Sans" w:eastAsia="Arial" w:hAnsi="Open Sans" w:cs="Open Sans"/>
          <w:color w:val="000000"/>
          <w:sz w:val="24"/>
          <w:szCs w:val="24"/>
        </w:rPr>
        <w:t xml:space="preserve">, </w:t>
      </w:r>
      <w:proofErr w:type="spellStart"/>
      <w:r w:rsidR="000A6B5C">
        <w:rPr>
          <w:rFonts w:ascii="Open Sans" w:eastAsia="Arial" w:hAnsi="Open Sans" w:cs="Open Sans"/>
          <w:color w:val="000000"/>
          <w:sz w:val="24"/>
          <w:szCs w:val="24"/>
        </w:rPr>
        <w:t>Jaiara</w:t>
      </w:r>
      <w:proofErr w:type="spellEnd"/>
      <w:r w:rsidR="000A6B5C">
        <w:rPr>
          <w:rFonts w:ascii="Open Sans" w:eastAsia="Arial" w:hAnsi="Open Sans" w:cs="Open Sans"/>
          <w:color w:val="000000"/>
          <w:sz w:val="24"/>
          <w:szCs w:val="24"/>
        </w:rPr>
        <w:t xml:space="preserve"> Martins Aguiar</w:t>
      </w:r>
      <w:r w:rsidR="001B5EE9">
        <w:rPr>
          <w:rStyle w:val="Refdenotaderodap"/>
          <w:rFonts w:ascii="Open Sans" w:eastAsia="Arial" w:hAnsi="Open Sans" w:cs="Open Sans"/>
          <w:color w:val="000000"/>
          <w:sz w:val="24"/>
          <w:szCs w:val="24"/>
        </w:rPr>
        <w:footnoteReference w:id="3"/>
      </w:r>
    </w:p>
    <w:p w14:paraId="354C27F0" w14:textId="3CC88000" w:rsidR="00E72BA8" w:rsidRDefault="00E72BA8" w:rsidP="00391CC9">
      <w:pPr>
        <w:spacing w:before="0" w:after="0" w:line="240" w:lineRule="auto"/>
        <w:ind w:left="0" w:hanging="2"/>
        <w:jc w:val="right"/>
        <w:rPr>
          <w:rFonts w:ascii="Open Sans" w:eastAsia="Arial" w:hAnsi="Open Sans" w:cs="Open Sans"/>
          <w:color w:val="000000"/>
          <w:sz w:val="24"/>
          <w:szCs w:val="24"/>
        </w:rPr>
      </w:pPr>
      <w:r>
        <w:rPr>
          <w:rFonts w:ascii="Open Sans" w:eastAsia="Arial" w:hAnsi="Open Sans" w:cs="Open Sans"/>
          <w:color w:val="000000"/>
          <w:sz w:val="24"/>
          <w:szCs w:val="24"/>
        </w:rPr>
        <w:t>(SEDUC</w:t>
      </w:r>
      <w:r w:rsidR="00FB5106">
        <w:rPr>
          <w:rFonts w:ascii="Open Sans" w:eastAsia="Arial" w:hAnsi="Open Sans" w:cs="Open Sans"/>
          <w:color w:val="000000"/>
          <w:sz w:val="24"/>
          <w:szCs w:val="24"/>
        </w:rPr>
        <w:t xml:space="preserve"> – </w:t>
      </w:r>
      <w:r>
        <w:rPr>
          <w:rFonts w:ascii="Open Sans" w:eastAsia="Arial" w:hAnsi="Open Sans" w:cs="Open Sans"/>
          <w:color w:val="000000"/>
          <w:sz w:val="24"/>
          <w:szCs w:val="24"/>
        </w:rPr>
        <w:t>Araguaína)</w:t>
      </w:r>
    </w:p>
    <w:p w14:paraId="5AFA7503" w14:textId="780B335A" w:rsidR="00F713BE" w:rsidRDefault="00F713BE" w:rsidP="00391CC9">
      <w:pPr>
        <w:spacing w:before="0" w:after="0" w:line="240" w:lineRule="auto"/>
        <w:ind w:left="0" w:hanging="2"/>
        <w:jc w:val="right"/>
        <w:rPr>
          <w:rFonts w:ascii="Open Sans" w:eastAsia="Arial" w:hAnsi="Open Sans" w:cs="Open Sans"/>
          <w:color w:val="000000"/>
          <w:sz w:val="24"/>
          <w:szCs w:val="24"/>
        </w:rPr>
      </w:pPr>
      <w:r w:rsidRPr="00F713BE">
        <w:rPr>
          <w:rFonts w:ascii="Open Sans" w:eastAsia="Arial" w:hAnsi="Open Sans" w:cs="Open Sans"/>
          <w:color w:val="000000"/>
          <w:sz w:val="24"/>
          <w:szCs w:val="24"/>
        </w:rPr>
        <w:t>jaiarag3@hotmail.com</w:t>
      </w:r>
    </w:p>
    <w:p w14:paraId="1539577F" w14:textId="4DFF84EB" w:rsidR="00E72BA8" w:rsidRDefault="008C1769" w:rsidP="00391CC9">
      <w:pPr>
        <w:spacing w:before="0" w:after="0" w:line="240" w:lineRule="auto"/>
        <w:ind w:left="0" w:hanging="2"/>
        <w:jc w:val="right"/>
        <w:rPr>
          <w:rFonts w:ascii="Open Sans" w:eastAsia="Arial" w:hAnsi="Open Sans" w:cs="Open Sans"/>
          <w:color w:val="000000"/>
          <w:sz w:val="24"/>
          <w:szCs w:val="24"/>
        </w:rPr>
      </w:pPr>
      <w:r w:rsidRPr="008C1769">
        <w:rPr>
          <w:rFonts w:ascii="Open Sans" w:eastAsia="Arial" w:hAnsi="Open Sans" w:cs="Open Sans"/>
          <w:b/>
          <w:bCs/>
          <w:color w:val="000000"/>
          <w:sz w:val="24"/>
          <w:szCs w:val="24"/>
        </w:rPr>
        <w:t>Viveiro</w:t>
      </w:r>
      <w:r>
        <w:rPr>
          <w:rFonts w:ascii="Open Sans" w:eastAsia="Arial" w:hAnsi="Open Sans" w:cs="Open Sans"/>
          <w:color w:val="000000"/>
          <w:sz w:val="24"/>
          <w:szCs w:val="24"/>
        </w:rPr>
        <w:t xml:space="preserve">, </w:t>
      </w:r>
      <w:proofErr w:type="spellStart"/>
      <w:r w:rsidR="00E72BA8">
        <w:rPr>
          <w:rFonts w:ascii="Open Sans" w:eastAsia="Arial" w:hAnsi="Open Sans" w:cs="Open Sans"/>
          <w:color w:val="000000"/>
          <w:sz w:val="24"/>
          <w:szCs w:val="24"/>
        </w:rPr>
        <w:t>Mailton</w:t>
      </w:r>
      <w:proofErr w:type="spellEnd"/>
      <w:r w:rsidR="00E72BA8">
        <w:rPr>
          <w:rFonts w:ascii="Open Sans" w:eastAsia="Arial" w:hAnsi="Open Sans" w:cs="Open Sans"/>
          <w:color w:val="000000"/>
          <w:sz w:val="24"/>
          <w:szCs w:val="24"/>
        </w:rPr>
        <w:t xml:space="preserve"> Alves de</w:t>
      </w:r>
      <w:r w:rsidR="00813218">
        <w:rPr>
          <w:rStyle w:val="Refdenotaderodap"/>
          <w:rFonts w:ascii="Open Sans" w:eastAsia="Arial" w:hAnsi="Open Sans" w:cs="Open Sans"/>
          <w:color w:val="000000"/>
          <w:sz w:val="24"/>
          <w:szCs w:val="24"/>
        </w:rPr>
        <w:footnoteReference w:id="4"/>
      </w:r>
    </w:p>
    <w:p w14:paraId="4D74770E" w14:textId="46146B6A" w:rsidR="00FB5106" w:rsidRDefault="00FB5106" w:rsidP="00391CC9">
      <w:pPr>
        <w:spacing w:before="0" w:after="0" w:line="240" w:lineRule="auto"/>
        <w:ind w:left="0" w:hanging="2"/>
        <w:jc w:val="right"/>
        <w:rPr>
          <w:rFonts w:ascii="Open Sans" w:eastAsia="Arial" w:hAnsi="Open Sans" w:cs="Open Sans"/>
          <w:color w:val="000000"/>
          <w:sz w:val="24"/>
          <w:szCs w:val="24"/>
        </w:rPr>
      </w:pPr>
      <w:r>
        <w:rPr>
          <w:rFonts w:ascii="Open Sans" w:eastAsia="Arial" w:hAnsi="Open Sans" w:cs="Open Sans"/>
          <w:color w:val="000000"/>
          <w:sz w:val="24"/>
          <w:szCs w:val="24"/>
        </w:rPr>
        <w:t xml:space="preserve">(SEDUC – Araguaína / </w:t>
      </w:r>
      <w:proofErr w:type="spellStart"/>
      <w:r>
        <w:rPr>
          <w:rFonts w:ascii="Open Sans" w:eastAsia="Arial" w:hAnsi="Open Sans" w:cs="Open Sans"/>
          <w:color w:val="000000"/>
          <w:sz w:val="24"/>
          <w:szCs w:val="24"/>
        </w:rPr>
        <w:t>PPGLLit</w:t>
      </w:r>
      <w:proofErr w:type="spellEnd"/>
      <w:r>
        <w:rPr>
          <w:rFonts w:ascii="Open Sans" w:eastAsia="Arial" w:hAnsi="Open Sans" w:cs="Open Sans"/>
          <w:color w:val="000000"/>
          <w:sz w:val="24"/>
          <w:szCs w:val="24"/>
        </w:rPr>
        <w:t>)</w:t>
      </w:r>
    </w:p>
    <w:p w14:paraId="0250DBD1" w14:textId="2D6C5E3F" w:rsidR="00135CA0" w:rsidRPr="008C1769" w:rsidRDefault="00245A87" w:rsidP="00391CC9">
      <w:pPr>
        <w:tabs>
          <w:tab w:val="right" w:pos="8307"/>
        </w:tabs>
        <w:spacing w:before="0" w:after="0" w:line="240" w:lineRule="auto"/>
        <w:ind w:leftChars="0" w:firstLineChars="0" w:firstLine="0"/>
        <w:jc w:val="right"/>
        <w:rPr>
          <w:rFonts w:ascii="Open Sans" w:eastAsia="Open Sans" w:hAnsi="Open Sans" w:cs="Open Sans"/>
          <w:bCs/>
          <w:sz w:val="24"/>
          <w:szCs w:val="24"/>
        </w:rPr>
      </w:pPr>
      <w:r w:rsidRPr="008C1769">
        <w:rPr>
          <w:rFonts w:ascii="Open Sans" w:eastAsia="Open Sans" w:hAnsi="Open Sans" w:cs="Open Sans"/>
          <w:bCs/>
          <w:sz w:val="24"/>
          <w:szCs w:val="24"/>
        </w:rPr>
        <w:t>mailton.vvro@gmail.com</w:t>
      </w:r>
    </w:p>
    <w:p w14:paraId="73EA3CDC" w14:textId="77777777" w:rsidR="008C1769" w:rsidRDefault="008C1769" w:rsidP="00945E96">
      <w:pPr>
        <w:pBdr>
          <w:top w:val="nil"/>
          <w:left w:val="nil"/>
          <w:bottom w:val="nil"/>
          <w:right w:val="nil"/>
          <w:between w:val="nil"/>
        </w:pBdr>
        <w:spacing w:before="0" w:after="80" w:line="240" w:lineRule="auto"/>
        <w:ind w:left="1" w:hanging="3"/>
        <w:rPr>
          <w:rFonts w:ascii="Open Sans" w:eastAsia="Open Sans" w:hAnsi="Open Sans" w:cs="Open Sans"/>
          <w:b/>
          <w:color w:val="000000"/>
          <w:sz w:val="28"/>
          <w:szCs w:val="28"/>
        </w:rPr>
      </w:pPr>
    </w:p>
    <w:p w14:paraId="11072EDC" w14:textId="20623DD1" w:rsidR="00AC5478" w:rsidRDefault="00AC5478" w:rsidP="00945E96">
      <w:pPr>
        <w:pBdr>
          <w:top w:val="nil"/>
          <w:left w:val="nil"/>
          <w:bottom w:val="nil"/>
          <w:right w:val="nil"/>
          <w:between w:val="nil"/>
        </w:pBdr>
        <w:spacing w:before="0" w:after="80" w:line="240" w:lineRule="auto"/>
        <w:ind w:left="1" w:hanging="3"/>
        <w:rPr>
          <w:rFonts w:ascii="Open Sans" w:eastAsia="Open Sans" w:hAnsi="Open Sans" w:cs="Open Sans"/>
          <w:b/>
          <w:color w:val="000000"/>
          <w:sz w:val="28"/>
          <w:szCs w:val="28"/>
        </w:rPr>
      </w:pPr>
      <w:r>
        <w:rPr>
          <w:rFonts w:ascii="Open Sans" w:eastAsia="Open Sans" w:hAnsi="Open Sans" w:cs="Open Sans"/>
          <w:b/>
          <w:color w:val="000000"/>
          <w:sz w:val="28"/>
          <w:szCs w:val="28"/>
        </w:rPr>
        <w:t>Resumo</w:t>
      </w:r>
    </w:p>
    <w:p w14:paraId="013E64F3" w14:textId="77777777" w:rsidR="005D07B6" w:rsidRDefault="005D07B6" w:rsidP="00945E96">
      <w:pPr>
        <w:pBdr>
          <w:top w:val="nil"/>
          <w:left w:val="nil"/>
          <w:bottom w:val="nil"/>
          <w:right w:val="nil"/>
          <w:between w:val="nil"/>
        </w:pBdr>
        <w:spacing w:before="0" w:after="80" w:line="240" w:lineRule="auto"/>
        <w:ind w:left="1" w:hanging="3"/>
        <w:rPr>
          <w:rFonts w:ascii="Open Sans" w:eastAsia="Open Sans" w:hAnsi="Open Sans" w:cs="Open Sans"/>
          <w:b/>
          <w:color w:val="000000"/>
          <w:sz w:val="28"/>
          <w:szCs w:val="28"/>
        </w:rPr>
      </w:pPr>
    </w:p>
    <w:p w14:paraId="3BB7AF57" w14:textId="095ACF90" w:rsidR="006C0D9F" w:rsidRDefault="005D07B6" w:rsidP="001B150D">
      <w:pPr>
        <w:pBdr>
          <w:top w:val="nil"/>
          <w:left w:val="nil"/>
          <w:bottom w:val="nil"/>
          <w:right w:val="nil"/>
          <w:between w:val="nil"/>
        </w:pBdr>
        <w:spacing w:before="0" w:after="0" w:line="240" w:lineRule="auto"/>
        <w:ind w:left="0" w:hanging="2"/>
        <w:rPr>
          <w:rFonts w:ascii="Open Sans" w:hAnsi="Open Sans" w:cs="Open Sans"/>
        </w:rPr>
      </w:pPr>
      <w:r w:rsidRPr="005D07B6">
        <w:rPr>
          <w:rFonts w:ascii="Open Sans" w:eastAsia="Open Sans" w:hAnsi="Open Sans" w:cs="Open Sans"/>
          <w:bCs/>
          <w:color w:val="000000"/>
        </w:rPr>
        <w:t>Neste texto, apresentamos</w:t>
      </w:r>
      <w:r>
        <w:rPr>
          <w:rFonts w:ascii="Open Sans" w:eastAsia="Open Sans" w:hAnsi="Open Sans" w:cs="Open Sans"/>
          <w:bCs/>
          <w:color w:val="000000"/>
        </w:rPr>
        <w:t xml:space="preserve"> o registro </w:t>
      </w:r>
      <w:r w:rsidR="00564A27">
        <w:rPr>
          <w:rFonts w:ascii="Open Sans" w:eastAsia="Open Sans" w:hAnsi="Open Sans" w:cs="Open Sans"/>
          <w:bCs/>
          <w:color w:val="000000"/>
        </w:rPr>
        <w:t>das experiências da realização do Projeto de Extensão “Oficina do Texto”</w:t>
      </w:r>
      <w:r w:rsidR="00E93C90">
        <w:rPr>
          <w:rFonts w:ascii="Open Sans" w:eastAsia="Open Sans" w:hAnsi="Open Sans" w:cs="Open Sans"/>
          <w:bCs/>
          <w:color w:val="000000"/>
        </w:rPr>
        <w:t xml:space="preserve">, proposta de trabalho </w:t>
      </w:r>
      <w:r w:rsidR="001E3453">
        <w:rPr>
          <w:rFonts w:ascii="Open Sans" w:eastAsia="Open Sans" w:hAnsi="Open Sans" w:cs="Open Sans"/>
          <w:bCs/>
          <w:color w:val="000000"/>
        </w:rPr>
        <w:t xml:space="preserve">financiada </w:t>
      </w:r>
      <w:r w:rsidR="00AE2F94">
        <w:rPr>
          <w:rFonts w:ascii="Open Sans" w:eastAsia="Arial" w:hAnsi="Open Sans" w:cs="Open Sans"/>
        </w:rPr>
        <w:t xml:space="preserve">Programa Floresça </w:t>
      </w:r>
      <w:r w:rsidR="00AE2F94" w:rsidRPr="00E519C8">
        <w:rPr>
          <w:rFonts w:ascii="Open Sans" w:eastAsia="Times New Roman" w:hAnsi="Open Sans" w:cs="Open Sans"/>
        </w:rPr>
        <w:t>EDITAL PROEX/UFNT Nº 013/2023</w:t>
      </w:r>
      <w:r w:rsidR="006C0D9F">
        <w:rPr>
          <w:rFonts w:ascii="Open Sans" w:eastAsia="Times New Roman" w:hAnsi="Open Sans" w:cs="Open Sans"/>
        </w:rPr>
        <w:t>, da Universidade Federal do Norte do Tocantins.</w:t>
      </w:r>
      <w:r w:rsidR="00596202">
        <w:rPr>
          <w:rFonts w:ascii="Open Sans" w:eastAsia="Times New Roman" w:hAnsi="Open Sans" w:cs="Open Sans"/>
        </w:rPr>
        <w:t xml:space="preserve"> O nosso objetivo é </w:t>
      </w:r>
      <w:r w:rsidR="00596202">
        <w:rPr>
          <w:rFonts w:ascii="Open Sans" w:hAnsi="Open Sans" w:cs="Open Sans"/>
        </w:rPr>
        <w:t xml:space="preserve">relatar uma experiência </w:t>
      </w:r>
      <w:r w:rsidR="000A6DE6">
        <w:rPr>
          <w:rFonts w:ascii="Open Sans" w:hAnsi="Open Sans" w:cs="Open Sans"/>
        </w:rPr>
        <w:t>desenvolvida com estudantes de uma escola pública da rede estadual de Araguaína</w:t>
      </w:r>
      <w:r w:rsidR="00742DBE">
        <w:rPr>
          <w:rFonts w:ascii="Open Sans" w:hAnsi="Open Sans" w:cs="Open Sans"/>
        </w:rPr>
        <w:t xml:space="preserve"> </w:t>
      </w:r>
      <w:r w:rsidR="00596202">
        <w:rPr>
          <w:rFonts w:ascii="Open Sans" w:hAnsi="Open Sans" w:cs="Open Sans"/>
        </w:rPr>
        <w:t xml:space="preserve">a partir da implementação de estratégias de leitura e </w:t>
      </w:r>
      <w:r w:rsidR="001B52FA">
        <w:rPr>
          <w:rFonts w:ascii="Open Sans" w:hAnsi="Open Sans" w:cs="Open Sans"/>
        </w:rPr>
        <w:t xml:space="preserve">de </w:t>
      </w:r>
      <w:r w:rsidR="00596202">
        <w:rPr>
          <w:rFonts w:ascii="Open Sans" w:hAnsi="Open Sans" w:cs="Open Sans"/>
        </w:rPr>
        <w:t>escrita do Programa de Letramento “Ler para Aprender”, através do Projeto de Extensão “Oficina do Texto”.</w:t>
      </w:r>
      <w:r w:rsidR="00C60B2A">
        <w:rPr>
          <w:rFonts w:ascii="Open Sans" w:hAnsi="Open Sans" w:cs="Open Sans"/>
        </w:rPr>
        <w:t xml:space="preserve"> </w:t>
      </w:r>
      <w:r w:rsidR="00603A32">
        <w:rPr>
          <w:rFonts w:ascii="Open Sans" w:hAnsi="Open Sans" w:cs="Open Sans"/>
        </w:rPr>
        <w:t>As atividades foram realizadas</w:t>
      </w:r>
      <w:r w:rsidR="008264D0">
        <w:rPr>
          <w:rFonts w:ascii="Open Sans" w:hAnsi="Open Sans" w:cs="Open Sans"/>
        </w:rPr>
        <w:t xml:space="preserve"> a partir das orientações teórico-metodológicas da Linguística Sist</w:t>
      </w:r>
      <w:r w:rsidR="00CA24E8">
        <w:rPr>
          <w:rFonts w:ascii="Open Sans" w:hAnsi="Open Sans" w:cs="Open Sans"/>
        </w:rPr>
        <w:t xml:space="preserve">êmico- Funcional (LSF) </w:t>
      </w:r>
      <w:r w:rsidR="00E71315">
        <w:rPr>
          <w:rFonts w:ascii="Open Sans" w:hAnsi="Open Sans" w:cs="Open Sans"/>
        </w:rPr>
        <w:t xml:space="preserve">de Halliday (1994) e da </w:t>
      </w:r>
      <w:r w:rsidR="00E0067C" w:rsidRPr="00E519C8">
        <w:rPr>
          <w:rFonts w:ascii="Open Sans" w:hAnsi="Open Sans" w:cs="Open Sans"/>
        </w:rPr>
        <w:t xml:space="preserve">abordagem de estudo de gêneros de texto a partir da vertente </w:t>
      </w:r>
      <w:proofErr w:type="spellStart"/>
      <w:r w:rsidR="00E0067C" w:rsidRPr="00E519C8">
        <w:rPr>
          <w:rFonts w:ascii="Open Sans" w:hAnsi="Open Sans" w:cs="Open Sans"/>
        </w:rPr>
        <w:t>sociossemiótica</w:t>
      </w:r>
      <w:proofErr w:type="spellEnd"/>
      <w:r w:rsidR="00F12876">
        <w:rPr>
          <w:rFonts w:ascii="Open Sans" w:hAnsi="Open Sans" w:cs="Open Sans"/>
        </w:rPr>
        <w:t>,</w:t>
      </w:r>
      <w:r w:rsidR="00E0067C" w:rsidRPr="00E519C8">
        <w:rPr>
          <w:rFonts w:ascii="Open Sans" w:hAnsi="Open Sans" w:cs="Open Sans"/>
        </w:rPr>
        <w:t xml:space="preserve"> pautada pela Pedagogia </w:t>
      </w:r>
      <w:r w:rsidR="00E0067C">
        <w:rPr>
          <w:rFonts w:ascii="Open Sans" w:hAnsi="Open Sans" w:cs="Open Sans"/>
        </w:rPr>
        <w:t xml:space="preserve">com base em </w:t>
      </w:r>
      <w:r w:rsidR="00E0067C" w:rsidRPr="00E519C8">
        <w:rPr>
          <w:rFonts w:ascii="Open Sans" w:hAnsi="Open Sans" w:cs="Open Sans"/>
        </w:rPr>
        <w:t>gêneros da Escola de Sydney (ROSE; MARTIN, 2012)</w:t>
      </w:r>
      <w:r w:rsidR="00D5766C">
        <w:rPr>
          <w:rFonts w:ascii="Open Sans" w:hAnsi="Open Sans" w:cs="Open Sans"/>
        </w:rPr>
        <w:t xml:space="preserve">, por meio da dinamização do Programa de </w:t>
      </w:r>
      <w:r w:rsidR="00D5766C">
        <w:rPr>
          <w:rFonts w:ascii="Open Sans" w:hAnsi="Open Sans" w:cs="Open Sans"/>
        </w:rPr>
        <w:lastRenderedPageBreak/>
        <w:t xml:space="preserve">Letramento </w:t>
      </w:r>
      <w:r w:rsidR="00C8527B" w:rsidRPr="00132518">
        <w:rPr>
          <w:rFonts w:ascii="Open Sans" w:hAnsi="Open Sans" w:cs="Open Sans"/>
          <w:i/>
          <w:iCs/>
        </w:rPr>
        <w:t xml:space="preserve">Reading </w:t>
      </w:r>
      <w:proofErr w:type="spellStart"/>
      <w:r w:rsidR="00C8527B" w:rsidRPr="00132518">
        <w:rPr>
          <w:rFonts w:ascii="Open Sans" w:hAnsi="Open Sans" w:cs="Open Sans"/>
          <w:i/>
          <w:iCs/>
        </w:rPr>
        <w:t>to</w:t>
      </w:r>
      <w:proofErr w:type="spellEnd"/>
      <w:r w:rsidR="00132518">
        <w:rPr>
          <w:rFonts w:ascii="Open Sans" w:hAnsi="Open Sans" w:cs="Open Sans"/>
          <w:i/>
          <w:iCs/>
        </w:rPr>
        <w:t xml:space="preserve"> </w:t>
      </w:r>
      <w:proofErr w:type="spellStart"/>
      <w:r w:rsidR="00132518">
        <w:rPr>
          <w:rFonts w:ascii="Open Sans" w:hAnsi="Open Sans" w:cs="Open Sans"/>
          <w:i/>
          <w:iCs/>
        </w:rPr>
        <w:t>Le</w:t>
      </w:r>
      <w:r w:rsidR="00C8527B" w:rsidRPr="00132518">
        <w:rPr>
          <w:rFonts w:ascii="Open Sans" w:hAnsi="Open Sans" w:cs="Open Sans"/>
          <w:i/>
          <w:iCs/>
        </w:rPr>
        <w:t>arn</w:t>
      </w:r>
      <w:proofErr w:type="spellEnd"/>
      <w:r w:rsidR="00C8527B">
        <w:rPr>
          <w:rFonts w:ascii="Open Sans" w:hAnsi="Open Sans" w:cs="Open Sans"/>
        </w:rPr>
        <w:t xml:space="preserve"> (R2L) </w:t>
      </w:r>
      <w:r w:rsidR="00132518">
        <w:rPr>
          <w:rFonts w:ascii="Open Sans" w:hAnsi="Open Sans" w:cs="Open Sans"/>
        </w:rPr>
        <w:t>ou “Ler para Aprender”</w:t>
      </w:r>
      <w:r w:rsidR="00A37B63">
        <w:rPr>
          <w:rFonts w:ascii="Open Sans" w:hAnsi="Open Sans" w:cs="Open Sans"/>
        </w:rPr>
        <w:t xml:space="preserve"> através </w:t>
      </w:r>
      <w:r w:rsidR="00981A34">
        <w:rPr>
          <w:rFonts w:ascii="Open Sans" w:hAnsi="Open Sans" w:cs="Open Sans"/>
        </w:rPr>
        <w:t>do Ciclo de ensino e aprendizagem (CEA).</w:t>
      </w:r>
      <w:r w:rsidR="00AD4199">
        <w:rPr>
          <w:rFonts w:ascii="Open Sans" w:hAnsi="Open Sans" w:cs="Open Sans"/>
        </w:rPr>
        <w:t xml:space="preserve"> Ao longo da “Oficina do Texto” foram </w:t>
      </w:r>
      <w:r w:rsidR="00B6126C">
        <w:rPr>
          <w:rFonts w:ascii="Open Sans" w:hAnsi="Open Sans" w:cs="Open Sans"/>
        </w:rPr>
        <w:t>elaboradas versões iniciais e finais de</w:t>
      </w:r>
      <w:r w:rsidR="005C369A">
        <w:rPr>
          <w:rFonts w:ascii="Open Sans" w:hAnsi="Open Sans" w:cs="Open Sans"/>
        </w:rPr>
        <w:t xml:space="preserve"> reescritas </w:t>
      </w:r>
      <w:r w:rsidR="00615729">
        <w:rPr>
          <w:rFonts w:ascii="Open Sans" w:hAnsi="Open Sans" w:cs="Open Sans"/>
        </w:rPr>
        <w:t>de textos originários d</w:t>
      </w:r>
      <w:r w:rsidR="003C0588">
        <w:rPr>
          <w:rFonts w:ascii="Open Sans" w:hAnsi="Open Sans" w:cs="Open Sans"/>
        </w:rPr>
        <w:t>e</w:t>
      </w:r>
      <w:r w:rsidR="00615729">
        <w:rPr>
          <w:rFonts w:ascii="Open Sans" w:hAnsi="Open Sans" w:cs="Open Sans"/>
        </w:rPr>
        <w:t xml:space="preserve"> narrativa</w:t>
      </w:r>
      <w:r w:rsidR="003C0588">
        <w:rPr>
          <w:rFonts w:ascii="Open Sans" w:hAnsi="Open Sans" w:cs="Open Sans"/>
        </w:rPr>
        <w:t>s</w:t>
      </w:r>
      <w:r w:rsidR="00615729">
        <w:rPr>
          <w:rFonts w:ascii="Open Sans" w:hAnsi="Open Sans" w:cs="Open Sans"/>
        </w:rPr>
        <w:t xml:space="preserve"> ora</w:t>
      </w:r>
      <w:r w:rsidR="003C0588">
        <w:rPr>
          <w:rFonts w:ascii="Open Sans" w:hAnsi="Open Sans" w:cs="Open Sans"/>
        </w:rPr>
        <w:t>is da Região Amazônica</w:t>
      </w:r>
      <w:r w:rsidR="00615729">
        <w:rPr>
          <w:rFonts w:ascii="Open Sans" w:hAnsi="Open Sans" w:cs="Open Sans"/>
        </w:rPr>
        <w:t>.</w:t>
      </w:r>
      <w:r w:rsidR="00CD2E83">
        <w:rPr>
          <w:rFonts w:ascii="Open Sans" w:hAnsi="Open Sans" w:cs="Open Sans"/>
        </w:rPr>
        <w:t xml:space="preserve"> A partir das produções textuais analisad</w:t>
      </w:r>
      <w:r w:rsidR="003C0588">
        <w:rPr>
          <w:rFonts w:ascii="Open Sans" w:hAnsi="Open Sans" w:cs="Open Sans"/>
        </w:rPr>
        <w:t>a</w:t>
      </w:r>
      <w:r w:rsidR="00CD2E83">
        <w:rPr>
          <w:rFonts w:ascii="Open Sans" w:hAnsi="Open Sans" w:cs="Open Sans"/>
        </w:rPr>
        <w:t>s</w:t>
      </w:r>
      <w:r w:rsidR="002814A4">
        <w:rPr>
          <w:rFonts w:ascii="Open Sans" w:hAnsi="Open Sans" w:cs="Open Sans"/>
        </w:rPr>
        <w:t xml:space="preserve">, constatamos </w:t>
      </w:r>
      <w:r w:rsidR="00F745C0">
        <w:rPr>
          <w:rFonts w:ascii="Open Sans" w:hAnsi="Open Sans" w:cs="Open Sans"/>
        </w:rPr>
        <w:t xml:space="preserve">um desenvolvimento </w:t>
      </w:r>
      <w:r w:rsidR="002814A4">
        <w:rPr>
          <w:rFonts w:ascii="Open Sans" w:hAnsi="Open Sans" w:cs="Open Sans"/>
        </w:rPr>
        <w:t>significativo</w:t>
      </w:r>
      <w:r w:rsidR="003C0588">
        <w:rPr>
          <w:rFonts w:ascii="Open Sans" w:hAnsi="Open Sans" w:cs="Open Sans"/>
        </w:rPr>
        <w:t xml:space="preserve"> </w:t>
      </w:r>
      <w:r w:rsidR="0064121C">
        <w:rPr>
          <w:rFonts w:ascii="Open Sans" w:hAnsi="Open Sans" w:cs="Open Sans"/>
        </w:rPr>
        <w:t>dos estudantes no tocante à aquisição de habilidades linguísticas</w:t>
      </w:r>
      <w:r w:rsidR="004D0621">
        <w:rPr>
          <w:rFonts w:ascii="Open Sans" w:hAnsi="Open Sans" w:cs="Open Sans"/>
        </w:rPr>
        <w:t xml:space="preserve"> motivadas pelas práticas de letramento evidenciadas.</w:t>
      </w:r>
      <w:r w:rsidR="0064121C">
        <w:rPr>
          <w:rFonts w:ascii="Open Sans" w:hAnsi="Open Sans" w:cs="Open Sans"/>
        </w:rPr>
        <w:t xml:space="preserve"> </w:t>
      </w:r>
      <w:r w:rsidR="002814A4">
        <w:rPr>
          <w:rFonts w:ascii="Open Sans" w:hAnsi="Open Sans" w:cs="Open Sans"/>
        </w:rPr>
        <w:t xml:space="preserve">  </w:t>
      </w:r>
      <w:r w:rsidR="00615729">
        <w:rPr>
          <w:rFonts w:ascii="Open Sans" w:hAnsi="Open Sans" w:cs="Open Sans"/>
        </w:rPr>
        <w:t xml:space="preserve"> </w:t>
      </w:r>
      <w:r w:rsidR="00B6126C">
        <w:rPr>
          <w:rFonts w:ascii="Open Sans" w:hAnsi="Open Sans" w:cs="Open Sans"/>
        </w:rPr>
        <w:t xml:space="preserve"> </w:t>
      </w:r>
    </w:p>
    <w:p w14:paraId="61403720" w14:textId="4B971F5F" w:rsidR="00981A34" w:rsidRDefault="002F1259" w:rsidP="001B150D">
      <w:pPr>
        <w:spacing w:before="0" w:after="0" w:line="240" w:lineRule="auto"/>
        <w:ind w:left="0" w:hanging="2"/>
        <w:rPr>
          <w:rFonts w:ascii="Open Sans" w:eastAsia="Arial" w:hAnsi="Open Sans" w:cs="Open Sans"/>
        </w:rPr>
      </w:pPr>
      <w:r w:rsidRPr="00391CC9">
        <w:rPr>
          <w:rFonts w:ascii="Open Sans" w:hAnsi="Open Sans" w:cs="Open Sans"/>
          <w:b/>
          <w:bCs/>
        </w:rPr>
        <w:t>Palavras-chave:</w:t>
      </w:r>
      <w:r w:rsidR="00391CC9">
        <w:rPr>
          <w:rFonts w:ascii="Open Sans" w:hAnsi="Open Sans" w:cs="Open Sans"/>
        </w:rPr>
        <w:t xml:space="preserve"> </w:t>
      </w:r>
      <w:r w:rsidR="001B150D">
        <w:rPr>
          <w:rFonts w:ascii="Open Sans" w:hAnsi="Open Sans" w:cs="Open Sans"/>
        </w:rPr>
        <w:t xml:space="preserve">Linguística Sistêmico-Funcional, </w:t>
      </w:r>
      <w:r w:rsidR="00BD1EA6">
        <w:rPr>
          <w:rFonts w:ascii="Open Sans" w:hAnsi="Open Sans" w:cs="Open Sans"/>
        </w:rPr>
        <w:t>Programa de letramento</w:t>
      </w:r>
      <w:r w:rsidR="001B150D">
        <w:rPr>
          <w:rFonts w:ascii="Open Sans" w:hAnsi="Open Sans" w:cs="Open Sans"/>
        </w:rPr>
        <w:t xml:space="preserve"> </w:t>
      </w:r>
      <w:r w:rsidR="001B150D">
        <w:rPr>
          <w:rFonts w:ascii="Open Sans" w:hAnsi="Open Sans" w:cs="Open Sans"/>
        </w:rPr>
        <w:t>“Ler para Aprender</w:t>
      </w:r>
      <w:r w:rsidR="001B150D">
        <w:rPr>
          <w:rFonts w:ascii="Open Sans" w:hAnsi="Open Sans" w:cs="Open Sans"/>
        </w:rPr>
        <w:t>”, Leitura</w:t>
      </w:r>
      <w:r w:rsidR="001D1417">
        <w:rPr>
          <w:rFonts w:ascii="Open Sans" w:hAnsi="Open Sans" w:cs="Open Sans"/>
        </w:rPr>
        <w:t xml:space="preserve"> e escrita</w:t>
      </w:r>
      <w:r w:rsidR="001B150D">
        <w:rPr>
          <w:rFonts w:ascii="Open Sans" w:hAnsi="Open Sans" w:cs="Open Sans"/>
        </w:rPr>
        <w:t>.</w:t>
      </w:r>
      <w:r>
        <w:rPr>
          <w:rFonts w:ascii="Open Sans" w:hAnsi="Open Sans" w:cs="Open Sans"/>
        </w:rPr>
        <w:t xml:space="preserve"> </w:t>
      </w:r>
      <w:r w:rsidR="00981A34">
        <w:rPr>
          <w:rFonts w:ascii="Open Sans" w:hAnsi="Open Sans" w:cs="Open Sans"/>
        </w:rPr>
        <w:t xml:space="preserve">         </w:t>
      </w:r>
    </w:p>
    <w:p w14:paraId="01B73FB8" w14:textId="77777777" w:rsidR="00AC5478" w:rsidRDefault="00AC5478" w:rsidP="007F1681">
      <w:pPr>
        <w:pBdr>
          <w:top w:val="nil"/>
          <w:left w:val="nil"/>
          <w:bottom w:val="nil"/>
          <w:right w:val="nil"/>
          <w:between w:val="nil"/>
        </w:pBdr>
        <w:spacing w:before="0" w:after="80" w:line="240" w:lineRule="auto"/>
        <w:ind w:leftChars="0" w:left="0" w:firstLineChars="0" w:firstLine="0"/>
        <w:rPr>
          <w:rFonts w:ascii="Open Sans" w:eastAsia="Open Sans" w:hAnsi="Open Sans" w:cs="Open Sans"/>
          <w:b/>
          <w:color w:val="000000"/>
          <w:sz w:val="28"/>
          <w:szCs w:val="28"/>
        </w:rPr>
      </w:pPr>
    </w:p>
    <w:p w14:paraId="5E756937" w14:textId="77777777" w:rsidR="001B150D" w:rsidRDefault="001B150D" w:rsidP="007F1681">
      <w:pPr>
        <w:pBdr>
          <w:top w:val="nil"/>
          <w:left w:val="nil"/>
          <w:bottom w:val="nil"/>
          <w:right w:val="nil"/>
          <w:between w:val="nil"/>
        </w:pBdr>
        <w:spacing w:before="0" w:after="80" w:line="240" w:lineRule="auto"/>
        <w:ind w:leftChars="0" w:left="0" w:firstLineChars="0" w:firstLine="0"/>
        <w:rPr>
          <w:rFonts w:ascii="Open Sans" w:eastAsia="Open Sans" w:hAnsi="Open Sans" w:cs="Open Sans"/>
          <w:b/>
          <w:color w:val="000000"/>
          <w:sz w:val="28"/>
          <w:szCs w:val="28"/>
        </w:rPr>
      </w:pPr>
    </w:p>
    <w:p w14:paraId="3D4E4BD8" w14:textId="19DE56DE" w:rsidR="00945E96" w:rsidRPr="00E519C8" w:rsidRDefault="00945E96" w:rsidP="00945E96">
      <w:pPr>
        <w:pBdr>
          <w:top w:val="nil"/>
          <w:left w:val="nil"/>
          <w:bottom w:val="nil"/>
          <w:right w:val="nil"/>
          <w:between w:val="nil"/>
        </w:pBdr>
        <w:spacing w:before="0" w:after="80" w:line="240" w:lineRule="auto"/>
        <w:ind w:left="1" w:hanging="3"/>
        <w:rPr>
          <w:rFonts w:ascii="Open Sans" w:eastAsia="Open Sans" w:hAnsi="Open Sans" w:cs="Open Sans"/>
          <w:b/>
          <w:color w:val="000000"/>
          <w:sz w:val="28"/>
          <w:szCs w:val="28"/>
        </w:rPr>
      </w:pPr>
      <w:r w:rsidRPr="00E519C8">
        <w:rPr>
          <w:rFonts w:ascii="Open Sans" w:eastAsia="Open Sans" w:hAnsi="Open Sans" w:cs="Open Sans"/>
          <w:b/>
          <w:color w:val="000000"/>
          <w:sz w:val="28"/>
          <w:szCs w:val="28"/>
        </w:rPr>
        <w:t>Introdução</w:t>
      </w:r>
    </w:p>
    <w:p w14:paraId="7FC07B47" w14:textId="77777777" w:rsidR="00945E96" w:rsidRPr="00E519C8" w:rsidRDefault="00945E96" w:rsidP="00945E96">
      <w:pPr>
        <w:spacing w:before="0" w:after="0" w:line="240" w:lineRule="auto"/>
        <w:ind w:leftChars="0" w:left="0" w:firstLineChars="0" w:firstLine="0"/>
        <w:outlineLvl w:val="9"/>
        <w:rPr>
          <w:rFonts w:ascii="Open Sans" w:eastAsia="Open Sans" w:hAnsi="Open Sans" w:cs="Open Sans"/>
        </w:rPr>
      </w:pPr>
    </w:p>
    <w:p w14:paraId="4422E586" w14:textId="446CD830" w:rsidR="00135CA0" w:rsidRDefault="00135CA0" w:rsidP="00135CA0">
      <w:pPr>
        <w:spacing w:line="360" w:lineRule="auto"/>
        <w:ind w:left="-2" w:firstLineChars="0" w:firstLine="3"/>
        <w:rPr>
          <w:rFonts w:ascii="Open Sans" w:hAnsi="Open Sans" w:cs="Open Sans"/>
        </w:rPr>
      </w:pPr>
      <w:bookmarkStart w:id="0" w:name="_heading=h.3znysh7" w:colFirst="0" w:colLast="0"/>
      <w:bookmarkEnd w:id="0"/>
      <w:r>
        <w:rPr>
          <w:rFonts w:ascii="Open Sans" w:hAnsi="Open Sans" w:cs="Open Sans"/>
        </w:rPr>
        <w:t xml:space="preserve">          Neste texto, objetivamos relatar </w:t>
      </w:r>
      <w:r w:rsidR="006559DD">
        <w:rPr>
          <w:rFonts w:ascii="Open Sans" w:hAnsi="Open Sans" w:cs="Open Sans"/>
        </w:rPr>
        <w:t>uma</w:t>
      </w:r>
      <w:r w:rsidR="00B67E65">
        <w:rPr>
          <w:rFonts w:ascii="Open Sans" w:hAnsi="Open Sans" w:cs="Open Sans"/>
        </w:rPr>
        <w:t xml:space="preserve"> experiência obtida a partir d</w:t>
      </w:r>
      <w:r w:rsidR="00CE67F5">
        <w:rPr>
          <w:rFonts w:ascii="Open Sans" w:hAnsi="Open Sans" w:cs="Open Sans"/>
        </w:rPr>
        <w:t xml:space="preserve">a implementação de estratégias de leitura e escrita </w:t>
      </w:r>
      <w:r w:rsidR="00B67E65">
        <w:rPr>
          <w:rFonts w:ascii="Open Sans" w:hAnsi="Open Sans" w:cs="Open Sans"/>
        </w:rPr>
        <w:t xml:space="preserve">do </w:t>
      </w:r>
      <w:r w:rsidR="00605B8C">
        <w:rPr>
          <w:rFonts w:ascii="Open Sans" w:hAnsi="Open Sans" w:cs="Open Sans"/>
        </w:rPr>
        <w:t>Programa de Letramento “Ler para Aprender”</w:t>
      </w:r>
      <w:r w:rsidR="00104657">
        <w:rPr>
          <w:rFonts w:ascii="Open Sans" w:hAnsi="Open Sans" w:cs="Open Sans"/>
        </w:rPr>
        <w:t>, através do Projeto de Extensão “Oficina do Texto”.</w:t>
      </w:r>
      <w:r w:rsidR="00FB3AF9">
        <w:rPr>
          <w:rFonts w:ascii="Open Sans" w:hAnsi="Open Sans" w:cs="Open Sans"/>
        </w:rPr>
        <w:t xml:space="preserve"> </w:t>
      </w:r>
      <w:r w:rsidR="00903C06">
        <w:rPr>
          <w:rFonts w:ascii="Open Sans" w:hAnsi="Open Sans" w:cs="Open Sans"/>
        </w:rPr>
        <w:t xml:space="preserve">As atividades de letramento foram realizadas </w:t>
      </w:r>
      <w:r w:rsidR="00AB7CAB">
        <w:rPr>
          <w:rFonts w:ascii="Open Sans" w:hAnsi="Open Sans" w:cs="Open Sans"/>
        </w:rPr>
        <w:t xml:space="preserve">durante as </w:t>
      </w:r>
      <w:r w:rsidR="00305DEC">
        <w:rPr>
          <w:rFonts w:ascii="Open Sans" w:hAnsi="Open Sans" w:cs="Open Sans"/>
        </w:rPr>
        <w:t>aulas de Língua Portuguesa</w:t>
      </w:r>
      <w:r w:rsidR="00AB7CAB">
        <w:rPr>
          <w:rFonts w:ascii="Open Sans" w:hAnsi="Open Sans" w:cs="Open Sans"/>
        </w:rPr>
        <w:t xml:space="preserve"> de </w:t>
      </w:r>
      <w:r w:rsidR="00D3269A">
        <w:rPr>
          <w:rFonts w:ascii="Open Sans" w:hAnsi="Open Sans" w:cs="Open Sans"/>
        </w:rPr>
        <w:t xml:space="preserve">uma turma de </w:t>
      </w:r>
      <w:r w:rsidR="001A7E21">
        <w:rPr>
          <w:rFonts w:ascii="Open Sans" w:hAnsi="Open Sans" w:cs="Open Sans"/>
        </w:rPr>
        <w:t xml:space="preserve">Ensino Médio de uma escola da rede estadual da </w:t>
      </w:r>
      <w:r w:rsidR="00612446">
        <w:rPr>
          <w:rFonts w:ascii="Open Sans" w:hAnsi="Open Sans" w:cs="Open Sans"/>
        </w:rPr>
        <w:t>c</w:t>
      </w:r>
      <w:r w:rsidR="00CA1775">
        <w:rPr>
          <w:rFonts w:ascii="Open Sans" w:hAnsi="Open Sans" w:cs="Open Sans"/>
        </w:rPr>
        <w:t>idade de Araguaína – Tocantins</w:t>
      </w:r>
      <w:r w:rsidR="0009630F">
        <w:rPr>
          <w:rFonts w:ascii="Open Sans" w:hAnsi="Open Sans" w:cs="Open Sans"/>
        </w:rPr>
        <w:t>.</w:t>
      </w:r>
      <w:r>
        <w:rPr>
          <w:rFonts w:ascii="Open Sans" w:hAnsi="Open Sans" w:cs="Open Sans"/>
        </w:rPr>
        <w:t xml:space="preserve">   </w:t>
      </w:r>
    </w:p>
    <w:p w14:paraId="79F42439" w14:textId="539C248F" w:rsidR="00135CA0" w:rsidRDefault="00135CA0" w:rsidP="00135CA0">
      <w:pPr>
        <w:spacing w:line="360" w:lineRule="auto"/>
        <w:ind w:left="-2" w:firstLineChars="0" w:firstLine="3"/>
        <w:rPr>
          <w:rFonts w:ascii="Open Sans" w:hAnsi="Open Sans" w:cs="Open Sans"/>
        </w:rPr>
      </w:pPr>
      <w:r>
        <w:rPr>
          <w:rFonts w:ascii="Open Sans" w:hAnsi="Open Sans" w:cs="Open Sans"/>
        </w:rPr>
        <w:t xml:space="preserve">          </w:t>
      </w:r>
      <w:r w:rsidR="00945E96" w:rsidRPr="00E519C8">
        <w:rPr>
          <w:rFonts w:ascii="Open Sans" w:hAnsi="Open Sans" w:cs="Open Sans"/>
        </w:rPr>
        <w:t xml:space="preserve">O </w:t>
      </w:r>
      <w:r w:rsidR="00945E96" w:rsidRPr="00E519C8">
        <w:rPr>
          <w:rFonts w:ascii="Open Sans" w:hAnsi="Open Sans" w:cs="Open Sans"/>
        </w:rPr>
        <w:t>P</w:t>
      </w:r>
      <w:r w:rsidR="00945E96" w:rsidRPr="00E519C8">
        <w:rPr>
          <w:rFonts w:ascii="Open Sans" w:hAnsi="Open Sans" w:cs="Open Sans"/>
        </w:rPr>
        <w:t xml:space="preserve">rojeto de </w:t>
      </w:r>
      <w:r w:rsidR="00945E96" w:rsidRPr="00E519C8">
        <w:rPr>
          <w:rFonts w:ascii="Open Sans" w:hAnsi="Open Sans" w:cs="Open Sans"/>
        </w:rPr>
        <w:t>E</w:t>
      </w:r>
      <w:r w:rsidR="00945E96" w:rsidRPr="00E519C8">
        <w:rPr>
          <w:rFonts w:ascii="Open Sans" w:hAnsi="Open Sans" w:cs="Open Sans"/>
        </w:rPr>
        <w:t>xtensão </w:t>
      </w:r>
      <w:r w:rsidR="00945E96" w:rsidRPr="00E519C8">
        <w:rPr>
          <w:rFonts w:ascii="Open Sans" w:hAnsi="Open Sans" w:cs="Open Sans"/>
        </w:rPr>
        <w:t>“</w:t>
      </w:r>
      <w:r w:rsidR="00945E96" w:rsidRPr="00E519C8">
        <w:rPr>
          <w:rFonts w:ascii="Open Sans" w:hAnsi="Open Sans" w:cs="Open Sans"/>
        </w:rPr>
        <w:t>Oficina do texto</w:t>
      </w:r>
      <w:r w:rsidR="00945E96" w:rsidRPr="00E519C8">
        <w:rPr>
          <w:rFonts w:ascii="Open Sans" w:hAnsi="Open Sans" w:cs="Open Sans"/>
        </w:rPr>
        <w:t>”</w:t>
      </w:r>
      <w:r w:rsidR="00945E96" w:rsidRPr="00E519C8">
        <w:rPr>
          <w:rFonts w:ascii="Open Sans" w:hAnsi="Open Sans" w:cs="Open Sans"/>
        </w:rPr>
        <w:t xml:space="preserve"> compreende uma ação extensionista que pretende promover atividades processuais de leitura e de escrita de textos para jovens estudantes d</w:t>
      </w:r>
      <w:r w:rsidR="002347AC">
        <w:rPr>
          <w:rFonts w:ascii="Open Sans" w:hAnsi="Open Sans" w:cs="Open Sans"/>
        </w:rPr>
        <w:t xml:space="preserve">a Educação Básica </w:t>
      </w:r>
      <w:r w:rsidR="00332CC4">
        <w:rPr>
          <w:rFonts w:ascii="Open Sans" w:hAnsi="Open Sans" w:cs="Open Sans"/>
        </w:rPr>
        <w:t xml:space="preserve">de </w:t>
      </w:r>
      <w:r w:rsidR="00945E96" w:rsidRPr="00E519C8">
        <w:rPr>
          <w:rFonts w:ascii="Open Sans" w:hAnsi="Open Sans" w:cs="Open Sans"/>
        </w:rPr>
        <w:t>instituições de ensino localizadas n</w:t>
      </w:r>
      <w:r w:rsidR="00BF35B8">
        <w:rPr>
          <w:rFonts w:ascii="Open Sans" w:hAnsi="Open Sans" w:cs="Open Sans"/>
        </w:rPr>
        <w:t>o município sede da Universidade Federal do Norte do Tocantins</w:t>
      </w:r>
      <w:r w:rsidR="003D3806">
        <w:rPr>
          <w:rFonts w:ascii="Open Sans" w:hAnsi="Open Sans" w:cs="Open Sans"/>
        </w:rPr>
        <w:t xml:space="preserve">, </w:t>
      </w:r>
      <w:r w:rsidR="00945E96" w:rsidRPr="00E519C8">
        <w:rPr>
          <w:rFonts w:ascii="Open Sans" w:hAnsi="Open Sans" w:cs="Open Sans"/>
        </w:rPr>
        <w:t xml:space="preserve">Araguaína. Na esteira do desenvolvimento de tais atividades, pretende-se abordar a leitura e a produção textual de gêneros de textos diversos, sejam eles do campo da literatura ou do domínio/esfera do cotidiano. </w:t>
      </w:r>
    </w:p>
    <w:p w14:paraId="258F4FF7" w14:textId="760A2579" w:rsidR="00945E96" w:rsidRPr="00E519C8" w:rsidRDefault="00135CA0" w:rsidP="00135CA0">
      <w:pPr>
        <w:spacing w:line="360" w:lineRule="auto"/>
        <w:ind w:left="-2" w:firstLineChars="0" w:firstLine="3"/>
        <w:rPr>
          <w:rFonts w:ascii="Open Sans" w:hAnsi="Open Sans" w:cs="Open Sans"/>
        </w:rPr>
      </w:pPr>
      <w:r>
        <w:rPr>
          <w:rFonts w:ascii="Open Sans" w:hAnsi="Open Sans" w:cs="Open Sans"/>
        </w:rPr>
        <w:t xml:space="preserve">         </w:t>
      </w:r>
      <w:r w:rsidR="00945E96" w:rsidRPr="00E519C8">
        <w:rPr>
          <w:rFonts w:ascii="Open Sans" w:hAnsi="Open Sans" w:cs="Open Sans"/>
        </w:rPr>
        <w:t xml:space="preserve">O conceito de texto assumido aqui resulta da concepção de Halliday (1989, p. 10), para quem “um texto corresponde qualquer instância de linguagem viva, seja ela falada, escrita, ou mesmo qualquer outro meio de expressão”. Para o autor, um texto é um </w:t>
      </w:r>
      <w:r w:rsidR="00945E96" w:rsidRPr="00E519C8">
        <w:rPr>
          <w:rFonts w:ascii="Open Sans" w:hAnsi="Open Sans" w:cs="Open Sans"/>
          <w:i/>
        </w:rPr>
        <w:t>produto</w:t>
      </w:r>
      <w:r w:rsidR="00945E96" w:rsidRPr="00E519C8">
        <w:rPr>
          <w:rFonts w:ascii="Open Sans" w:hAnsi="Open Sans" w:cs="Open Sans"/>
        </w:rPr>
        <w:t xml:space="preserve">, pois se trata de um artefato linguístico formado numa ordem estrutural, gerado a partir de um contexto que propiciou a sua criação. É também um </w:t>
      </w:r>
      <w:r w:rsidR="00945E96" w:rsidRPr="00E519C8">
        <w:rPr>
          <w:rFonts w:ascii="Open Sans" w:hAnsi="Open Sans" w:cs="Open Sans"/>
          <w:i/>
        </w:rPr>
        <w:t>processo</w:t>
      </w:r>
      <w:r w:rsidR="00945E96" w:rsidRPr="00E519C8">
        <w:rPr>
          <w:rFonts w:ascii="Open Sans" w:hAnsi="Open Sans" w:cs="Open Sans"/>
        </w:rPr>
        <w:t xml:space="preserve"> que organiza a situação interativa que dela depende o conjunto de escolhas semânticas que a língua dispõe para a formação do próprio texto. O texto é produto, pois constitui a realização final de uma interação e é processo, uma vez que consiste, simultaneamente, uma representação, em uma troca e uma mensagem instanciadas.</w:t>
      </w:r>
    </w:p>
    <w:p w14:paraId="05FB815D" w14:textId="02E18E67" w:rsidR="00945E96" w:rsidRDefault="00135CA0" w:rsidP="00945E96">
      <w:pPr>
        <w:spacing w:line="360" w:lineRule="auto"/>
        <w:ind w:leftChars="0" w:left="0" w:firstLineChars="0" w:firstLine="1"/>
        <w:rPr>
          <w:rFonts w:ascii="Open Sans" w:hAnsi="Open Sans" w:cs="Open Sans"/>
        </w:rPr>
      </w:pPr>
      <w:r>
        <w:rPr>
          <w:rFonts w:ascii="Open Sans" w:hAnsi="Open Sans" w:cs="Open Sans"/>
        </w:rPr>
        <w:t xml:space="preserve">          </w:t>
      </w:r>
      <w:r w:rsidR="00945E96" w:rsidRPr="00E519C8">
        <w:rPr>
          <w:rFonts w:ascii="Open Sans" w:hAnsi="Open Sans" w:cs="Open Sans"/>
        </w:rPr>
        <w:t xml:space="preserve">Desse modo, o trabalho realizado está inserido na perspectiva teórica da Linguística Sistêmico-Funcional e na abordagem de estudo de gêneros de texto a partir da vertente </w:t>
      </w:r>
      <w:proofErr w:type="spellStart"/>
      <w:r w:rsidR="00945E96" w:rsidRPr="00E519C8">
        <w:rPr>
          <w:rFonts w:ascii="Open Sans" w:hAnsi="Open Sans" w:cs="Open Sans"/>
        </w:rPr>
        <w:t>sociossemiótica</w:t>
      </w:r>
      <w:proofErr w:type="spellEnd"/>
      <w:r w:rsidR="00945E96" w:rsidRPr="00E519C8">
        <w:rPr>
          <w:rFonts w:ascii="Open Sans" w:hAnsi="Open Sans" w:cs="Open Sans"/>
        </w:rPr>
        <w:t xml:space="preserve">, pautada pela Pedagogia </w:t>
      </w:r>
      <w:r w:rsidR="004F460B">
        <w:rPr>
          <w:rFonts w:ascii="Open Sans" w:hAnsi="Open Sans" w:cs="Open Sans"/>
        </w:rPr>
        <w:t xml:space="preserve">com base em </w:t>
      </w:r>
      <w:r w:rsidR="00945E96" w:rsidRPr="00E519C8">
        <w:rPr>
          <w:rFonts w:ascii="Open Sans" w:hAnsi="Open Sans" w:cs="Open Sans"/>
        </w:rPr>
        <w:t>gêneros da Escola de Sydney (ROSE; MARTIN, 2012). Na visão sistêmica e funcional, a língua, corporificada em textos, organiza a vida em sociedade, ao mesmo tempo em que é modelada pelo uso em sua totalidade, ou seja, os textos que são produzidos ganham significado no contexto ao qual pertencem.</w:t>
      </w:r>
    </w:p>
    <w:p w14:paraId="16B89E02" w14:textId="7C36777D" w:rsidR="00AC5478" w:rsidRPr="00E519C8" w:rsidRDefault="001E7528" w:rsidP="00945E96">
      <w:pPr>
        <w:spacing w:line="360" w:lineRule="auto"/>
        <w:ind w:leftChars="0" w:left="0" w:firstLineChars="0" w:firstLine="1"/>
        <w:rPr>
          <w:rFonts w:ascii="Open Sans" w:hAnsi="Open Sans" w:cs="Open Sans"/>
        </w:rPr>
      </w:pPr>
      <w:r>
        <w:rPr>
          <w:rFonts w:ascii="Open Sans" w:hAnsi="Open Sans" w:cs="Open Sans"/>
        </w:rPr>
        <w:t xml:space="preserve">         </w:t>
      </w:r>
      <w:r w:rsidR="00AC5478">
        <w:rPr>
          <w:rFonts w:ascii="Open Sans" w:hAnsi="Open Sans" w:cs="Open Sans"/>
        </w:rPr>
        <w:t xml:space="preserve">Este texto foi produzido </w:t>
      </w:r>
      <w:r w:rsidR="00064D9C">
        <w:rPr>
          <w:rFonts w:ascii="Open Sans" w:hAnsi="Open Sans" w:cs="Open Sans"/>
        </w:rPr>
        <w:t xml:space="preserve">em obediência </w:t>
      </w:r>
      <w:r w:rsidR="007B69AE">
        <w:rPr>
          <w:rFonts w:ascii="Open Sans" w:hAnsi="Open Sans" w:cs="Open Sans"/>
        </w:rPr>
        <w:t>à</w:t>
      </w:r>
      <w:r w:rsidR="00DC16C2">
        <w:rPr>
          <w:rFonts w:ascii="Open Sans" w:hAnsi="Open Sans" w:cs="Open Sans"/>
        </w:rPr>
        <w:t xml:space="preserve">s </w:t>
      </w:r>
      <w:r w:rsidR="00064D9C">
        <w:rPr>
          <w:rFonts w:ascii="Open Sans" w:hAnsi="Open Sans" w:cs="Open Sans"/>
        </w:rPr>
        <w:t xml:space="preserve">normas de escrita do gênero relato de experiência </w:t>
      </w:r>
      <w:r w:rsidR="00441511">
        <w:rPr>
          <w:rFonts w:ascii="Open Sans" w:hAnsi="Open Sans" w:cs="Open Sans"/>
        </w:rPr>
        <w:t xml:space="preserve">estabelecidas pelo evento </w:t>
      </w:r>
      <w:r w:rsidR="005E47AF">
        <w:rPr>
          <w:rFonts w:ascii="Open Sans" w:hAnsi="Open Sans" w:cs="Open Sans"/>
        </w:rPr>
        <w:t>TEIA</w:t>
      </w:r>
      <w:r w:rsidR="00333CF4">
        <w:rPr>
          <w:rFonts w:ascii="Open Sans" w:hAnsi="Open Sans" w:cs="Open Sans"/>
        </w:rPr>
        <w:t>/UFNT 2024</w:t>
      </w:r>
      <w:r w:rsidR="005E47AF">
        <w:rPr>
          <w:rFonts w:ascii="Open Sans" w:hAnsi="Open Sans" w:cs="Open Sans"/>
        </w:rPr>
        <w:t xml:space="preserve"> </w:t>
      </w:r>
      <w:r w:rsidR="00333CF4">
        <w:rPr>
          <w:rFonts w:ascii="Open Sans" w:hAnsi="Open Sans" w:cs="Open Sans"/>
        </w:rPr>
        <w:t>–</w:t>
      </w:r>
      <w:r w:rsidR="005E47AF">
        <w:rPr>
          <w:rFonts w:ascii="Open Sans" w:hAnsi="Open Sans" w:cs="Open Sans"/>
        </w:rPr>
        <w:t xml:space="preserve"> </w:t>
      </w:r>
      <w:r w:rsidR="00A71E60">
        <w:rPr>
          <w:rFonts w:ascii="Open Sans" w:hAnsi="Open Sans" w:cs="Open Sans"/>
        </w:rPr>
        <w:t>III Semana integrada de ciência e sociedade</w:t>
      </w:r>
      <w:r w:rsidR="00AF173E">
        <w:rPr>
          <w:rFonts w:ascii="Open Sans" w:hAnsi="Open Sans" w:cs="Open Sans"/>
        </w:rPr>
        <w:t xml:space="preserve"> – “Educação e ciência: </w:t>
      </w:r>
      <w:r w:rsidR="00333CF4">
        <w:rPr>
          <w:rFonts w:ascii="Open Sans" w:hAnsi="Open Sans" w:cs="Open Sans"/>
        </w:rPr>
        <w:t>desafios e perspectivas”</w:t>
      </w:r>
      <w:r w:rsidR="0085412E">
        <w:rPr>
          <w:rFonts w:ascii="Open Sans" w:hAnsi="Open Sans" w:cs="Open Sans"/>
        </w:rPr>
        <w:t>.</w:t>
      </w:r>
      <w:r w:rsidR="00785377">
        <w:rPr>
          <w:rFonts w:ascii="Open Sans" w:hAnsi="Open Sans" w:cs="Open Sans"/>
        </w:rPr>
        <w:t xml:space="preserve"> </w:t>
      </w:r>
      <w:r w:rsidR="0028035E">
        <w:rPr>
          <w:rFonts w:ascii="Open Sans" w:hAnsi="Open Sans" w:cs="Open Sans"/>
        </w:rPr>
        <w:t xml:space="preserve"> </w:t>
      </w:r>
      <w:r>
        <w:rPr>
          <w:rFonts w:ascii="Open Sans" w:hAnsi="Open Sans" w:cs="Open Sans"/>
        </w:rPr>
        <w:t xml:space="preserve">  </w:t>
      </w:r>
    </w:p>
    <w:p w14:paraId="1F8C792F" w14:textId="77777777" w:rsidR="00945E96" w:rsidRPr="00E519C8" w:rsidRDefault="00945E96" w:rsidP="00945E96">
      <w:pPr>
        <w:spacing w:before="0" w:after="0" w:line="240" w:lineRule="auto"/>
        <w:ind w:leftChars="0" w:left="0" w:firstLineChars="0" w:firstLine="0"/>
        <w:outlineLvl w:val="9"/>
        <w:rPr>
          <w:rFonts w:ascii="Open Sans" w:eastAsia="Open Sans" w:hAnsi="Open Sans" w:cs="Open Sans"/>
        </w:rPr>
      </w:pPr>
    </w:p>
    <w:p w14:paraId="6B11C2C2" w14:textId="77777777" w:rsidR="00945E96" w:rsidRPr="00E519C8" w:rsidRDefault="00945E96" w:rsidP="00945E96">
      <w:pPr>
        <w:pBdr>
          <w:top w:val="nil"/>
          <w:left w:val="nil"/>
          <w:bottom w:val="nil"/>
          <w:right w:val="nil"/>
          <w:between w:val="nil"/>
        </w:pBdr>
        <w:spacing w:before="0" w:after="80" w:line="240" w:lineRule="auto"/>
        <w:ind w:left="1" w:hanging="3"/>
        <w:rPr>
          <w:rFonts w:ascii="Open Sans" w:eastAsia="Open Sans" w:hAnsi="Open Sans" w:cs="Open Sans"/>
          <w:b/>
          <w:color w:val="000000"/>
          <w:sz w:val="28"/>
          <w:szCs w:val="28"/>
        </w:rPr>
      </w:pPr>
      <w:r w:rsidRPr="00E519C8">
        <w:rPr>
          <w:rFonts w:ascii="Open Sans" w:eastAsia="Open Sans" w:hAnsi="Open Sans" w:cs="Open Sans"/>
          <w:b/>
          <w:color w:val="000000"/>
          <w:sz w:val="28"/>
          <w:szCs w:val="28"/>
        </w:rPr>
        <w:t>Objetivos</w:t>
      </w:r>
    </w:p>
    <w:p w14:paraId="23697FA5" w14:textId="77777777" w:rsidR="00945E96" w:rsidRDefault="00945E96" w:rsidP="00945E96">
      <w:pPr>
        <w:spacing w:before="0" w:after="0" w:line="240" w:lineRule="auto"/>
        <w:ind w:leftChars="0" w:left="0" w:firstLineChars="0" w:firstLine="0"/>
        <w:outlineLvl w:val="9"/>
        <w:rPr>
          <w:rFonts w:ascii="Open Sans" w:eastAsia="Open Sans" w:hAnsi="Open Sans" w:cs="Open Sans"/>
        </w:rPr>
      </w:pPr>
      <w:bookmarkStart w:id="1" w:name="bookmark=id.2et92p0" w:colFirst="0" w:colLast="0"/>
      <w:bookmarkEnd w:id="1"/>
    </w:p>
    <w:p w14:paraId="14980740" w14:textId="1C1DC7BF" w:rsidR="004E29AD" w:rsidRPr="00E519C8" w:rsidRDefault="0004228B" w:rsidP="00945E96">
      <w:pPr>
        <w:spacing w:before="0" w:after="0" w:line="240" w:lineRule="auto"/>
        <w:ind w:leftChars="0" w:left="0" w:firstLineChars="0" w:firstLine="0"/>
        <w:outlineLvl w:val="9"/>
        <w:rPr>
          <w:rFonts w:ascii="Open Sans" w:eastAsia="Open Sans" w:hAnsi="Open Sans" w:cs="Open Sans"/>
        </w:rPr>
      </w:pPr>
      <w:r>
        <w:rPr>
          <w:rFonts w:ascii="Open Sans" w:eastAsia="Open Sans" w:hAnsi="Open Sans" w:cs="Open Sans"/>
        </w:rPr>
        <w:t xml:space="preserve">          </w:t>
      </w:r>
      <w:r w:rsidR="004E29AD">
        <w:rPr>
          <w:rFonts w:ascii="Open Sans" w:eastAsia="Open Sans" w:hAnsi="Open Sans" w:cs="Open Sans"/>
        </w:rPr>
        <w:t>Para a execução da proposta foram delineados os seguintes objetivos:</w:t>
      </w:r>
    </w:p>
    <w:p w14:paraId="2885A0F6" w14:textId="77777777" w:rsidR="0004228B" w:rsidRDefault="0004228B" w:rsidP="00945E96">
      <w:pPr>
        <w:spacing w:line="360" w:lineRule="auto"/>
        <w:ind w:left="0" w:hanging="2"/>
        <w:rPr>
          <w:rFonts w:ascii="Open Sans" w:hAnsi="Open Sans" w:cs="Open Sans"/>
          <w:b/>
          <w:bCs/>
        </w:rPr>
      </w:pPr>
    </w:p>
    <w:p w14:paraId="4598164A" w14:textId="3D84BE4F" w:rsidR="00945E96" w:rsidRPr="00E519C8" w:rsidRDefault="00945E96" w:rsidP="00945E96">
      <w:pPr>
        <w:spacing w:line="360" w:lineRule="auto"/>
        <w:ind w:left="0" w:hanging="2"/>
        <w:rPr>
          <w:rFonts w:ascii="Open Sans" w:hAnsi="Open Sans" w:cs="Open Sans"/>
          <w:b/>
          <w:bCs/>
        </w:rPr>
      </w:pPr>
      <w:r w:rsidRPr="00E519C8">
        <w:rPr>
          <w:rFonts w:ascii="Open Sans" w:hAnsi="Open Sans" w:cs="Open Sans"/>
          <w:b/>
          <w:bCs/>
        </w:rPr>
        <w:t xml:space="preserve">Geral: </w:t>
      </w:r>
    </w:p>
    <w:p w14:paraId="769BEE92" w14:textId="77777777" w:rsidR="00945E96" w:rsidRPr="00E519C8" w:rsidRDefault="00945E96" w:rsidP="00945E96">
      <w:pPr>
        <w:spacing w:line="360" w:lineRule="auto"/>
        <w:ind w:left="0" w:hanging="2"/>
        <w:rPr>
          <w:rFonts w:ascii="Open Sans" w:hAnsi="Open Sans" w:cs="Open Sans"/>
        </w:rPr>
      </w:pPr>
      <w:r w:rsidRPr="00E519C8">
        <w:rPr>
          <w:rFonts w:ascii="Open Sans" w:hAnsi="Open Sans" w:cs="Open Sans"/>
        </w:rPr>
        <w:t>Implementar o Programa de Letramento “Ler para Aprender” (ROSE; MARTIN, 2012) em instituições de ensino do Novo Ensino Médio (NEM), visando fortalecer a aquisição de práticas de leitura e de escrita (por parte dos estudantes) de gêneros curriculares exigidos para consolidação desta etapa da Educação Básica.</w:t>
      </w:r>
    </w:p>
    <w:p w14:paraId="571C4123" w14:textId="77777777" w:rsidR="00945E96" w:rsidRPr="00E519C8" w:rsidRDefault="00945E96" w:rsidP="00945E96">
      <w:pPr>
        <w:tabs>
          <w:tab w:val="left" w:pos="426"/>
          <w:tab w:val="left" w:pos="426"/>
        </w:tabs>
        <w:spacing w:line="480" w:lineRule="auto"/>
        <w:ind w:left="0" w:right="20" w:hanging="2"/>
        <w:rPr>
          <w:rFonts w:ascii="Open Sans" w:eastAsia="Times New Roman" w:hAnsi="Open Sans" w:cs="Open Sans"/>
        </w:rPr>
      </w:pPr>
    </w:p>
    <w:p w14:paraId="71FBBD58" w14:textId="77777777" w:rsidR="00945E96" w:rsidRPr="00E519C8" w:rsidRDefault="00945E96" w:rsidP="00945E96">
      <w:pPr>
        <w:tabs>
          <w:tab w:val="left" w:pos="426"/>
          <w:tab w:val="left" w:pos="426"/>
        </w:tabs>
        <w:spacing w:line="480" w:lineRule="auto"/>
        <w:ind w:left="0" w:right="20" w:hanging="2"/>
        <w:rPr>
          <w:rFonts w:ascii="Open Sans" w:eastAsia="Times New Roman" w:hAnsi="Open Sans" w:cs="Open Sans"/>
          <w:b/>
          <w:bCs/>
        </w:rPr>
      </w:pPr>
      <w:r w:rsidRPr="00E519C8">
        <w:rPr>
          <w:rFonts w:ascii="Open Sans" w:eastAsia="Times New Roman" w:hAnsi="Open Sans" w:cs="Open Sans"/>
          <w:b/>
          <w:bCs/>
        </w:rPr>
        <w:t>Específicos</w:t>
      </w:r>
    </w:p>
    <w:p w14:paraId="619BCCCE" w14:textId="1EE201F2" w:rsidR="00945E96" w:rsidRPr="00E519C8" w:rsidRDefault="00945E96" w:rsidP="00945E96">
      <w:pPr>
        <w:pStyle w:val="PargrafodaLista"/>
        <w:numPr>
          <w:ilvl w:val="0"/>
          <w:numId w:val="1"/>
        </w:numPr>
        <w:spacing w:line="360" w:lineRule="auto"/>
        <w:ind w:leftChars="0" w:firstLineChars="0"/>
        <w:rPr>
          <w:rFonts w:ascii="Open Sans" w:hAnsi="Open Sans" w:cs="Open Sans"/>
        </w:rPr>
      </w:pPr>
      <w:r w:rsidRPr="00E519C8">
        <w:rPr>
          <w:rFonts w:ascii="Open Sans" w:hAnsi="Open Sans" w:cs="Open Sans"/>
        </w:rPr>
        <w:t xml:space="preserve">Apresentar o </w:t>
      </w:r>
      <w:r w:rsidR="00135CA0">
        <w:rPr>
          <w:rFonts w:ascii="Open Sans" w:hAnsi="Open Sans" w:cs="Open Sans"/>
        </w:rPr>
        <w:t>P</w:t>
      </w:r>
      <w:r w:rsidRPr="00E519C8">
        <w:rPr>
          <w:rFonts w:ascii="Open Sans" w:hAnsi="Open Sans" w:cs="Open Sans"/>
        </w:rPr>
        <w:t xml:space="preserve">rojeto </w:t>
      </w:r>
      <w:r w:rsidR="00135CA0">
        <w:rPr>
          <w:rFonts w:ascii="Open Sans" w:hAnsi="Open Sans" w:cs="Open Sans"/>
        </w:rPr>
        <w:t>de Extensão “</w:t>
      </w:r>
      <w:r w:rsidRPr="00E519C8">
        <w:rPr>
          <w:rFonts w:ascii="Open Sans" w:hAnsi="Open Sans" w:cs="Open Sans"/>
        </w:rPr>
        <w:t>Oficina do Texto</w:t>
      </w:r>
      <w:r w:rsidR="00135CA0">
        <w:rPr>
          <w:rFonts w:ascii="Open Sans" w:hAnsi="Open Sans" w:cs="Open Sans"/>
        </w:rPr>
        <w:t>”</w:t>
      </w:r>
      <w:r w:rsidRPr="00E519C8">
        <w:rPr>
          <w:rFonts w:ascii="Open Sans" w:hAnsi="Open Sans" w:cs="Open Sans"/>
        </w:rPr>
        <w:t xml:space="preserve"> aos gestores e ao coordenador pedagógico da área de Linguagens visando a formalização de uma parceria institucional para o desenvolvimento das atividades nas unidades de ensino;</w:t>
      </w:r>
    </w:p>
    <w:p w14:paraId="310CF425" w14:textId="77777777" w:rsidR="00945E96" w:rsidRPr="00E519C8" w:rsidRDefault="00945E96" w:rsidP="00945E96">
      <w:pPr>
        <w:pStyle w:val="PargrafodaLista"/>
        <w:numPr>
          <w:ilvl w:val="0"/>
          <w:numId w:val="1"/>
        </w:numPr>
        <w:spacing w:line="360" w:lineRule="auto"/>
        <w:ind w:leftChars="0" w:firstLineChars="0"/>
        <w:rPr>
          <w:rFonts w:ascii="Open Sans" w:hAnsi="Open Sans" w:cs="Open Sans"/>
        </w:rPr>
      </w:pPr>
      <w:r w:rsidRPr="00E519C8">
        <w:rPr>
          <w:rFonts w:ascii="Open Sans" w:hAnsi="Open Sans" w:cs="Open Sans"/>
        </w:rPr>
        <w:t>Apresentar e discutir a proposta metodológica de ensino com os(as) docentes colaboradores(as)/voluntários(as) e com os alunos que aderirem à ação de extensão nas unidades escolares;</w:t>
      </w:r>
    </w:p>
    <w:p w14:paraId="58FF0C34" w14:textId="4AAC79BE" w:rsidR="00945E96" w:rsidRPr="00E519C8" w:rsidRDefault="00945E96" w:rsidP="00945E96">
      <w:pPr>
        <w:pStyle w:val="PargrafodaLista"/>
        <w:numPr>
          <w:ilvl w:val="0"/>
          <w:numId w:val="1"/>
        </w:numPr>
        <w:spacing w:line="360" w:lineRule="auto"/>
        <w:ind w:leftChars="0" w:firstLineChars="0"/>
        <w:rPr>
          <w:rFonts w:ascii="Open Sans" w:hAnsi="Open Sans" w:cs="Open Sans"/>
        </w:rPr>
      </w:pPr>
      <w:r w:rsidRPr="00E519C8">
        <w:rPr>
          <w:rFonts w:ascii="Open Sans" w:hAnsi="Open Sans" w:cs="Open Sans"/>
        </w:rPr>
        <w:t xml:space="preserve">Mapear e selecionar os gêneros curriculares que poderão ser focalizados </w:t>
      </w:r>
      <w:r w:rsidR="00135CA0">
        <w:rPr>
          <w:rFonts w:ascii="Open Sans" w:hAnsi="Open Sans" w:cs="Open Sans"/>
        </w:rPr>
        <w:t>na “</w:t>
      </w:r>
      <w:r w:rsidRPr="00E519C8">
        <w:rPr>
          <w:rFonts w:ascii="Open Sans" w:hAnsi="Open Sans" w:cs="Open Sans"/>
        </w:rPr>
        <w:t>Oficina do Texto</w:t>
      </w:r>
      <w:r w:rsidR="00135CA0">
        <w:rPr>
          <w:rFonts w:ascii="Open Sans" w:hAnsi="Open Sans" w:cs="Open Sans"/>
        </w:rPr>
        <w:t>”</w:t>
      </w:r>
      <w:r w:rsidRPr="00E519C8">
        <w:rPr>
          <w:rFonts w:ascii="Open Sans" w:hAnsi="Open Sans" w:cs="Open Sans"/>
        </w:rPr>
        <w:t>;</w:t>
      </w:r>
    </w:p>
    <w:p w14:paraId="4B83FBC9" w14:textId="77777777" w:rsidR="00945E96" w:rsidRPr="00E519C8" w:rsidRDefault="00945E96" w:rsidP="00945E96">
      <w:pPr>
        <w:pStyle w:val="PargrafodaLista"/>
        <w:numPr>
          <w:ilvl w:val="0"/>
          <w:numId w:val="1"/>
        </w:numPr>
        <w:spacing w:line="360" w:lineRule="auto"/>
        <w:ind w:leftChars="0" w:firstLineChars="0"/>
        <w:rPr>
          <w:rFonts w:ascii="Open Sans" w:hAnsi="Open Sans" w:cs="Open Sans"/>
        </w:rPr>
      </w:pPr>
      <w:r w:rsidRPr="00E519C8">
        <w:rPr>
          <w:rFonts w:ascii="Open Sans" w:hAnsi="Open Sans" w:cs="Open Sans"/>
        </w:rPr>
        <w:t>Promover a divulgação da ação de extensão para a comunidade escolar objetivando a inscrição voluntária de estudantes para participação na realização das atividades previstas no contraturno;</w:t>
      </w:r>
    </w:p>
    <w:p w14:paraId="215F2025" w14:textId="77777777" w:rsidR="00945E96" w:rsidRPr="00E519C8" w:rsidRDefault="00945E96" w:rsidP="00945E96">
      <w:pPr>
        <w:pStyle w:val="PargrafodaLista"/>
        <w:numPr>
          <w:ilvl w:val="0"/>
          <w:numId w:val="1"/>
        </w:numPr>
        <w:spacing w:line="360" w:lineRule="auto"/>
        <w:ind w:leftChars="0" w:firstLineChars="0"/>
        <w:rPr>
          <w:rFonts w:ascii="Open Sans" w:hAnsi="Open Sans" w:cs="Open Sans"/>
        </w:rPr>
      </w:pPr>
      <w:r w:rsidRPr="00E519C8">
        <w:rPr>
          <w:rFonts w:ascii="Open Sans" w:hAnsi="Open Sans" w:cs="Open Sans"/>
        </w:rPr>
        <w:t>Planejar e ministrar aulas a partir das diretrizes teóricas e metodológicas do Programa de Letramento “Ler para Aprender” (ROSE; MARTIN, 2012), focalizando as especificidades dos contextos de ensino das duas instituições selecionadas e as orientações didático-pedagógicas da matriz curricular do Estado do Tocantins que normatizam e regulamentam as ações de ensino;</w:t>
      </w:r>
    </w:p>
    <w:p w14:paraId="5960E1EA" w14:textId="77777777" w:rsidR="00945E96" w:rsidRPr="00E519C8" w:rsidRDefault="00945E96" w:rsidP="00945E96">
      <w:pPr>
        <w:pStyle w:val="PargrafodaLista"/>
        <w:numPr>
          <w:ilvl w:val="0"/>
          <w:numId w:val="1"/>
        </w:numPr>
        <w:spacing w:line="360" w:lineRule="auto"/>
        <w:ind w:leftChars="0" w:firstLineChars="0"/>
        <w:rPr>
          <w:rFonts w:ascii="Open Sans" w:hAnsi="Open Sans" w:cs="Open Sans"/>
        </w:rPr>
      </w:pPr>
      <w:r w:rsidRPr="00E519C8">
        <w:rPr>
          <w:rFonts w:ascii="Open Sans" w:hAnsi="Open Sans" w:cs="Open Sans"/>
        </w:rPr>
        <w:t>Potencializar as ações de extensão no âmbito da UFNT e promover o fortalecimento das relações de ensino, de pesquisa e de extensão entre a universidade e a Educação Básica;</w:t>
      </w:r>
    </w:p>
    <w:p w14:paraId="78895E62" w14:textId="77777777" w:rsidR="00945E96" w:rsidRPr="00E519C8" w:rsidRDefault="00945E96" w:rsidP="00945E96">
      <w:pPr>
        <w:spacing w:before="0" w:after="0" w:line="240" w:lineRule="auto"/>
        <w:ind w:leftChars="0" w:left="0" w:firstLineChars="0" w:firstLine="0"/>
        <w:outlineLvl w:val="9"/>
        <w:rPr>
          <w:rFonts w:ascii="Open Sans" w:eastAsia="Open Sans" w:hAnsi="Open Sans" w:cs="Open Sans"/>
        </w:rPr>
      </w:pPr>
    </w:p>
    <w:p w14:paraId="48F6D19C" w14:textId="46B77925" w:rsidR="00945E96" w:rsidRPr="00E519C8" w:rsidRDefault="00945E96" w:rsidP="00945E96">
      <w:pPr>
        <w:pBdr>
          <w:top w:val="nil"/>
          <w:left w:val="nil"/>
          <w:bottom w:val="nil"/>
          <w:right w:val="nil"/>
          <w:between w:val="nil"/>
        </w:pBdr>
        <w:spacing w:before="0" w:after="80" w:line="240" w:lineRule="auto"/>
        <w:ind w:left="1" w:hanging="3"/>
        <w:rPr>
          <w:rFonts w:ascii="Open Sans" w:eastAsia="Open Sans" w:hAnsi="Open Sans" w:cs="Open Sans"/>
          <w:b/>
          <w:color w:val="000000"/>
          <w:sz w:val="28"/>
          <w:szCs w:val="28"/>
        </w:rPr>
      </w:pPr>
      <w:r w:rsidRPr="00E519C8">
        <w:rPr>
          <w:rFonts w:ascii="Open Sans" w:eastAsia="Open Sans" w:hAnsi="Open Sans" w:cs="Open Sans"/>
          <w:b/>
          <w:color w:val="000000"/>
          <w:sz w:val="28"/>
          <w:szCs w:val="28"/>
        </w:rPr>
        <w:t xml:space="preserve">Procedimentos </w:t>
      </w:r>
      <w:r w:rsidR="00562221">
        <w:rPr>
          <w:rFonts w:ascii="Open Sans" w:eastAsia="Open Sans" w:hAnsi="Open Sans" w:cs="Open Sans"/>
          <w:b/>
          <w:color w:val="000000"/>
          <w:sz w:val="28"/>
          <w:szCs w:val="28"/>
        </w:rPr>
        <w:t>teórico-</w:t>
      </w:r>
      <w:r w:rsidRPr="00E519C8">
        <w:rPr>
          <w:rFonts w:ascii="Open Sans" w:eastAsia="Open Sans" w:hAnsi="Open Sans" w:cs="Open Sans"/>
          <w:b/>
          <w:color w:val="000000"/>
          <w:sz w:val="28"/>
          <w:szCs w:val="28"/>
        </w:rPr>
        <w:t>metodológicos</w:t>
      </w:r>
    </w:p>
    <w:p w14:paraId="3FD418D3" w14:textId="77777777" w:rsidR="00945E96" w:rsidRPr="00E519C8" w:rsidRDefault="00945E96" w:rsidP="00945E96">
      <w:pPr>
        <w:spacing w:before="0" w:after="0" w:line="240" w:lineRule="auto"/>
        <w:ind w:leftChars="0" w:left="0" w:firstLineChars="0" w:firstLine="0"/>
        <w:outlineLvl w:val="9"/>
        <w:rPr>
          <w:rFonts w:ascii="Open Sans" w:eastAsia="Open Sans" w:hAnsi="Open Sans" w:cs="Open Sans"/>
        </w:rPr>
      </w:pPr>
    </w:p>
    <w:p w14:paraId="631ACE32" w14:textId="3D2FE088" w:rsidR="00036F59" w:rsidRDefault="0004228B" w:rsidP="00036F59">
      <w:pPr>
        <w:spacing w:line="360" w:lineRule="auto"/>
        <w:ind w:left="0" w:hanging="2"/>
        <w:rPr>
          <w:rFonts w:ascii="Open Sans" w:hAnsi="Open Sans" w:cs="Open Sans"/>
        </w:rPr>
      </w:pPr>
      <w:r>
        <w:rPr>
          <w:rFonts w:ascii="Open Sans" w:hAnsi="Open Sans" w:cs="Open Sans"/>
        </w:rPr>
        <w:t xml:space="preserve">          </w:t>
      </w:r>
      <w:r w:rsidR="00945E96" w:rsidRPr="00E519C8">
        <w:rPr>
          <w:rFonts w:ascii="Open Sans" w:hAnsi="Open Sans" w:cs="Open Sans"/>
        </w:rPr>
        <w:t xml:space="preserve">A </w:t>
      </w:r>
      <w:r w:rsidR="00135CA0">
        <w:rPr>
          <w:rFonts w:ascii="Open Sans" w:hAnsi="Open Sans" w:cs="Open Sans"/>
        </w:rPr>
        <w:t>“</w:t>
      </w:r>
      <w:r w:rsidR="00945E96" w:rsidRPr="00E519C8">
        <w:rPr>
          <w:rFonts w:ascii="Open Sans" w:hAnsi="Open Sans" w:cs="Open Sans"/>
        </w:rPr>
        <w:t>Oficina do Texto</w:t>
      </w:r>
      <w:r w:rsidR="00135CA0">
        <w:rPr>
          <w:rFonts w:ascii="Open Sans" w:hAnsi="Open Sans" w:cs="Open Sans"/>
        </w:rPr>
        <w:t>”</w:t>
      </w:r>
      <w:r w:rsidR="00945E96" w:rsidRPr="00E519C8">
        <w:rPr>
          <w:rFonts w:ascii="Open Sans" w:hAnsi="Open Sans" w:cs="Open Sans"/>
        </w:rPr>
        <w:t xml:space="preserve"> </w:t>
      </w:r>
      <w:r w:rsidR="00945E96" w:rsidRPr="00E519C8">
        <w:rPr>
          <w:rFonts w:ascii="Open Sans" w:hAnsi="Open Sans" w:cs="Open Sans"/>
        </w:rPr>
        <w:t xml:space="preserve">foi </w:t>
      </w:r>
      <w:r w:rsidR="00945E96" w:rsidRPr="00E519C8">
        <w:rPr>
          <w:rFonts w:ascii="Open Sans" w:hAnsi="Open Sans" w:cs="Open Sans"/>
        </w:rPr>
        <w:t>realizad</w:t>
      </w:r>
      <w:r w:rsidR="005F6904">
        <w:rPr>
          <w:rFonts w:ascii="Open Sans" w:hAnsi="Open Sans" w:cs="Open Sans"/>
        </w:rPr>
        <w:t>a</w:t>
      </w:r>
      <w:r w:rsidR="00945E96" w:rsidRPr="00E519C8">
        <w:rPr>
          <w:rFonts w:ascii="Open Sans" w:hAnsi="Open Sans" w:cs="Open Sans"/>
        </w:rPr>
        <w:t xml:space="preserve"> no período de outubro de 2023 a junho de 2024 em </w:t>
      </w:r>
      <w:r w:rsidR="00AD6AD4">
        <w:rPr>
          <w:rFonts w:ascii="Open Sans" w:hAnsi="Open Sans" w:cs="Open Sans"/>
        </w:rPr>
        <w:t xml:space="preserve">uma </w:t>
      </w:r>
      <w:r w:rsidR="00847804">
        <w:rPr>
          <w:rFonts w:ascii="Open Sans" w:hAnsi="Open Sans" w:cs="Open Sans"/>
        </w:rPr>
        <w:t xml:space="preserve">unidade </w:t>
      </w:r>
      <w:r w:rsidR="00945E96" w:rsidRPr="00E519C8">
        <w:rPr>
          <w:rFonts w:ascii="Open Sans" w:hAnsi="Open Sans" w:cs="Open Sans"/>
        </w:rPr>
        <w:t>escolar</w:t>
      </w:r>
      <w:r w:rsidR="00AD6AD4">
        <w:rPr>
          <w:rFonts w:ascii="Open Sans" w:hAnsi="Open Sans" w:cs="Open Sans"/>
        </w:rPr>
        <w:t xml:space="preserve"> na qual os estudantes apresenta</w:t>
      </w:r>
      <w:r w:rsidR="00B308A1">
        <w:rPr>
          <w:rFonts w:ascii="Open Sans" w:hAnsi="Open Sans" w:cs="Open Sans"/>
        </w:rPr>
        <w:t>vam dificuldades quanto à aquisição d</w:t>
      </w:r>
      <w:r w:rsidR="00A11B64">
        <w:rPr>
          <w:rFonts w:ascii="Open Sans" w:hAnsi="Open Sans" w:cs="Open Sans"/>
        </w:rPr>
        <w:t xml:space="preserve">a escrita e não tinha um bom desempenho </w:t>
      </w:r>
      <w:r w:rsidR="0088626E">
        <w:rPr>
          <w:rFonts w:ascii="Open Sans" w:hAnsi="Open Sans" w:cs="Open Sans"/>
        </w:rPr>
        <w:t>na habilidade de leitura</w:t>
      </w:r>
      <w:r w:rsidR="00945E96" w:rsidRPr="00E519C8">
        <w:rPr>
          <w:rFonts w:ascii="Open Sans" w:hAnsi="Open Sans" w:cs="Open Sans"/>
        </w:rPr>
        <w:t>.</w:t>
      </w:r>
      <w:r w:rsidR="00903170">
        <w:rPr>
          <w:rFonts w:ascii="Open Sans" w:hAnsi="Open Sans" w:cs="Open Sans"/>
        </w:rPr>
        <w:t xml:space="preserve"> Esses </w:t>
      </w:r>
      <w:r w:rsidR="00B90A9A">
        <w:rPr>
          <w:rFonts w:ascii="Open Sans" w:hAnsi="Open Sans" w:cs="Open Sans"/>
        </w:rPr>
        <w:t>alunos</w:t>
      </w:r>
      <w:r w:rsidR="00903170">
        <w:rPr>
          <w:rFonts w:ascii="Open Sans" w:hAnsi="Open Sans" w:cs="Open Sans"/>
        </w:rPr>
        <w:t xml:space="preserve"> </w:t>
      </w:r>
      <w:r w:rsidR="002F742F">
        <w:rPr>
          <w:rFonts w:ascii="Open Sans" w:hAnsi="Open Sans" w:cs="Open Sans"/>
        </w:rPr>
        <w:t>resid</w:t>
      </w:r>
      <w:r w:rsidR="00D23751">
        <w:rPr>
          <w:rFonts w:ascii="Open Sans" w:hAnsi="Open Sans" w:cs="Open Sans"/>
        </w:rPr>
        <w:t>iam em regiões situadas no entorno da escola</w:t>
      </w:r>
      <w:r w:rsidR="00461AFE">
        <w:rPr>
          <w:rFonts w:ascii="Open Sans" w:hAnsi="Open Sans" w:cs="Open Sans"/>
        </w:rPr>
        <w:t xml:space="preserve">, </w:t>
      </w:r>
      <w:r w:rsidR="00170267">
        <w:rPr>
          <w:rFonts w:ascii="Open Sans" w:hAnsi="Open Sans" w:cs="Open Sans"/>
        </w:rPr>
        <w:t xml:space="preserve">alguns </w:t>
      </w:r>
      <w:r w:rsidR="00461AFE">
        <w:rPr>
          <w:rFonts w:ascii="Open Sans" w:hAnsi="Open Sans" w:cs="Open Sans"/>
        </w:rPr>
        <w:t xml:space="preserve">em setores afastados do centro </w:t>
      </w:r>
      <w:r w:rsidR="006A440D">
        <w:rPr>
          <w:rFonts w:ascii="Open Sans" w:hAnsi="Open Sans" w:cs="Open Sans"/>
        </w:rPr>
        <w:t xml:space="preserve">da cidade, </w:t>
      </w:r>
      <w:r w:rsidR="00FB7BFE">
        <w:rPr>
          <w:rFonts w:ascii="Open Sans" w:hAnsi="Open Sans" w:cs="Open Sans"/>
        </w:rPr>
        <w:t>e demonstravam</w:t>
      </w:r>
      <w:r w:rsidR="006A440D">
        <w:rPr>
          <w:rFonts w:ascii="Open Sans" w:hAnsi="Open Sans" w:cs="Open Sans"/>
        </w:rPr>
        <w:t xml:space="preserve"> </w:t>
      </w:r>
      <w:r w:rsidR="00507237">
        <w:rPr>
          <w:rFonts w:ascii="Open Sans" w:hAnsi="Open Sans" w:cs="Open Sans"/>
        </w:rPr>
        <w:t>certo desânimo nos estudos</w:t>
      </w:r>
      <w:r w:rsidR="00FB7BFE">
        <w:rPr>
          <w:rFonts w:ascii="Open Sans" w:hAnsi="Open Sans" w:cs="Open Sans"/>
        </w:rPr>
        <w:t xml:space="preserve">. </w:t>
      </w:r>
      <w:r w:rsidR="00F62456">
        <w:rPr>
          <w:rFonts w:ascii="Open Sans" w:hAnsi="Open Sans" w:cs="Open Sans"/>
        </w:rPr>
        <w:t>Alg</w:t>
      </w:r>
      <w:r w:rsidR="003F4B05">
        <w:rPr>
          <w:rFonts w:ascii="Open Sans" w:hAnsi="Open Sans" w:cs="Open Sans"/>
        </w:rPr>
        <w:t>umas</w:t>
      </w:r>
      <w:r w:rsidR="00F62456">
        <w:rPr>
          <w:rFonts w:ascii="Open Sans" w:hAnsi="Open Sans" w:cs="Open Sans"/>
        </w:rPr>
        <w:t xml:space="preserve"> atitudes</w:t>
      </w:r>
      <w:r w:rsidR="003F4B05">
        <w:rPr>
          <w:rFonts w:ascii="Open Sans" w:hAnsi="Open Sans" w:cs="Open Sans"/>
        </w:rPr>
        <w:t xml:space="preserve"> dos alunos</w:t>
      </w:r>
      <w:r w:rsidR="006C2032">
        <w:rPr>
          <w:rFonts w:ascii="Open Sans" w:hAnsi="Open Sans" w:cs="Open Sans"/>
        </w:rPr>
        <w:t>,</w:t>
      </w:r>
      <w:r w:rsidR="003F4B05">
        <w:rPr>
          <w:rFonts w:ascii="Open Sans" w:hAnsi="Open Sans" w:cs="Open Sans"/>
        </w:rPr>
        <w:t xml:space="preserve"> </w:t>
      </w:r>
      <w:r w:rsidR="00F62456">
        <w:rPr>
          <w:rFonts w:ascii="Open Sans" w:hAnsi="Open Sans" w:cs="Open Sans"/>
        </w:rPr>
        <w:t>observadas durante as</w:t>
      </w:r>
      <w:r w:rsidR="00CC44E1">
        <w:rPr>
          <w:rFonts w:ascii="Open Sans" w:hAnsi="Open Sans" w:cs="Open Sans"/>
        </w:rPr>
        <w:t xml:space="preserve"> aulas</w:t>
      </w:r>
      <w:r w:rsidR="006C2032">
        <w:rPr>
          <w:rFonts w:ascii="Open Sans" w:hAnsi="Open Sans" w:cs="Open Sans"/>
        </w:rPr>
        <w:t>,</w:t>
      </w:r>
      <w:r w:rsidR="003F4B05">
        <w:rPr>
          <w:rFonts w:ascii="Open Sans" w:hAnsi="Open Sans" w:cs="Open Sans"/>
        </w:rPr>
        <w:t xml:space="preserve"> </w:t>
      </w:r>
      <w:r w:rsidR="005953DB">
        <w:rPr>
          <w:rFonts w:ascii="Open Sans" w:hAnsi="Open Sans" w:cs="Open Sans"/>
        </w:rPr>
        <w:t>r</w:t>
      </w:r>
      <w:r w:rsidR="00A57E3F">
        <w:rPr>
          <w:rFonts w:ascii="Open Sans" w:hAnsi="Open Sans" w:cs="Open Sans"/>
        </w:rPr>
        <w:t>efletiam</w:t>
      </w:r>
      <w:r w:rsidR="00E64436">
        <w:rPr>
          <w:rFonts w:ascii="Open Sans" w:hAnsi="Open Sans" w:cs="Open Sans"/>
        </w:rPr>
        <w:t xml:space="preserve"> o</w:t>
      </w:r>
      <w:r w:rsidR="00A57E3F">
        <w:rPr>
          <w:rFonts w:ascii="Open Sans" w:hAnsi="Open Sans" w:cs="Open Sans"/>
        </w:rPr>
        <w:t xml:space="preserve"> cansaço</w:t>
      </w:r>
      <w:r w:rsidR="004A2429">
        <w:rPr>
          <w:rFonts w:ascii="Open Sans" w:hAnsi="Open Sans" w:cs="Open Sans"/>
        </w:rPr>
        <w:t xml:space="preserve"> e </w:t>
      </w:r>
      <w:r w:rsidR="00E64436">
        <w:rPr>
          <w:rFonts w:ascii="Open Sans" w:hAnsi="Open Sans" w:cs="Open Sans"/>
        </w:rPr>
        <w:t xml:space="preserve">o </w:t>
      </w:r>
      <w:r w:rsidR="004A2429">
        <w:rPr>
          <w:rFonts w:ascii="Open Sans" w:hAnsi="Open Sans" w:cs="Open Sans"/>
        </w:rPr>
        <w:t>desinteresse</w:t>
      </w:r>
      <w:r w:rsidR="0056743B">
        <w:rPr>
          <w:rFonts w:ascii="Open Sans" w:hAnsi="Open Sans" w:cs="Open Sans"/>
        </w:rPr>
        <w:t xml:space="preserve"> dos participantes</w:t>
      </w:r>
      <w:r w:rsidR="004A2429">
        <w:rPr>
          <w:rFonts w:ascii="Open Sans" w:hAnsi="Open Sans" w:cs="Open Sans"/>
        </w:rPr>
        <w:t xml:space="preserve"> em aprender.</w:t>
      </w:r>
      <w:r w:rsidR="00036F59">
        <w:rPr>
          <w:rFonts w:ascii="Open Sans" w:hAnsi="Open Sans" w:cs="Open Sans"/>
        </w:rPr>
        <w:t xml:space="preserve"> </w:t>
      </w:r>
    </w:p>
    <w:p w14:paraId="52346DDF" w14:textId="0BE97D21" w:rsidR="00CD4076" w:rsidRDefault="00036F59" w:rsidP="00036F59">
      <w:pPr>
        <w:spacing w:line="360" w:lineRule="auto"/>
        <w:ind w:left="0" w:hanging="2"/>
        <w:rPr>
          <w:rFonts w:ascii="Open Sans" w:hAnsi="Open Sans" w:cs="Open Sans"/>
        </w:rPr>
      </w:pPr>
      <w:r>
        <w:rPr>
          <w:rFonts w:ascii="Open Sans" w:hAnsi="Open Sans" w:cs="Open Sans"/>
        </w:rPr>
        <w:t xml:space="preserve">         </w:t>
      </w:r>
      <w:r w:rsidR="00535057" w:rsidRPr="00036F59">
        <w:rPr>
          <w:rFonts w:ascii="Open Sans" w:hAnsi="Open Sans" w:cs="Open Sans"/>
        </w:rPr>
        <w:t xml:space="preserve">Em sua maioria, o grupo </w:t>
      </w:r>
      <w:r w:rsidR="005C663C">
        <w:rPr>
          <w:rFonts w:ascii="Open Sans" w:hAnsi="Open Sans" w:cs="Open Sans"/>
        </w:rPr>
        <w:t>era</w:t>
      </w:r>
      <w:r w:rsidR="00535057" w:rsidRPr="00036F59">
        <w:rPr>
          <w:rFonts w:ascii="Open Sans" w:hAnsi="Open Sans" w:cs="Open Sans"/>
        </w:rPr>
        <w:t xml:space="preserve"> formado por jovens do sexo masculino. Eles </w:t>
      </w:r>
      <w:r w:rsidR="005C663C" w:rsidRPr="00036F59">
        <w:rPr>
          <w:rFonts w:ascii="Open Sans" w:hAnsi="Open Sans" w:cs="Open Sans"/>
        </w:rPr>
        <w:t>possu</w:t>
      </w:r>
      <w:r w:rsidR="005C663C">
        <w:rPr>
          <w:rFonts w:ascii="Open Sans" w:hAnsi="Open Sans" w:cs="Open Sans"/>
        </w:rPr>
        <w:t>ía</w:t>
      </w:r>
      <w:r w:rsidR="005C663C" w:rsidRPr="00036F59">
        <w:rPr>
          <w:rFonts w:ascii="Open Sans" w:hAnsi="Open Sans" w:cs="Open Sans"/>
        </w:rPr>
        <w:t>m</w:t>
      </w:r>
      <w:r w:rsidR="00535057" w:rsidRPr="00036F59">
        <w:rPr>
          <w:rFonts w:ascii="Open Sans" w:hAnsi="Open Sans" w:cs="Open Sans"/>
        </w:rPr>
        <w:t xml:space="preserve"> idade variável entre 15 e 17 anos, resid</w:t>
      </w:r>
      <w:r w:rsidR="005C663C">
        <w:rPr>
          <w:rFonts w:ascii="Open Sans" w:hAnsi="Open Sans" w:cs="Open Sans"/>
        </w:rPr>
        <w:t>ia</w:t>
      </w:r>
      <w:r w:rsidR="00535057" w:rsidRPr="00036F59">
        <w:rPr>
          <w:rFonts w:ascii="Open Sans" w:hAnsi="Open Sans" w:cs="Open Sans"/>
        </w:rPr>
        <w:t xml:space="preserve">m em diferentes </w:t>
      </w:r>
      <w:r w:rsidR="008B648B" w:rsidRPr="00036F59">
        <w:rPr>
          <w:rFonts w:ascii="Open Sans" w:hAnsi="Open Sans" w:cs="Open Sans"/>
        </w:rPr>
        <w:t xml:space="preserve">áreas </w:t>
      </w:r>
      <w:r w:rsidR="00535057" w:rsidRPr="00036F59">
        <w:rPr>
          <w:rFonts w:ascii="Open Sans" w:hAnsi="Open Sans" w:cs="Open Sans"/>
        </w:rPr>
        <w:t>da cidade e utiliza</w:t>
      </w:r>
      <w:r w:rsidR="005C663C">
        <w:rPr>
          <w:rFonts w:ascii="Open Sans" w:hAnsi="Open Sans" w:cs="Open Sans"/>
        </w:rPr>
        <w:t>va</w:t>
      </w:r>
      <w:r w:rsidR="00535057" w:rsidRPr="00036F59">
        <w:rPr>
          <w:rFonts w:ascii="Open Sans" w:hAnsi="Open Sans" w:cs="Open Sans"/>
        </w:rPr>
        <w:t>m o transporte escolar da Secretaria de Educação para frequentar a escola. Na sala de aula, exist</w:t>
      </w:r>
      <w:r w:rsidR="005C663C">
        <w:rPr>
          <w:rFonts w:ascii="Open Sans" w:hAnsi="Open Sans" w:cs="Open Sans"/>
        </w:rPr>
        <w:t>ia</w:t>
      </w:r>
      <w:r w:rsidR="00535057" w:rsidRPr="00036F59">
        <w:rPr>
          <w:rFonts w:ascii="Open Sans" w:hAnsi="Open Sans" w:cs="Open Sans"/>
        </w:rPr>
        <w:t>m alunas-mães que sa</w:t>
      </w:r>
      <w:r w:rsidR="005C663C">
        <w:rPr>
          <w:rFonts w:ascii="Open Sans" w:hAnsi="Open Sans" w:cs="Open Sans"/>
        </w:rPr>
        <w:t>ia</w:t>
      </w:r>
      <w:r w:rsidR="00535057" w:rsidRPr="00036F59">
        <w:rPr>
          <w:rFonts w:ascii="Open Sans" w:hAnsi="Open Sans" w:cs="Open Sans"/>
        </w:rPr>
        <w:t>m minutos antes do final da aula para pegar os filhos na creche e alunos que trabalha</w:t>
      </w:r>
      <w:r w:rsidR="0020111A">
        <w:rPr>
          <w:rFonts w:ascii="Open Sans" w:hAnsi="Open Sans" w:cs="Open Sans"/>
        </w:rPr>
        <w:t>va</w:t>
      </w:r>
      <w:r w:rsidR="00535057" w:rsidRPr="00036F59">
        <w:rPr>
          <w:rFonts w:ascii="Open Sans" w:hAnsi="Open Sans" w:cs="Open Sans"/>
        </w:rPr>
        <w:t>m em serviço informal ou ajuda</w:t>
      </w:r>
      <w:r w:rsidR="0020111A">
        <w:rPr>
          <w:rFonts w:ascii="Open Sans" w:hAnsi="Open Sans" w:cs="Open Sans"/>
        </w:rPr>
        <w:t>va</w:t>
      </w:r>
      <w:r w:rsidR="00535057" w:rsidRPr="00036F59">
        <w:rPr>
          <w:rFonts w:ascii="Open Sans" w:hAnsi="Open Sans" w:cs="Open Sans"/>
        </w:rPr>
        <w:t>m os genitores nas suas ocupações. Muitos apresenta</w:t>
      </w:r>
      <w:r w:rsidR="0020111A">
        <w:rPr>
          <w:rFonts w:ascii="Open Sans" w:hAnsi="Open Sans" w:cs="Open Sans"/>
        </w:rPr>
        <w:t>va</w:t>
      </w:r>
      <w:r w:rsidR="00535057" w:rsidRPr="00036F59">
        <w:rPr>
          <w:rFonts w:ascii="Open Sans" w:hAnsi="Open Sans" w:cs="Open Sans"/>
        </w:rPr>
        <w:t xml:space="preserve">m problemas socioemocionais e vulnerabilidades socioeconômicas, para eles, a escola é um espaço de aprendizagem, de convivência e socialização, mas também um refúgio para o esquecimento de seus dramas cotidianos. No decorrer das aulas, aos poucos, esses jovens foram revelando suas dificuldades e mazelas pessoais, fato que permitiu que os ministrantes compreendessem a explicação para alguns comportamentos.  </w:t>
      </w:r>
    </w:p>
    <w:p w14:paraId="2AACC82F" w14:textId="5EB26A9E" w:rsidR="00945E96" w:rsidRPr="00E519C8" w:rsidRDefault="00CD4076" w:rsidP="00F137A6">
      <w:pPr>
        <w:spacing w:line="360" w:lineRule="auto"/>
        <w:ind w:left="0" w:hanging="2"/>
        <w:rPr>
          <w:rFonts w:ascii="Open Sans" w:hAnsi="Open Sans" w:cs="Open Sans"/>
        </w:rPr>
      </w:pPr>
      <w:r>
        <w:rPr>
          <w:rFonts w:ascii="Open Sans" w:hAnsi="Open Sans" w:cs="Open Sans"/>
        </w:rPr>
        <w:t xml:space="preserve">          </w:t>
      </w:r>
      <w:r w:rsidR="00945E96" w:rsidRPr="00E519C8">
        <w:rPr>
          <w:rFonts w:ascii="Open Sans" w:hAnsi="Open Sans" w:cs="Open Sans"/>
        </w:rPr>
        <w:t xml:space="preserve">As atividades propostas </w:t>
      </w:r>
      <w:r>
        <w:rPr>
          <w:rFonts w:ascii="Open Sans" w:hAnsi="Open Sans" w:cs="Open Sans"/>
        </w:rPr>
        <w:t xml:space="preserve">foram </w:t>
      </w:r>
      <w:r w:rsidR="00945E96" w:rsidRPr="00E519C8">
        <w:rPr>
          <w:rFonts w:ascii="Open Sans" w:hAnsi="Open Sans" w:cs="Open Sans"/>
        </w:rPr>
        <w:t xml:space="preserve">desenvolvidas em dois Módulos (I e II) nos quais os gêneros de texto </w:t>
      </w:r>
      <w:r>
        <w:rPr>
          <w:rFonts w:ascii="Open Sans" w:hAnsi="Open Sans" w:cs="Open Sans"/>
        </w:rPr>
        <w:t xml:space="preserve">desempenharam </w:t>
      </w:r>
      <w:r w:rsidR="00945E96" w:rsidRPr="00E519C8">
        <w:rPr>
          <w:rFonts w:ascii="Open Sans" w:hAnsi="Open Sans" w:cs="Open Sans"/>
        </w:rPr>
        <w:t>o papel de objetos de ensino</w:t>
      </w:r>
      <w:r w:rsidR="0056032E">
        <w:rPr>
          <w:rFonts w:ascii="Open Sans" w:hAnsi="Open Sans" w:cs="Open Sans"/>
        </w:rPr>
        <w:t xml:space="preserve"> para a aprendizagem da Língua Portuguesa</w:t>
      </w:r>
      <w:r w:rsidR="00945E96" w:rsidRPr="00E519C8">
        <w:rPr>
          <w:rFonts w:ascii="Open Sans" w:hAnsi="Open Sans" w:cs="Open Sans"/>
        </w:rPr>
        <w:t xml:space="preserve">. </w:t>
      </w:r>
      <w:r w:rsidR="0056032E">
        <w:rPr>
          <w:rFonts w:ascii="Open Sans" w:hAnsi="Open Sans" w:cs="Open Sans"/>
        </w:rPr>
        <w:t xml:space="preserve">Foram </w:t>
      </w:r>
      <w:r w:rsidR="00945E96" w:rsidRPr="00E519C8">
        <w:rPr>
          <w:rFonts w:ascii="Open Sans" w:hAnsi="Open Sans" w:cs="Open Sans"/>
        </w:rPr>
        <w:t xml:space="preserve">aplicadas as diretrizes teórico-metodológicas do Programa de Letramento “Ler para Aprender” (ROSE; MARTIN, 2012), metodologia de ensino de leitura e de escrita exitosamente reconhecida na Austrália, por isso denominada Pedagogia </w:t>
      </w:r>
      <w:r w:rsidR="00C0220A">
        <w:rPr>
          <w:rFonts w:ascii="Open Sans" w:hAnsi="Open Sans" w:cs="Open Sans"/>
        </w:rPr>
        <w:t xml:space="preserve">com base em </w:t>
      </w:r>
      <w:r w:rsidR="00945E96" w:rsidRPr="00E519C8">
        <w:rPr>
          <w:rFonts w:ascii="Open Sans" w:hAnsi="Open Sans" w:cs="Open Sans"/>
        </w:rPr>
        <w:t xml:space="preserve">gêneros da Escola de Sydney. O Programa de Letramento </w:t>
      </w:r>
      <w:r w:rsidR="00945E96" w:rsidRPr="00E519C8">
        <w:rPr>
          <w:rFonts w:ascii="Open Sans" w:hAnsi="Open Sans" w:cs="Open Sans"/>
          <w:i/>
          <w:iCs/>
        </w:rPr>
        <w:t xml:space="preserve">Reading </w:t>
      </w:r>
      <w:proofErr w:type="spellStart"/>
      <w:r w:rsidR="00945E96" w:rsidRPr="00E519C8">
        <w:rPr>
          <w:rFonts w:ascii="Open Sans" w:hAnsi="Open Sans" w:cs="Open Sans"/>
          <w:i/>
          <w:iCs/>
        </w:rPr>
        <w:t>to</w:t>
      </w:r>
      <w:proofErr w:type="spellEnd"/>
      <w:r w:rsidR="00945E96" w:rsidRPr="00E519C8">
        <w:rPr>
          <w:rFonts w:ascii="Open Sans" w:hAnsi="Open Sans" w:cs="Open Sans"/>
          <w:i/>
          <w:iCs/>
        </w:rPr>
        <w:t xml:space="preserve"> </w:t>
      </w:r>
      <w:proofErr w:type="spellStart"/>
      <w:r w:rsidR="00945E96" w:rsidRPr="00E519C8">
        <w:rPr>
          <w:rFonts w:ascii="Open Sans" w:hAnsi="Open Sans" w:cs="Open Sans"/>
          <w:i/>
          <w:iCs/>
        </w:rPr>
        <w:t>learn</w:t>
      </w:r>
      <w:proofErr w:type="spellEnd"/>
      <w:r w:rsidR="00D001DA">
        <w:rPr>
          <w:rFonts w:ascii="Open Sans" w:hAnsi="Open Sans" w:cs="Open Sans"/>
          <w:i/>
          <w:iCs/>
        </w:rPr>
        <w:t xml:space="preserve"> (R2L)</w:t>
      </w:r>
      <w:r w:rsidR="00945E96" w:rsidRPr="00E519C8">
        <w:rPr>
          <w:rFonts w:ascii="Open Sans" w:hAnsi="Open Sans" w:cs="Open Sans"/>
        </w:rPr>
        <w:t xml:space="preserve"> ou </w:t>
      </w:r>
      <w:r w:rsidR="00D001DA">
        <w:rPr>
          <w:rFonts w:ascii="Open Sans" w:hAnsi="Open Sans" w:cs="Open Sans"/>
        </w:rPr>
        <w:t>“</w:t>
      </w:r>
      <w:r w:rsidR="00945E96" w:rsidRPr="00E519C8">
        <w:rPr>
          <w:rFonts w:ascii="Open Sans" w:hAnsi="Open Sans" w:cs="Open Sans"/>
        </w:rPr>
        <w:t>Ler para Aprender</w:t>
      </w:r>
      <w:r w:rsidR="00D001DA">
        <w:rPr>
          <w:rFonts w:ascii="Open Sans" w:hAnsi="Open Sans" w:cs="Open Sans"/>
        </w:rPr>
        <w:t>”</w:t>
      </w:r>
      <w:r w:rsidR="00945E96" w:rsidRPr="00E519C8">
        <w:rPr>
          <w:rFonts w:ascii="Open Sans" w:hAnsi="Open Sans" w:cs="Open Sans"/>
        </w:rPr>
        <w:t xml:space="preserve"> foi concebido a partir dos princípios teóricos da Linguística Sistêmico-Funcional de Halliday (1994) e é concretizado </w:t>
      </w:r>
      <w:r w:rsidR="00D001DA">
        <w:rPr>
          <w:rFonts w:ascii="Open Sans" w:hAnsi="Open Sans" w:cs="Open Sans"/>
        </w:rPr>
        <w:t xml:space="preserve">pela </w:t>
      </w:r>
      <w:r w:rsidR="00945E96" w:rsidRPr="00E519C8">
        <w:rPr>
          <w:rFonts w:ascii="Open Sans" w:hAnsi="Open Sans" w:cs="Open Sans"/>
        </w:rPr>
        <w:t>implementação do Ciclo de Ensino e Aprendizagem</w:t>
      </w:r>
      <w:r w:rsidR="00D001DA">
        <w:rPr>
          <w:rFonts w:ascii="Open Sans" w:hAnsi="Open Sans" w:cs="Open Sans"/>
        </w:rPr>
        <w:t xml:space="preserve"> (CEA)</w:t>
      </w:r>
      <w:r w:rsidR="00945E96" w:rsidRPr="00E519C8">
        <w:rPr>
          <w:rFonts w:ascii="Open Sans" w:hAnsi="Open Sans" w:cs="Open Sans"/>
        </w:rPr>
        <w:t xml:space="preserve"> que </w:t>
      </w:r>
      <w:r w:rsidR="00CE6E58">
        <w:rPr>
          <w:rFonts w:ascii="Open Sans" w:hAnsi="Open Sans" w:cs="Open Sans"/>
        </w:rPr>
        <w:t>é</w:t>
      </w:r>
      <w:r w:rsidR="00945E96" w:rsidRPr="00E519C8">
        <w:rPr>
          <w:rFonts w:ascii="Open Sans" w:hAnsi="Open Sans" w:cs="Open Sans"/>
        </w:rPr>
        <w:t xml:space="preserve"> </w:t>
      </w:r>
      <w:r w:rsidR="00CE6E58">
        <w:rPr>
          <w:rFonts w:ascii="Open Sans" w:hAnsi="Open Sans" w:cs="Open Sans"/>
        </w:rPr>
        <w:t xml:space="preserve">sistematizado </w:t>
      </w:r>
      <w:r w:rsidR="00945E96" w:rsidRPr="00E519C8">
        <w:rPr>
          <w:rFonts w:ascii="Open Sans" w:hAnsi="Open Sans" w:cs="Open Sans"/>
        </w:rPr>
        <w:t xml:space="preserve">em 3 diferentes níveis processuais, são eles: </w:t>
      </w:r>
    </w:p>
    <w:p w14:paraId="41887EC1" w14:textId="61511692" w:rsidR="00945E96" w:rsidRPr="00E519C8" w:rsidRDefault="00945E96" w:rsidP="00945E96">
      <w:pPr>
        <w:spacing w:line="360" w:lineRule="auto"/>
        <w:ind w:left="0" w:hanging="2"/>
        <w:rPr>
          <w:rFonts w:ascii="Open Sans" w:hAnsi="Open Sans" w:cs="Open Sans"/>
        </w:rPr>
      </w:pPr>
      <w:r w:rsidRPr="00E519C8">
        <w:rPr>
          <w:rFonts w:ascii="Open Sans" w:hAnsi="Open Sans" w:cs="Open Sans"/>
        </w:rPr>
        <w:t xml:space="preserve">Nível 1 – Preparação para </w:t>
      </w:r>
      <w:r w:rsidR="00195D1F">
        <w:rPr>
          <w:rFonts w:ascii="Open Sans" w:hAnsi="Open Sans" w:cs="Open Sans"/>
        </w:rPr>
        <w:t xml:space="preserve">a </w:t>
      </w:r>
      <w:r w:rsidRPr="00E519C8">
        <w:rPr>
          <w:rFonts w:ascii="Open Sans" w:hAnsi="Open Sans" w:cs="Open Sans"/>
        </w:rPr>
        <w:t xml:space="preserve">leitura &gt; Construção conjunta &gt; Construção individual </w:t>
      </w:r>
    </w:p>
    <w:p w14:paraId="2C737720" w14:textId="77777777" w:rsidR="00945E96" w:rsidRPr="00E519C8" w:rsidRDefault="00945E96" w:rsidP="00945E96">
      <w:pPr>
        <w:spacing w:line="360" w:lineRule="auto"/>
        <w:ind w:left="0" w:hanging="2"/>
        <w:rPr>
          <w:rFonts w:ascii="Open Sans" w:hAnsi="Open Sans" w:cs="Open Sans"/>
        </w:rPr>
      </w:pPr>
      <w:r w:rsidRPr="00E519C8">
        <w:rPr>
          <w:rFonts w:ascii="Open Sans" w:hAnsi="Open Sans" w:cs="Open Sans"/>
        </w:rPr>
        <w:t>Nível 2 – Leitura detalhada &gt; Reescrita da construção conjunta &gt; Reescrita individual</w:t>
      </w:r>
    </w:p>
    <w:p w14:paraId="7D0317DF" w14:textId="5DEB35B0" w:rsidR="001402EB" w:rsidRDefault="00945E96" w:rsidP="00945E96">
      <w:pPr>
        <w:spacing w:after="0" w:line="360" w:lineRule="auto"/>
        <w:ind w:left="0" w:hanging="2"/>
        <w:rPr>
          <w:rFonts w:ascii="Open Sans" w:hAnsi="Open Sans" w:cs="Open Sans"/>
        </w:rPr>
      </w:pPr>
      <w:r w:rsidRPr="00E519C8">
        <w:rPr>
          <w:rFonts w:ascii="Open Sans" w:hAnsi="Open Sans" w:cs="Open Sans"/>
        </w:rPr>
        <w:t xml:space="preserve">Nível 3 – </w:t>
      </w:r>
      <w:r w:rsidR="00194382">
        <w:rPr>
          <w:rFonts w:ascii="Open Sans" w:hAnsi="Open Sans" w:cs="Open Sans"/>
        </w:rPr>
        <w:t xml:space="preserve">Formação de orações </w:t>
      </w:r>
      <w:r w:rsidRPr="00E519C8">
        <w:rPr>
          <w:rFonts w:ascii="Open Sans" w:hAnsi="Open Sans" w:cs="Open Sans"/>
        </w:rPr>
        <w:t xml:space="preserve">&gt; Ortografia &gt; Escrita de </w:t>
      </w:r>
      <w:r w:rsidR="004510CC">
        <w:rPr>
          <w:rFonts w:ascii="Open Sans" w:hAnsi="Open Sans" w:cs="Open Sans"/>
        </w:rPr>
        <w:t>orações</w:t>
      </w:r>
    </w:p>
    <w:p w14:paraId="4FD2685F" w14:textId="71E5D96C" w:rsidR="00DC33BB" w:rsidRDefault="00DC33BB" w:rsidP="00945E96">
      <w:pPr>
        <w:spacing w:after="0" w:line="360" w:lineRule="auto"/>
        <w:ind w:left="0" w:hanging="2"/>
        <w:rPr>
          <w:rFonts w:ascii="Open Sans" w:hAnsi="Open Sans" w:cs="Open Sans"/>
        </w:rPr>
      </w:pPr>
      <w:r>
        <w:rPr>
          <w:rFonts w:ascii="Open Sans" w:hAnsi="Open Sans" w:cs="Open Sans"/>
        </w:rPr>
        <w:t xml:space="preserve">         A Figura 1 apresenta uma representação gráfica </w:t>
      </w:r>
      <w:r w:rsidR="00445878">
        <w:rPr>
          <w:rFonts w:ascii="Open Sans" w:hAnsi="Open Sans" w:cs="Open Sans"/>
        </w:rPr>
        <w:t>do CEA:</w:t>
      </w:r>
    </w:p>
    <w:p w14:paraId="1FAF5E3D" w14:textId="77777777" w:rsidR="00DE14FD" w:rsidRDefault="00DE14FD" w:rsidP="00945E96">
      <w:pPr>
        <w:spacing w:after="0" w:line="360" w:lineRule="auto"/>
        <w:ind w:left="0" w:hanging="2"/>
        <w:rPr>
          <w:rFonts w:ascii="Open Sans" w:hAnsi="Open Sans" w:cs="Open Sans"/>
        </w:rPr>
      </w:pPr>
    </w:p>
    <w:p w14:paraId="3BE8BF34" w14:textId="28C99787" w:rsidR="00F3266D" w:rsidRPr="00B83F96" w:rsidRDefault="00F3266D" w:rsidP="00DE14FD">
      <w:pPr>
        <w:spacing w:after="0" w:line="360" w:lineRule="auto"/>
        <w:ind w:left="0" w:hanging="2"/>
        <w:jc w:val="center"/>
        <w:rPr>
          <w:rFonts w:ascii="Open Sans" w:hAnsi="Open Sans" w:cs="Open Sans"/>
          <w:sz w:val="16"/>
          <w:szCs w:val="16"/>
        </w:rPr>
      </w:pPr>
      <w:r w:rsidRPr="00B83F96">
        <w:rPr>
          <w:rFonts w:ascii="Open Sans" w:hAnsi="Open Sans" w:cs="Open Sans"/>
          <w:sz w:val="16"/>
          <w:szCs w:val="16"/>
        </w:rPr>
        <w:t xml:space="preserve">Figura 1: </w:t>
      </w:r>
      <w:r w:rsidR="00F00CE6" w:rsidRPr="00B83F96">
        <w:rPr>
          <w:rFonts w:ascii="Open Sans" w:hAnsi="Open Sans" w:cs="Open Sans"/>
          <w:sz w:val="16"/>
          <w:szCs w:val="16"/>
        </w:rPr>
        <w:t xml:space="preserve">Três níveis </w:t>
      </w:r>
      <w:r w:rsidR="00CF48C3" w:rsidRPr="00B83F96">
        <w:rPr>
          <w:rFonts w:ascii="Open Sans" w:hAnsi="Open Sans" w:cs="Open Sans"/>
          <w:sz w:val="16"/>
          <w:szCs w:val="16"/>
        </w:rPr>
        <w:t xml:space="preserve">de estratégias de suporte </w:t>
      </w:r>
      <w:r w:rsidR="00B83F96" w:rsidRPr="00B83F96">
        <w:rPr>
          <w:rFonts w:ascii="Open Sans" w:hAnsi="Open Sans" w:cs="Open Sans"/>
          <w:sz w:val="16"/>
          <w:szCs w:val="16"/>
        </w:rPr>
        <w:t xml:space="preserve">ao aluno para a </w:t>
      </w:r>
      <w:r w:rsidR="00CF48C3" w:rsidRPr="00B83F96">
        <w:rPr>
          <w:rFonts w:ascii="Open Sans" w:hAnsi="Open Sans" w:cs="Open Sans"/>
          <w:sz w:val="16"/>
          <w:szCs w:val="16"/>
        </w:rPr>
        <w:t>leitura e</w:t>
      </w:r>
      <w:r w:rsidR="00B83F96" w:rsidRPr="00B83F96">
        <w:rPr>
          <w:rFonts w:ascii="Open Sans" w:hAnsi="Open Sans" w:cs="Open Sans"/>
          <w:sz w:val="16"/>
          <w:szCs w:val="16"/>
        </w:rPr>
        <w:t xml:space="preserve"> a</w:t>
      </w:r>
      <w:r w:rsidR="00CF48C3" w:rsidRPr="00B83F96">
        <w:rPr>
          <w:rFonts w:ascii="Open Sans" w:hAnsi="Open Sans" w:cs="Open Sans"/>
          <w:sz w:val="16"/>
          <w:szCs w:val="16"/>
        </w:rPr>
        <w:t xml:space="preserve"> escrita</w:t>
      </w:r>
    </w:p>
    <w:p w14:paraId="2B8DE275" w14:textId="3C26E9EB" w:rsidR="00DE14FD" w:rsidRDefault="00DE14FD" w:rsidP="00DE14FD">
      <w:pPr>
        <w:spacing w:after="0" w:line="360" w:lineRule="auto"/>
        <w:ind w:left="0" w:hanging="2"/>
        <w:jc w:val="center"/>
        <w:rPr>
          <w:rFonts w:ascii="Open Sans" w:hAnsi="Open Sans" w:cs="Open Sans"/>
        </w:rPr>
      </w:pPr>
      <w:r>
        <w:rPr>
          <w:rFonts w:ascii="Open Sans" w:hAnsi="Open Sans" w:cs="Open Sans"/>
          <w:noProof/>
        </w:rPr>
        <w:drawing>
          <wp:inline distT="0" distB="0" distL="0" distR="0" wp14:anchorId="4D9E4BFE" wp14:editId="3FC46309">
            <wp:extent cx="3229347" cy="2628265"/>
            <wp:effectExtent l="0" t="0" r="9525" b="635"/>
            <wp:docPr id="147206418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3899" cy="2640108"/>
                    </a:xfrm>
                    <a:prstGeom prst="rect">
                      <a:avLst/>
                    </a:prstGeom>
                    <a:noFill/>
                    <a:ln>
                      <a:noFill/>
                    </a:ln>
                  </pic:spPr>
                </pic:pic>
              </a:graphicData>
            </a:graphic>
          </wp:inline>
        </w:drawing>
      </w:r>
    </w:p>
    <w:p w14:paraId="502D051F" w14:textId="1A2F0705" w:rsidR="00445878" w:rsidRPr="009A0DCF" w:rsidRDefault="00916BFE" w:rsidP="009A0DCF">
      <w:pPr>
        <w:spacing w:after="0" w:line="360" w:lineRule="auto"/>
        <w:ind w:left="0" w:hanging="2"/>
        <w:jc w:val="center"/>
        <w:rPr>
          <w:rFonts w:ascii="Open Sans" w:hAnsi="Open Sans" w:cs="Open Sans"/>
          <w:sz w:val="16"/>
          <w:szCs w:val="16"/>
        </w:rPr>
      </w:pPr>
      <w:r>
        <w:rPr>
          <w:rFonts w:ascii="Open Sans" w:hAnsi="Open Sans" w:cs="Open Sans"/>
          <w:sz w:val="16"/>
          <w:szCs w:val="16"/>
        </w:rPr>
        <w:t xml:space="preserve">                </w:t>
      </w:r>
      <w:r w:rsidR="00B83F96" w:rsidRPr="009A0DCF">
        <w:rPr>
          <w:rFonts w:ascii="Open Sans" w:hAnsi="Open Sans" w:cs="Open Sans"/>
          <w:sz w:val="16"/>
          <w:szCs w:val="16"/>
        </w:rPr>
        <w:t xml:space="preserve">Fonte: </w:t>
      </w:r>
      <w:r w:rsidR="009A0DCF" w:rsidRPr="009A0DCF">
        <w:rPr>
          <w:rFonts w:ascii="Open Sans" w:hAnsi="Open Sans" w:cs="Open Sans"/>
          <w:sz w:val="16"/>
          <w:szCs w:val="16"/>
        </w:rPr>
        <w:t>Rose e Martin (2012, p. 147)</w:t>
      </w:r>
    </w:p>
    <w:p w14:paraId="76D0CA46" w14:textId="77777777" w:rsidR="00445878" w:rsidRDefault="00445878" w:rsidP="00945E96">
      <w:pPr>
        <w:spacing w:after="0" w:line="360" w:lineRule="auto"/>
        <w:ind w:left="0" w:hanging="2"/>
        <w:rPr>
          <w:rFonts w:ascii="Open Sans" w:hAnsi="Open Sans" w:cs="Open Sans"/>
        </w:rPr>
      </w:pPr>
    </w:p>
    <w:p w14:paraId="508E3A32" w14:textId="77777777" w:rsidR="009970CF" w:rsidRDefault="00141A85" w:rsidP="00325876">
      <w:pPr>
        <w:spacing w:after="0" w:line="360" w:lineRule="auto"/>
        <w:ind w:left="0" w:hanging="2"/>
        <w:rPr>
          <w:rFonts w:ascii="Open Sans" w:hAnsi="Open Sans" w:cs="Open Sans"/>
        </w:rPr>
      </w:pPr>
      <w:r>
        <w:rPr>
          <w:rFonts w:ascii="Open Sans" w:hAnsi="Open Sans" w:cs="Open Sans"/>
        </w:rPr>
        <w:t xml:space="preserve">         </w:t>
      </w:r>
      <w:r w:rsidR="00461D0A">
        <w:rPr>
          <w:rFonts w:ascii="Open Sans" w:hAnsi="Open Sans" w:cs="Open Sans"/>
        </w:rPr>
        <w:t>As</w:t>
      </w:r>
      <w:r>
        <w:rPr>
          <w:rFonts w:ascii="Open Sans" w:hAnsi="Open Sans" w:cs="Open Sans"/>
        </w:rPr>
        <w:t xml:space="preserve"> estratégias de ensino</w:t>
      </w:r>
      <w:r w:rsidR="0096052C">
        <w:rPr>
          <w:rFonts w:ascii="Open Sans" w:hAnsi="Open Sans" w:cs="Open Sans"/>
        </w:rPr>
        <w:t xml:space="preserve"> definidas no Nível 1</w:t>
      </w:r>
      <w:r w:rsidR="00FB35B8">
        <w:rPr>
          <w:rFonts w:ascii="Open Sans" w:hAnsi="Open Sans" w:cs="Open Sans"/>
        </w:rPr>
        <w:t xml:space="preserve">, segundo Rose e Martin (2012, p. 147), visam </w:t>
      </w:r>
      <w:r w:rsidR="00DD566C">
        <w:rPr>
          <w:rFonts w:ascii="Open Sans" w:hAnsi="Open Sans" w:cs="Open Sans"/>
        </w:rPr>
        <w:t>“</w:t>
      </w:r>
      <w:r w:rsidR="00FB35B8">
        <w:rPr>
          <w:rFonts w:ascii="Open Sans" w:hAnsi="Open Sans" w:cs="Open Sans"/>
        </w:rPr>
        <w:t xml:space="preserve">dar suporte aos alunos na </w:t>
      </w:r>
      <w:r w:rsidRPr="00141A85">
        <w:rPr>
          <w:rFonts w:ascii="Open Sans" w:hAnsi="Open Sans" w:cs="Open Sans"/>
        </w:rPr>
        <w:t xml:space="preserve">leitura de textos no currículo, juntamente com a desconstrução de textos </w:t>
      </w:r>
      <w:r w:rsidR="00DD566C">
        <w:rPr>
          <w:rFonts w:ascii="Open Sans" w:hAnsi="Open Sans" w:cs="Open Sans"/>
        </w:rPr>
        <w:t>prototípicos</w:t>
      </w:r>
      <w:r w:rsidR="00611045">
        <w:rPr>
          <w:rFonts w:ascii="Open Sans" w:hAnsi="Open Sans" w:cs="Open Sans"/>
        </w:rPr>
        <w:t xml:space="preserve"> </w:t>
      </w:r>
      <w:r w:rsidRPr="00141A85">
        <w:rPr>
          <w:rFonts w:ascii="Open Sans" w:hAnsi="Open Sans" w:cs="Open Sans"/>
        </w:rPr>
        <w:t>para escrita</w:t>
      </w:r>
      <w:r w:rsidR="00DD566C">
        <w:rPr>
          <w:rFonts w:ascii="Open Sans" w:hAnsi="Open Sans" w:cs="Open Sans"/>
        </w:rPr>
        <w:t>”</w:t>
      </w:r>
      <w:r w:rsidR="0012333D">
        <w:rPr>
          <w:rFonts w:ascii="Open Sans" w:hAnsi="Open Sans" w:cs="Open Sans"/>
        </w:rPr>
        <w:t xml:space="preserve"> e potencializam o desenvolvimento da escrita</w:t>
      </w:r>
      <w:r w:rsidR="009412FA">
        <w:rPr>
          <w:rFonts w:ascii="Open Sans" w:hAnsi="Open Sans" w:cs="Open Sans"/>
        </w:rPr>
        <w:t xml:space="preserve"> respeitando os objetivos de ensino </w:t>
      </w:r>
      <w:r w:rsidR="008879D9">
        <w:rPr>
          <w:rFonts w:ascii="Open Sans" w:hAnsi="Open Sans" w:cs="Open Sans"/>
        </w:rPr>
        <w:t>e o desenvolvimento individual dos alunos</w:t>
      </w:r>
      <w:r w:rsidR="006443DD">
        <w:rPr>
          <w:rFonts w:ascii="Open Sans" w:hAnsi="Open Sans" w:cs="Open Sans"/>
        </w:rPr>
        <w:t xml:space="preserve">. </w:t>
      </w:r>
    </w:p>
    <w:p w14:paraId="5BDF6A84" w14:textId="77777777" w:rsidR="00A5432A" w:rsidRDefault="009970CF" w:rsidP="00325876">
      <w:pPr>
        <w:spacing w:after="0" w:line="360" w:lineRule="auto"/>
        <w:ind w:left="0" w:hanging="2"/>
        <w:rPr>
          <w:rFonts w:ascii="Open Sans" w:hAnsi="Open Sans" w:cs="Open Sans"/>
        </w:rPr>
      </w:pPr>
      <w:r>
        <w:rPr>
          <w:rFonts w:ascii="Open Sans" w:hAnsi="Open Sans" w:cs="Open Sans"/>
        </w:rPr>
        <w:t xml:space="preserve">          </w:t>
      </w:r>
      <w:r w:rsidR="00B5468D">
        <w:rPr>
          <w:rFonts w:ascii="Open Sans" w:hAnsi="Open Sans" w:cs="Open Sans"/>
        </w:rPr>
        <w:t xml:space="preserve">O </w:t>
      </w:r>
      <w:r w:rsidR="005602CD">
        <w:rPr>
          <w:rFonts w:ascii="Open Sans" w:hAnsi="Open Sans" w:cs="Open Sans"/>
        </w:rPr>
        <w:t>N</w:t>
      </w:r>
      <w:r w:rsidR="00B5468D">
        <w:rPr>
          <w:rFonts w:ascii="Open Sans" w:hAnsi="Open Sans" w:cs="Open Sans"/>
        </w:rPr>
        <w:t>ível</w:t>
      </w:r>
      <w:r w:rsidR="005602CD">
        <w:rPr>
          <w:rFonts w:ascii="Open Sans" w:hAnsi="Open Sans" w:cs="Open Sans"/>
        </w:rPr>
        <w:t xml:space="preserve"> 2</w:t>
      </w:r>
      <w:r w:rsidR="00B5468D">
        <w:rPr>
          <w:rFonts w:ascii="Open Sans" w:hAnsi="Open Sans" w:cs="Open Sans"/>
        </w:rPr>
        <w:t xml:space="preserve"> de suporte</w:t>
      </w:r>
      <w:r w:rsidR="005602CD">
        <w:rPr>
          <w:rFonts w:ascii="Open Sans" w:hAnsi="Open Sans" w:cs="Open Sans"/>
        </w:rPr>
        <w:t xml:space="preserve"> ao aluno </w:t>
      </w:r>
      <w:r w:rsidR="00325876">
        <w:rPr>
          <w:rFonts w:ascii="Open Sans" w:hAnsi="Open Sans" w:cs="Open Sans"/>
        </w:rPr>
        <w:t xml:space="preserve">prevê </w:t>
      </w:r>
      <w:r w:rsidR="006C7AED">
        <w:rPr>
          <w:rFonts w:ascii="Open Sans" w:hAnsi="Open Sans" w:cs="Open Sans"/>
        </w:rPr>
        <w:t xml:space="preserve">a compreensão detalhada </w:t>
      </w:r>
      <w:r w:rsidR="00D76978">
        <w:rPr>
          <w:rFonts w:ascii="Open Sans" w:hAnsi="Open Sans" w:cs="Open Sans"/>
        </w:rPr>
        <w:t xml:space="preserve">dos textos </w:t>
      </w:r>
      <w:r w:rsidR="00B371E4">
        <w:rPr>
          <w:rFonts w:ascii="Open Sans" w:hAnsi="Open Sans" w:cs="Open Sans"/>
        </w:rPr>
        <w:t xml:space="preserve">de modo que os estudantes </w:t>
      </w:r>
      <w:r w:rsidR="00E72F4D">
        <w:rPr>
          <w:rFonts w:ascii="Open Sans" w:hAnsi="Open Sans" w:cs="Open Sans"/>
        </w:rPr>
        <w:t>se apropriem d</w:t>
      </w:r>
      <w:r w:rsidR="00FE44A1">
        <w:rPr>
          <w:rFonts w:ascii="Open Sans" w:hAnsi="Open Sans" w:cs="Open Sans"/>
        </w:rPr>
        <w:t>e conhecimentos da</w:t>
      </w:r>
      <w:r w:rsidR="00B371E4">
        <w:rPr>
          <w:rFonts w:ascii="Open Sans" w:hAnsi="Open Sans" w:cs="Open Sans"/>
        </w:rPr>
        <w:t xml:space="preserve"> </w:t>
      </w:r>
      <w:r w:rsidR="00E72F4D">
        <w:rPr>
          <w:rFonts w:ascii="Open Sans" w:hAnsi="Open Sans" w:cs="Open Sans"/>
        </w:rPr>
        <w:t xml:space="preserve">língua </w:t>
      </w:r>
      <w:r w:rsidR="00316C6B">
        <w:rPr>
          <w:rFonts w:ascii="Open Sans" w:hAnsi="Open Sans" w:cs="Open Sans"/>
        </w:rPr>
        <w:t xml:space="preserve">por meio da análise linguística </w:t>
      </w:r>
      <w:r w:rsidR="00D8206E">
        <w:rPr>
          <w:rFonts w:ascii="Open Sans" w:hAnsi="Open Sans" w:cs="Open Sans"/>
        </w:rPr>
        <w:t xml:space="preserve">durante a </w:t>
      </w:r>
      <w:r w:rsidR="00E72F4D">
        <w:rPr>
          <w:rFonts w:ascii="Open Sans" w:hAnsi="Open Sans" w:cs="Open Sans"/>
        </w:rPr>
        <w:t xml:space="preserve">leitura </w:t>
      </w:r>
      <w:r w:rsidR="00270417">
        <w:rPr>
          <w:rFonts w:ascii="Open Sans" w:hAnsi="Open Sans" w:cs="Open Sans"/>
        </w:rPr>
        <w:t xml:space="preserve">para </w:t>
      </w:r>
      <w:r w:rsidR="00E72F4D">
        <w:rPr>
          <w:rFonts w:ascii="Open Sans" w:hAnsi="Open Sans" w:cs="Open Sans"/>
        </w:rPr>
        <w:t>a escrita de seus textos.</w:t>
      </w:r>
      <w:r>
        <w:rPr>
          <w:rFonts w:ascii="Open Sans" w:hAnsi="Open Sans" w:cs="Open Sans"/>
        </w:rPr>
        <w:t xml:space="preserve"> De acordo com Rose e Matin (2012, 147-148), “</w:t>
      </w:r>
      <w:r w:rsidRPr="009970CF">
        <w:rPr>
          <w:rFonts w:ascii="Open Sans" w:hAnsi="Open Sans" w:cs="Open Sans"/>
        </w:rPr>
        <w:t>Além d</w:t>
      </w:r>
      <w:r>
        <w:rPr>
          <w:rFonts w:ascii="Open Sans" w:hAnsi="Open Sans" w:cs="Open Sans"/>
        </w:rPr>
        <w:t>a</w:t>
      </w:r>
      <w:r w:rsidRPr="009970CF">
        <w:rPr>
          <w:rFonts w:ascii="Open Sans" w:hAnsi="Open Sans" w:cs="Open Sans"/>
        </w:rPr>
        <w:t xml:space="preserve"> compreensão detalhada e habilidades de escrita, essas estratégias são usadas para desenvolver conhecimento detalhado sobre a linguagem nos níveis d</w:t>
      </w:r>
      <w:r w:rsidR="00D607EE">
        <w:rPr>
          <w:rFonts w:ascii="Open Sans" w:hAnsi="Open Sans" w:cs="Open Sans"/>
        </w:rPr>
        <w:t>a</w:t>
      </w:r>
      <w:r w:rsidRPr="009970CF">
        <w:rPr>
          <w:rFonts w:ascii="Open Sans" w:hAnsi="Open Sans" w:cs="Open Sans"/>
        </w:rPr>
        <w:t xml:space="preserve"> gramática e</w:t>
      </w:r>
      <w:r w:rsidR="00D607EE">
        <w:rPr>
          <w:rFonts w:ascii="Open Sans" w:hAnsi="Open Sans" w:cs="Open Sans"/>
        </w:rPr>
        <w:t xml:space="preserve"> do</w:t>
      </w:r>
      <w:r w:rsidRPr="009970CF">
        <w:rPr>
          <w:rFonts w:ascii="Open Sans" w:hAnsi="Open Sans" w:cs="Open Sans"/>
        </w:rPr>
        <w:t xml:space="preserve"> discurso</w:t>
      </w:r>
      <w:r w:rsidR="00D607EE">
        <w:rPr>
          <w:rFonts w:ascii="Open Sans" w:hAnsi="Open Sans" w:cs="Open Sans"/>
        </w:rPr>
        <w:t>”</w:t>
      </w:r>
      <w:r w:rsidRPr="009970CF">
        <w:rPr>
          <w:rFonts w:ascii="Open Sans" w:hAnsi="Open Sans" w:cs="Open Sans"/>
        </w:rPr>
        <w:t>.</w:t>
      </w:r>
    </w:p>
    <w:p w14:paraId="3EE37168" w14:textId="77777777" w:rsidR="00287078" w:rsidRDefault="00273194" w:rsidP="00325876">
      <w:pPr>
        <w:spacing w:after="0" w:line="360" w:lineRule="auto"/>
        <w:ind w:left="0" w:hanging="2"/>
        <w:rPr>
          <w:rFonts w:ascii="Open Sans" w:hAnsi="Open Sans" w:cs="Open Sans"/>
        </w:rPr>
      </w:pPr>
      <w:r>
        <w:rPr>
          <w:rFonts w:ascii="Open Sans" w:hAnsi="Open Sans" w:cs="Open Sans"/>
        </w:rPr>
        <w:t xml:space="preserve">          </w:t>
      </w:r>
      <w:r w:rsidR="00A5432A">
        <w:rPr>
          <w:rFonts w:ascii="Open Sans" w:hAnsi="Open Sans" w:cs="Open Sans"/>
        </w:rPr>
        <w:t xml:space="preserve">O Nível 3 </w:t>
      </w:r>
      <w:r w:rsidR="00ED3DD7">
        <w:rPr>
          <w:rFonts w:ascii="Open Sans" w:hAnsi="Open Sans" w:cs="Open Sans"/>
        </w:rPr>
        <w:t>“</w:t>
      </w:r>
      <w:r w:rsidR="00A5432A">
        <w:rPr>
          <w:rFonts w:ascii="Open Sans" w:hAnsi="Open Sans" w:cs="Open Sans"/>
        </w:rPr>
        <w:t xml:space="preserve">consiste </w:t>
      </w:r>
      <w:r w:rsidR="009C5866" w:rsidRPr="009C5866">
        <w:rPr>
          <w:rFonts w:ascii="Open Sans" w:hAnsi="Open Sans" w:cs="Open Sans"/>
        </w:rPr>
        <w:t>em estratégias intensivas que são usadas para ensinar habilidades básicas em leitura e escrita</w:t>
      </w:r>
      <w:r w:rsidR="00F3449A">
        <w:rPr>
          <w:rFonts w:ascii="Open Sans" w:hAnsi="Open Sans" w:cs="Open Sans"/>
        </w:rPr>
        <w:t xml:space="preserve"> (...)</w:t>
      </w:r>
      <w:r w:rsidR="00ED3DD7">
        <w:rPr>
          <w:rFonts w:ascii="Open Sans" w:hAnsi="Open Sans" w:cs="Open Sans"/>
        </w:rPr>
        <w:t>” (</w:t>
      </w:r>
      <w:r w:rsidR="00F3449A">
        <w:rPr>
          <w:rFonts w:ascii="Open Sans" w:hAnsi="Open Sans" w:cs="Open Sans"/>
        </w:rPr>
        <w:t>Rose; Martin, 2012, p. 148)</w:t>
      </w:r>
      <w:r w:rsidR="00773A58">
        <w:rPr>
          <w:rFonts w:ascii="Open Sans" w:hAnsi="Open Sans" w:cs="Open Sans"/>
        </w:rPr>
        <w:t>.</w:t>
      </w:r>
      <w:r w:rsidR="005F264E">
        <w:rPr>
          <w:rFonts w:ascii="Open Sans" w:hAnsi="Open Sans" w:cs="Open Sans"/>
        </w:rPr>
        <w:t xml:space="preserve"> Nesta etapa, os alunos são </w:t>
      </w:r>
      <w:r w:rsidR="00BF773B">
        <w:rPr>
          <w:rFonts w:ascii="Open Sans" w:hAnsi="Open Sans" w:cs="Open Sans"/>
        </w:rPr>
        <w:t>orientados</w:t>
      </w:r>
      <w:r w:rsidR="00FD1802">
        <w:rPr>
          <w:rFonts w:ascii="Open Sans" w:hAnsi="Open Sans" w:cs="Open Sans"/>
        </w:rPr>
        <w:t xml:space="preserve"> </w:t>
      </w:r>
      <w:r w:rsidR="00325809">
        <w:rPr>
          <w:rFonts w:ascii="Open Sans" w:hAnsi="Open Sans" w:cs="Open Sans"/>
        </w:rPr>
        <w:t xml:space="preserve">a produzir orações </w:t>
      </w:r>
      <w:r w:rsidR="0050105B">
        <w:rPr>
          <w:rFonts w:ascii="Open Sans" w:hAnsi="Open Sans" w:cs="Open Sans"/>
        </w:rPr>
        <w:t xml:space="preserve">refletindo sobre o </w:t>
      </w:r>
      <w:r w:rsidR="00641564">
        <w:rPr>
          <w:rFonts w:ascii="Open Sans" w:hAnsi="Open Sans" w:cs="Open Sans"/>
        </w:rPr>
        <w:t>uso de grupos de palavras</w:t>
      </w:r>
      <w:r w:rsidR="00236B6B">
        <w:rPr>
          <w:rFonts w:ascii="Open Sans" w:hAnsi="Open Sans" w:cs="Open Sans"/>
        </w:rPr>
        <w:t xml:space="preserve"> </w:t>
      </w:r>
      <w:r w:rsidR="00906130">
        <w:rPr>
          <w:rFonts w:ascii="Open Sans" w:hAnsi="Open Sans" w:cs="Open Sans"/>
        </w:rPr>
        <w:t xml:space="preserve">a partir de escolhas léxico-gramaticais </w:t>
      </w:r>
      <w:r w:rsidR="00236B6B">
        <w:rPr>
          <w:rFonts w:ascii="Open Sans" w:hAnsi="Open Sans" w:cs="Open Sans"/>
        </w:rPr>
        <w:t>e a utilizar os recursos</w:t>
      </w:r>
      <w:r w:rsidR="00860C41">
        <w:rPr>
          <w:rFonts w:ascii="Open Sans" w:hAnsi="Open Sans" w:cs="Open Sans"/>
        </w:rPr>
        <w:t xml:space="preserve"> linguístico-discursivos </w:t>
      </w:r>
      <w:r w:rsidR="008D26DD">
        <w:rPr>
          <w:rFonts w:ascii="Open Sans" w:hAnsi="Open Sans" w:cs="Open Sans"/>
        </w:rPr>
        <w:t xml:space="preserve">apreendidos </w:t>
      </w:r>
      <w:r w:rsidR="00860C41">
        <w:rPr>
          <w:rFonts w:ascii="Open Sans" w:hAnsi="Open Sans" w:cs="Open Sans"/>
        </w:rPr>
        <w:t>para</w:t>
      </w:r>
      <w:r w:rsidR="00FA71BE">
        <w:rPr>
          <w:rFonts w:ascii="Open Sans" w:hAnsi="Open Sans" w:cs="Open Sans"/>
        </w:rPr>
        <w:t xml:space="preserve"> a escrita e reescrita de </w:t>
      </w:r>
      <w:r w:rsidR="00860C41">
        <w:rPr>
          <w:rFonts w:ascii="Open Sans" w:hAnsi="Open Sans" w:cs="Open Sans"/>
        </w:rPr>
        <w:t>textos.</w:t>
      </w:r>
      <w:r w:rsidR="005F69F2">
        <w:rPr>
          <w:rFonts w:ascii="Open Sans" w:hAnsi="Open Sans" w:cs="Open Sans"/>
        </w:rPr>
        <w:t xml:space="preserve"> </w:t>
      </w:r>
    </w:p>
    <w:p w14:paraId="3E84B7ED" w14:textId="77777777" w:rsidR="003001E4" w:rsidRDefault="00C648FE" w:rsidP="009C3AD2">
      <w:pPr>
        <w:spacing w:after="0" w:line="360" w:lineRule="auto"/>
        <w:ind w:left="0" w:hanging="2"/>
        <w:rPr>
          <w:rFonts w:ascii="Open Sans" w:hAnsi="Open Sans" w:cs="Open Sans"/>
        </w:rPr>
      </w:pPr>
      <w:r>
        <w:rPr>
          <w:rFonts w:ascii="Open Sans" w:hAnsi="Open Sans" w:cs="Open Sans"/>
        </w:rPr>
        <w:t xml:space="preserve">          </w:t>
      </w:r>
      <w:r w:rsidR="00287078">
        <w:rPr>
          <w:rFonts w:ascii="Open Sans" w:hAnsi="Open Sans" w:cs="Open Sans"/>
        </w:rPr>
        <w:t>No âmbito da</w:t>
      </w:r>
      <w:r w:rsidR="00E65E59">
        <w:rPr>
          <w:rFonts w:ascii="Open Sans" w:hAnsi="Open Sans" w:cs="Open Sans"/>
        </w:rPr>
        <w:t>s</w:t>
      </w:r>
      <w:r w:rsidR="00287078">
        <w:rPr>
          <w:rFonts w:ascii="Open Sans" w:hAnsi="Open Sans" w:cs="Open Sans"/>
        </w:rPr>
        <w:t xml:space="preserve"> </w:t>
      </w:r>
      <w:r w:rsidR="000437BB">
        <w:rPr>
          <w:rFonts w:ascii="Open Sans" w:hAnsi="Open Sans" w:cs="Open Sans"/>
        </w:rPr>
        <w:t xml:space="preserve">atividades realizadas na “Oficina do Texto”, </w:t>
      </w:r>
      <w:r>
        <w:rPr>
          <w:rFonts w:ascii="Open Sans" w:hAnsi="Open Sans" w:cs="Open Sans"/>
        </w:rPr>
        <w:t xml:space="preserve">iniciamos com uma intervenção diagnóstica na qual </w:t>
      </w:r>
      <w:r w:rsidR="000437BB">
        <w:rPr>
          <w:rFonts w:ascii="Open Sans" w:hAnsi="Open Sans" w:cs="Open Sans"/>
        </w:rPr>
        <w:t>optamos</w:t>
      </w:r>
      <w:r>
        <w:rPr>
          <w:rFonts w:ascii="Open Sans" w:hAnsi="Open Sans" w:cs="Open Sans"/>
        </w:rPr>
        <w:t xml:space="preserve"> por trabalhar com um gênero de texto familiar aos alunos</w:t>
      </w:r>
      <w:r w:rsidR="00C50B1A">
        <w:rPr>
          <w:rFonts w:ascii="Open Sans" w:hAnsi="Open Sans" w:cs="Open Sans"/>
        </w:rPr>
        <w:t xml:space="preserve">: a </w:t>
      </w:r>
      <w:r w:rsidR="008A6572">
        <w:rPr>
          <w:rFonts w:ascii="Open Sans" w:hAnsi="Open Sans" w:cs="Open Sans"/>
        </w:rPr>
        <w:t>lenda</w:t>
      </w:r>
      <w:r w:rsidR="003B6340">
        <w:rPr>
          <w:rFonts w:ascii="Open Sans" w:hAnsi="Open Sans" w:cs="Open Sans"/>
        </w:rPr>
        <w:t xml:space="preserve">. </w:t>
      </w:r>
      <w:r w:rsidR="00C12C34">
        <w:rPr>
          <w:rFonts w:ascii="Open Sans" w:hAnsi="Open Sans" w:cs="Open Sans"/>
        </w:rPr>
        <w:t xml:space="preserve">O texto selecionado foi </w:t>
      </w:r>
      <w:r w:rsidR="00777C72">
        <w:rPr>
          <w:rFonts w:ascii="Open Sans" w:hAnsi="Open Sans" w:cs="Open Sans"/>
        </w:rPr>
        <w:t>“</w:t>
      </w:r>
      <w:r w:rsidR="00462815">
        <w:rPr>
          <w:rFonts w:ascii="Open Sans" w:hAnsi="Open Sans" w:cs="Open Sans"/>
        </w:rPr>
        <w:t>A</w:t>
      </w:r>
      <w:r w:rsidR="00C12C34">
        <w:rPr>
          <w:rFonts w:ascii="Open Sans" w:hAnsi="Open Sans" w:cs="Open Sans"/>
        </w:rPr>
        <w:t xml:space="preserve"> lenda do </w:t>
      </w:r>
      <w:r w:rsidR="00462815">
        <w:rPr>
          <w:rFonts w:ascii="Open Sans" w:hAnsi="Open Sans" w:cs="Open Sans"/>
        </w:rPr>
        <w:t>Boto cor-de-rosa”</w:t>
      </w:r>
      <w:r w:rsidR="00777C72">
        <w:rPr>
          <w:rFonts w:ascii="Open Sans" w:hAnsi="Open Sans" w:cs="Open Sans"/>
        </w:rPr>
        <w:t>,</w:t>
      </w:r>
      <w:r w:rsidR="00621A32">
        <w:rPr>
          <w:rFonts w:ascii="Open Sans" w:hAnsi="Open Sans" w:cs="Open Sans"/>
        </w:rPr>
        <w:t xml:space="preserve"> </w:t>
      </w:r>
      <w:r w:rsidR="00037432">
        <w:rPr>
          <w:rFonts w:ascii="Open Sans" w:hAnsi="Open Sans" w:cs="Open Sans"/>
        </w:rPr>
        <w:t>estória da tradição oral d</w:t>
      </w:r>
      <w:r w:rsidR="00201D7A">
        <w:rPr>
          <w:rFonts w:ascii="Open Sans" w:hAnsi="Open Sans" w:cs="Open Sans"/>
        </w:rPr>
        <w:t>a Região Amazônica</w:t>
      </w:r>
      <w:r w:rsidR="009C3AD2">
        <w:rPr>
          <w:rFonts w:ascii="Open Sans" w:hAnsi="Open Sans" w:cs="Open Sans"/>
        </w:rPr>
        <w:t xml:space="preserve">. </w:t>
      </w:r>
      <w:r w:rsidR="00B04E09">
        <w:rPr>
          <w:rFonts w:ascii="Open Sans" w:hAnsi="Open Sans" w:cs="Open Sans"/>
        </w:rPr>
        <w:t xml:space="preserve">A escolha </w:t>
      </w:r>
      <w:r w:rsidR="009C3AD2">
        <w:rPr>
          <w:rFonts w:ascii="Open Sans" w:hAnsi="Open Sans" w:cs="Open Sans"/>
        </w:rPr>
        <w:t xml:space="preserve">do texto </w:t>
      </w:r>
      <w:r w:rsidR="00B04E09">
        <w:rPr>
          <w:rFonts w:ascii="Open Sans" w:hAnsi="Open Sans" w:cs="Open Sans"/>
        </w:rPr>
        <w:t xml:space="preserve">deu-se em função da </w:t>
      </w:r>
      <w:r w:rsidR="00BA220B">
        <w:rPr>
          <w:rFonts w:ascii="Open Sans" w:hAnsi="Open Sans" w:cs="Open Sans"/>
        </w:rPr>
        <w:t xml:space="preserve">necessidade </w:t>
      </w:r>
      <w:r w:rsidR="001A10AD">
        <w:rPr>
          <w:rFonts w:ascii="Open Sans" w:hAnsi="Open Sans" w:cs="Open Sans"/>
        </w:rPr>
        <w:t xml:space="preserve">de manutenção </w:t>
      </w:r>
      <w:r w:rsidR="008570BB">
        <w:rPr>
          <w:rFonts w:ascii="Open Sans" w:hAnsi="Open Sans" w:cs="Open Sans"/>
        </w:rPr>
        <w:t>da cultura literária</w:t>
      </w:r>
      <w:r w:rsidR="0020040B">
        <w:rPr>
          <w:rFonts w:ascii="Open Sans" w:hAnsi="Open Sans" w:cs="Open Sans"/>
        </w:rPr>
        <w:t xml:space="preserve"> e a fácil assimilação </w:t>
      </w:r>
      <w:r w:rsidR="00956538">
        <w:rPr>
          <w:rFonts w:ascii="Open Sans" w:hAnsi="Open Sans" w:cs="Open Sans"/>
        </w:rPr>
        <w:t>do gênero narrativa.</w:t>
      </w:r>
      <w:r w:rsidR="00840847">
        <w:rPr>
          <w:rFonts w:ascii="Open Sans" w:hAnsi="Open Sans" w:cs="Open Sans"/>
        </w:rPr>
        <w:t xml:space="preserve"> O nosso propósito foi trabalhar com </w:t>
      </w:r>
      <w:r w:rsidR="00410870">
        <w:rPr>
          <w:rFonts w:ascii="Open Sans" w:hAnsi="Open Sans" w:cs="Open Sans"/>
        </w:rPr>
        <w:t xml:space="preserve">a </w:t>
      </w:r>
      <w:r w:rsidR="00840847">
        <w:rPr>
          <w:rFonts w:ascii="Open Sans" w:hAnsi="Open Sans" w:cs="Open Sans"/>
        </w:rPr>
        <w:t xml:space="preserve">reescrita </w:t>
      </w:r>
      <w:r w:rsidR="00E41878">
        <w:rPr>
          <w:rFonts w:ascii="Open Sans" w:hAnsi="Open Sans" w:cs="Open Sans"/>
        </w:rPr>
        <w:t xml:space="preserve">da mítica estória do Boto que em noites de festas nas </w:t>
      </w:r>
      <w:r w:rsidR="00A12D9B">
        <w:rPr>
          <w:rFonts w:ascii="Open Sans" w:hAnsi="Open Sans" w:cs="Open Sans"/>
        </w:rPr>
        <w:t xml:space="preserve">aldeias e </w:t>
      </w:r>
      <w:r w:rsidR="00E41878">
        <w:rPr>
          <w:rFonts w:ascii="Open Sans" w:hAnsi="Open Sans" w:cs="Open Sans"/>
        </w:rPr>
        <w:t xml:space="preserve">comunidades ribeirinhas </w:t>
      </w:r>
      <w:r w:rsidR="0090699F">
        <w:rPr>
          <w:rFonts w:ascii="Open Sans" w:hAnsi="Open Sans" w:cs="Open Sans"/>
        </w:rPr>
        <w:t>assume</w:t>
      </w:r>
      <w:r w:rsidR="009E4D2F">
        <w:rPr>
          <w:rFonts w:ascii="Open Sans" w:hAnsi="Open Sans" w:cs="Open Sans"/>
        </w:rPr>
        <w:t xml:space="preserve"> a</w:t>
      </w:r>
      <w:r w:rsidR="0090699F">
        <w:rPr>
          <w:rFonts w:ascii="Open Sans" w:hAnsi="Open Sans" w:cs="Open Sans"/>
        </w:rPr>
        <w:t xml:space="preserve"> forma humana para seduzir moças e mulheres casadas</w:t>
      </w:r>
      <w:r w:rsidR="009E4D2F">
        <w:rPr>
          <w:rFonts w:ascii="Open Sans" w:hAnsi="Open Sans" w:cs="Open Sans"/>
        </w:rPr>
        <w:t>,</w:t>
      </w:r>
      <w:r w:rsidR="00841643">
        <w:rPr>
          <w:rFonts w:ascii="Open Sans" w:hAnsi="Open Sans" w:cs="Open Sans"/>
        </w:rPr>
        <w:t xml:space="preserve"> que encantadas pelo jovem</w:t>
      </w:r>
      <w:r w:rsidR="009E4D2F">
        <w:rPr>
          <w:rFonts w:ascii="Open Sans" w:hAnsi="Open Sans" w:cs="Open Sans"/>
        </w:rPr>
        <w:t>,</w:t>
      </w:r>
      <w:r w:rsidR="00841643">
        <w:rPr>
          <w:rFonts w:ascii="Open Sans" w:hAnsi="Open Sans" w:cs="Open Sans"/>
        </w:rPr>
        <w:t xml:space="preserve"> entregam-se ao amor</w:t>
      </w:r>
      <w:r w:rsidR="006259FC">
        <w:rPr>
          <w:rFonts w:ascii="Open Sans" w:hAnsi="Open Sans" w:cs="Open Sans"/>
        </w:rPr>
        <w:t xml:space="preserve">. </w:t>
      </w:r>
      <w:r w:rsidR="00765DCA">
        <w:rPr>
          <w:rFonts w:ascii="Open Sans" w:hAnsi="Open Sans" w:cs="Open Sans"/>
        </w:rPr>
        <w:t xml:space="preserve">Dessa relação quase sempre surge uma criança que ao nascer </w:t>
      </w:r>
      <w:r w:rsidR="00BF1BCF">
        <w:rPr>
          <w:rFonts w:ascii="Open Sans" w:hAnsi="Open Sans" w:cs="Open Sans"/>
        </w:rPr>
        <w:t>sem um pai é denominada de “filho do Boto”.</w:t>
      </w:r>
      <w:r w:rsidR="003A1787">
        <w:rPr>
          <w:rFonts w:ascii="Open Sans" w:hAnsi="Open Sans" w:cs="Open Sans"/>
        </w:rPr>
        <w:t xml:space="preserve"> A temática </w:t>
      </w:r>
      <w:r w:rsidR="00716949">
        <w:rPr>
          <w:rFonts w:ascii="Open Sans" w:hAnsi="Open Sans" w:cs="Open Sans"/>
        </w:rPr>
        <w:t>não está distanciada do contexto de gravidez na adolescência que ocorre com muita frequência</w:t>
      </w:r>
      <w:r w:rsidR="00B1041D">
        <w:rPr>
          <w:rFonts w:ascii="Open Sans" w:hAnsi="Open Sans" w:cs="Open Sans"/>
        </w:rPr>
        <w:t xml:space="preserve"> com as meninas em fase escolar</w:t>
      </w:r>
      <w:r w:rsidR="00403C1E">
        <w:rPr>
          <w:rFonts w:ascii="Open Sans" w:hAnsi="Open Sans" w:cs="Open Sans"/>
        </w:rPr>
        <w:t xml:space="preserve">. Essa </w:t>
      </w:r>
      <w:r w:rsidR="00E2765D">
        <w:rPr>
          <w:rFonts w:ascii="Open Sans" w:hAnsi="Open Sans" w:cs="Open Sans"/>
        </w:rPr>
        <w:t>situação, geralmente</w:t>
      </w:r>
      <w:r w:rsidR="009C2F4E">
        <w:rPr>
          <w:rFonts w:ascii="Open Sans" w:hAnsi="Open Sans" w:cs="Open Sans"/>
        </w:rPr>
        <w:t xml:space="preserve"> tão próxima da </w:t>
      </w:r>
      <w:r w:rsidR="00403C1E">
        <w:rPr>
          <w:rFonts w:ascii="Open Sans" w:hAnsi="Open Sans" w:cs="Open Sans"/>
        </w:rPr>
        <w:t xml:space="preserve">realidade </w:t>
      </w:r>
      <w:r w:rsidR="009C2F4E">
        <w:rPr>
          <w:rFonts w:ascii="Open Sans" w:hAnsi="Open Sans" w:cs="Open Sans"/>
        </w:rPr>
        <w:t xml:space="preserve">dos </w:t>
      </w:r>
      <w:r w:rsidR="00DA6D87">
        <w:rPr>
          <w:rFonts w:ascii="Open Sans" w:hAnsi="Open Sans" w:cs="Open Sans"/>
        </w:rPr>
        <w:t xml:space="preserve">estudantes, </w:t>
      </w:r>
      <w:r w:rsidR="00403C1E">
        <w:rPr>
          <w:rFonts w:ascii="Open Sans" w:hAnsi="Open Sans" w:cs="Open Sans"/>
        </w:rPr>
        <w:t xml:space="preserve">serviu para suscitar o interesse dos </w:t>
      </w:r>
      <w:r w:rsidR="004E746C">
        <w:rPr>
          <w:rFonts w:ascii="Open Sans" w:hAnsi="Open Sans" w:cs="Open Sans"/>
        </w:rPr>
        <w:t>participantes da “Oficina do Texto”.</w:t>
      </w:r>
    </w:p>
    <w:p w14:paraId="70849100" w14:textId="77777777" w:rsidR="0051470C" w:rsidRDefault="003001E4" w:rsidP="00116CDC">
      <w:pPr>
        <w:spacing w:after="0" w:line="360" w:lineRule="auto"/>
        <w:ind w:left="0" w:hanging="2"/>
        <w:rPr>
          <w:rFonts w:ascii="Open Sans" w:eastAsia="Arial" w:hAnsi="Open Sans" w:cs="Open Sans"/>
        </w:rPr>
      </w:pPr>
      <w:r>
        <w:rPr>
          <w:rFonts w:ascii="Open Sans" w:hAnsi="Open Sans" w:cs="Open Sans"/>
        </w:rPr>
        <w:tab/>
      </w:r>
      <w:r w:rsidR="008714D5">
        <w:rPr>
          <w:rFonts w:ascii="Open Sans" w:hAnsi="Open Sans" w:cs="Open Sans"/>
        </w:rPr>
        <w:t xml:space="preserve">          </w:t>
      </w:r>
      <w:r>
        <w:rPr>
          <w:rFonts w:ascii="Open Sans" w:hAnsi="Open Sans" w:cs="Open Sans"/>
        </w:rPr>
        <w:t>A partir da realização do CEA</w:t>
      </w:r>
      <w:r w:rsidR="009D73D2">
        <w:rPr>
          <w:rFonts w:ascii="Open Sans" w:hAnsi="Open Sans" w:cs="Open Sans"/>
        </w:rPr>
        <w:t xml:space="preserve">, considerando o desenvolvimento dos </w:t>
      </w:r>
      <w:r w:rsidR="005978DD">
        <w:rPr>
          <w:rFonts w:ascii="Open Sans" w:hAnsi="Open Sans" w:cs="Open Sans"/>
        </w:rPr>
        <w:t>três níveis de suporte aos alunos para a leitura e a escrita de textos</w:t>
      </w:r>
      <w:r w:rsidR="008714D5">
        <w:rPr>
          <w:rFonts w:ascii="Open Sans" w:hAnsi="Open Sans" w:cs="Open Sans"/>
        </w:rPr>
        <w:t xml:space="preserve">, foram </w:t>
      </w:r>
      <w:r w:rsidR="000E6F60">
        <w:rPr>
          <w:rFonts w:ascii="Open Sans" w:hAnsi="Open Sans" w:cs="Open Sans"/>
        </w:rPr>
        <w:t>elaboradas</w:t>
      </w:r>
      <w:r w:rsidR="00116CDC">
        <w:rPr>
          <w:rFonts w:ascii="Open Sans" w:hAnsi="Open Sans" w:cs="Open Sans"/>
        </w:rPr>
        <w:t xml:space="preserve"> </w:t>
      </w:r>
      <w:r w:rsidR="00116CDC" w:rsidRPr="00116CDC">
        <w:rPr>
          <w:rFonts w:ascii="Open Sans" w:eastAsia="Arial" w:hAnsi="Open Sans" w:cs="Open Sans"/>
        </w:rPr>
        <w:t>versões iniciais e finais de (</w:t>
      </w:r>
      <w:proofErr w:type="spellStart"/>
      <w:r w:rsidR="00116CDC" w:rsidRPr="00116CDC">
        <w:rPr>
          <w:rFonts w:ascii="Open Sans" w:eastAsia="Arial" w:hAnsi="Open Sans" w:cs="Open Sans"/>
        </w:rPr>
        <w:t>re</w:t>
      </w:r>
      <w:proofErr w:type="spellEnd"/>
      <w:r w:rsidR="00116CDC" w:rsidRPr="00116CDC">
        <w:rPr>
          <w:rFonts w:ascii="Open Sans" w:eastAsia="Arial" w:hAnsi="Open Sans" w:cs="Open Sans"/>
        </w:rPr>
        <w:t>)escritas da narrativa oral</w:t>
      </w:r>
      <w:r w:rsidR="008005D2">
        <w:rPr>
          <w:rFonts w:ascii="Open Sans" w:eastAsia="Arial" w:hAnsi="Open Sans" w:cs="Open Sans"/>
        </w:rPr>
        <w:t xml:space="preserve">, </w:t>
      </w:r>
      <w:r w:rsidR="008E7C88">
        <w:rPr>
          <w:rFonts w:ascii="Open Sans" w:eastAsia="Arial" w:hAnsi="Open Sans" w:cs="Open Sans"/>
        </w:rPr>
        <w:t xml:space="preserve">totalizando </w:t>
      </w:r>
      <w:r w:rsidR="0022250A">
        <w:rPr>
          <w:rFonts w:ascii="Open Sans" w:eastAsia="Arial" w:hAnsi="Open Sans" w:cs="Open Sans"/>
        </w:rPr>
        <w:t>5</w:t>
      </w:r>
      <w:r w:rsidR="000F3B60">
        <w:rPr>
          <w:rFonts w:ascii="Open Sans" w:eastAsia="Arial" w:hAnsi="Open Sans" w:cs="Open Sans"/>
        </w:rPr>
        <w:t>5</w:t>
      </w:r>
      <w:r w:rsidR="008E7C88">
        <w:rPr>
          <w:rFonts w:ascii="Open Sans" w:eastAsia="Arial" w:hAnsi="Open Sans" w:cs="Open Sans"/>
        </w:rPr>
        <w:t xml:space="preserve"> produções textuais</w:t>
      </w:r>
      <w:r w:rsidR="008162C6">
        <w:rPr>
          <w:rFonts w:ascii="Open Sans" w:eastAsia="Arial" w:hAnsi="Open Sans" w:cs="Open Sans"/>
        </w:rPr>
        <w:t xml:space="preserve"> a partir da Construção Individual</w:t>
      </w:r>
      <w:r w:rsidR="008E7C88">
        <w:rPr>
          <w:rFonts w:ascii="Open Sans" w:eastAsia="Arial" w:hAnsi="Open Sans" w:cs="Open Sans"/>
        </w:rPr>
        <w:t xml:space="preserve">. </w:t>
      </w:r>
      <w:r w:rsidR="0024323F">
        <w:rPr>
          <w:rFonts w:ascii="Open Sans" w:eastAsia="Arial" w:hAnsi="Open Sans" w:cs="Open Sans"/>
        </w:rPr>
        <w:t>Na Figura 2</w:t>
      </w:r>
      <w:r w:rsidR="003A4CFE">
        <w:rPr>
          <w:rFonts w:ascii="Open Sans" w:eastAsia="Arial" w:hAnsi="Open Sans" w:cs="Open Sans"/>
        </w:rPr>
        <w:t>, apresentamos alguns registros</w:t>
      </w:r>
      <w:r w:rsidR="0024323F">
        <w:rPr>
          <w:rFonts w:ascii="Open Sans" w:eastAsia="Arial" w:hAnsi="Open Sans" w:cs="Open Sans"/>
        </w:rPr>
        <w:t xml:space="preserve"> das etapas de </w:t>
      </w:r>
      <w:r w:rsidR="0051470C">
        <w:rPr>
          <w:rFonts w:ascii="Open Sans" w:eastAsia="Arial" w:hAnsi="Open Sans" w:cs="Open Sans"/>
        </w:rPr>
        <w:t>dinamização do CEA.</w:t>
      </w:r>
    </w:p>
    <w:p w14:paraId="5FCF0E9D" w14:textId="0F57872A" w:rsidR="008579B2" w:rsidRPr="00AA29BC" w:rsidRDefault="00BC53F7" w:rsidP="00BC53F7">
      <w:pPr>
        <w:spacing w:after="0" w:line="360" w:lineRule="auto"/>
        <w:ind w:left="0" w:hanging="2"/>
        <w:jc w:val="center"/>
        <w:rPr>
          <w:rFonts w:ascii="Open Sans" w:eastAsia="Arial" w:hAnsi="Open Sans" w:cs="Open Sans"/>
          <w:sz w:val="16"/>
          <w:szCs w:val="16"/>
        </w:rPr>
      </w:pPr>
      <w:r w:rsidRPr="00AA29BC">
        <w:rPr>
          <w:rFonts w:ascii="Open Sans" w:eastAsia="Arial" w:hAnsi="Open Sans" w:cs="Open Sans"/>
          <w:sz w:val="16"/>
          <w:szCs w:val="16"/>
        </w:rPr>
        <w:t xml:space="preserve">Figura 2: </w:t>
      </w:r>
      <w:r w:rsidR="005263C7" w:rsidRPr="00AA29BC">
        <w:rPr>
          <w:rFonts w:ascii="Open Sans" w:eastAsia="Arial" w:hAnsi="Open Sans" w:cs="Open Sans"/>
          <w:sz w:val="16"/>
          <w:szCs w:val="16"/>
        </w:rPr>
        <w:t>Etapas de Desconstrução do texto e da Cons</w:t>
      </w:r>
      <w:r w:rsidR="00AA29BC" w:rsidRPr="00AA29BC">
        <w:rPr>
          <w:rFonts w:ascii="Open Sans" w:eastAsia="Arial" w:hAnsi="Open Sans" w:cs="Open Sans"/>
          <w:sz w:val="16"/>
          <w:szCs w:val="16"/>
        </w:rPr>
        <w:t>trução Individual</w:t>
      </w:r>
    </w:p>
    <w:tbl>
      <w:tblPr>
        <w:tblStyle w:val="Tabelacomgrade"/>
        <w:tblW w:w="0" w:type="auto"/>
        <w:jc w:val="center"/>
        <w:tblLook w:val="04A0" w:firstRow="1" w:lastRow="0" w:firstColumn="1" w:lastColumn="0" w:noHBand="0" w:noVBand="1"/>
      </w:tblPr>
      <w:tblGrid>
        <w:gridCol w:w="3689"/>
        <w:gridCol w:w="3819"/>
      </w:tblGrid>
      <w:tr w:rsidR="008579B2" w14:paraId="6C530D89" w14:textId="77777777" w:rsidTr="00D8763F">
        <w:trPr>
          <w:jc w:val="center"/>
        </w:trPr>
        <w:tc>
          <w:tcPr>
            <w:tcW w:w="3689" w:type="dxa"/>
          </w:tcPr>
          <w:p w14:paraId="63AC2C96" w14:textId="62641328" w:rsidR="008579B2" w:rsidRDefault="00BC53F7" w:rsidP="00BC53F7">
            <w:pPr>
              <w:spacing w:after="0" w:line="360" w:lineRule="auto"/>
              <w:ind w:leftChars="0" w:left="0" w:firstLineChars="0" w:firstLine="0"/>
              <w:jc w:val="center"/>
              <w:rPr>
                <w:rFonts w:ascii="Open Sans" w:eastAsia="Arial" w:hAnsi="Open Sans" w:cs="Open Sans"/>
              </w:rPr>
            </w:pPr>
            <w:r w:rsidRPr="00E87FF5">
              <w:rPr>
                <w:noProof/>
              </w:rPr>
              <w:drawing>
                <wp:inline distT="0" distB="0" distL="0" distR="0" wp14:anchorId="343FC4D7" wp14:editId="0D6F47BF">
                  <wp:extent cx="1927640" cy="2557835"/>
                  <wp:effectExtent l="0" t="0" r="0" b="0"/>
                  <wp:docPr id="315017182" name="Imagem 16" descr="Uma imagem contendo objeto, tren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363523" name="Imagem 16" descr="Uma imagem contendo objeto, trena&#10;&#10;Descrição gerada automa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1273" cy="2575925"/>
                          </a:xfrm>
                          <a:prstGeom prst="rect">
                            <a:avLst/>
                          </a:prstGeom>
                          <a:noFill/>
                          <a:ln>
                            <a:noFill/>
                          </a:ln>
                        </pic:spPr>
                      </pic:pic>
                    </a:graphicData>
                  </a:graphic>
                </wp:inline>
              </w:drawing>
            </w:r>
          </w:p>
        </w:tc>
        <w:tc>
          <w:tcPr>
            <w:tcW w:w="3819" w:type="dxa"/>
          </w:tcPr>
          <w:p w14:paraId="5F376CBA" w14:textId="091CF5BF" w:rsidR="008579B2" w:rsidRDefault="00BC53F7" w:rsidP="00BC53F7">
            <w:pPr>
              <w:spacing w:after="0" w:line="360" w:lineRule="auto"/>
              <w:ind w:leftChars="0" w:left="0" w:firstLineChars="0" w:firstLine="0"/>
              <w:jc w:val="center"/>
              <w:rPr>
                <w:rFonts w:ascii="Open Sans" w:eastAsia="Arial" w:hAnsi="Open Sans" w:cs="Open Sans"/>
              </w:rPr>
            </w:pPr>
            <w:r w:rsidRPr="00F07B6E">
              <w:rPr>
                <w:rFonts w:ascii="Open Sans" w:eastAsia="Arial" w:hAnsi="Open Sans" w:cs="Open Sans"/>
              </w:rPr>
              <w:drawing>
                <wp:inline distT="0" distB="0" distL="0" distR="0" wp14:anchorId="370C494C" wp14:editId="6D64C931">
                  <wp:extent cx="1905635" cy="2445909"/>
                  <wp:effectExtent l="0" t="0" r="0" b="0"/>
                  <wp:docPr id="1801028790" name="Imagem 4"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649248" name="Imagem 4" descr="Texto&#10;&#10;Descrição gerada automa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5550" cy="2458635"/>
                          </a:xfrm>
                          <a:prstGeom prst="rect">
                            <a:avLst/>
                          </a:prstGeom>
                          <a:noFill/>
                          <a:ln>
                            <a:noFill/>
                          </a:ln>
                        </pic:spPr>
                      </pic:pic>
                    </a:graphicData>
                  </a:graphic>
                </wp:inline>
              </w:drawing>
            </w:r>
          </w:p>
        </w:tc>
      </w:tr>
      <w:tr w:rsidR="008579B2" w14:paraId="1B0DEFF2" w14:textId="77777777" w:rsidTr="00D8763F">
        <w:trPr>
          <w:jc w:val="center"/>
        </w:trPr>
        <w:tc>
          <w:tcPr>
            <w:tcW w:w="3689" w:type="dxa"/>
          </w:tcPr>
          <w:p w14:paraId="493B252C" w14:textId="51C1CCD8" w:rsidR="008579B2" w:rsidRDefault="00BC53F7" w:rsidP="00BC53F7">
            <w:pPr>
              <w:spacing w:after="0" w:line="360" w:lineRule="auto"/>
              <w:ind w:leftChars="0" w:left="0" w:firstLineChars="0" w:firstLine="0"/>
              <w:jc w:val="center"/>
              <w:rPr>
                <w:rFonts w:ascii="Open Sans" w:eastAsia="Arial" w:hAnsi="Open Sans" w:cs="Open Sans"/>
              </w:rPr>
            </w:pPr>
            <w:r w:rsidRPr="00E87FF5">
              <w:rPr>
                <w:noProof/>
              </w:rPr>
              <w:drawing>
                <wp:inline distT="0" distB="0" distL="0" distR="0" wp14:anchorId="12DC6399" wp14:editId="2BE591FD">
                  <wp:extent cx="1953659" cy="2592358"/>
                  <wp:effectExtent l="0" t="0" r="8890" b="0"/>
                  <wp:docPr id="695824074" name="Imagem 9" descr="Uma imagem contendo pessoa, no interior, jovem, crianç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356299" name="Imagem 9" descr="Uma imagem contendo pessoa, no interior, jovem, criança&#10;&#10;Descrição gerada automa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6345" cy="2635729"/>
                          </a:xfrm>
                          <a:prstGeom prst="rect">
                            <a:avLst/>
                          </a:prstGeom>
                          <a:noFill/>
                          <a:ln>
                            <a:noFill/>
                          </a:ln>
                        </pic:spPr>
                      </pic:pic>
                    </a:graphicData>
                  </a:graphic>
                </wp:inline>
              </w:drawing>
            </w:r>
          </w:p>
        </w:tc>
        <w:tc>
          <w:tcPr>
            <w:tcW w:w="3819" w:type="dxa"/>
          </w:tcPr>
          <w:p w14:paraId="7D0DF21B" w14:textId="538338B5" w:rsidR="008579B2" w:rsidRDefault="00BC53F7" w:rsidP="00BC53F7">
            <w:pPr>
              <w:spacing w:after="0" w:line="360" w:lineRule="auto"/>
              <w:ind w:leftChars="0" w:left="0" w:firstLineChars="0" w:firstLine="0"/>
              <w:jc w:val="center"/>
              <w:rPr>
                <w:rFonts w:ascii="Open Sans" w:eastAsia="Arial" w:hAnsi="Open Sans" w:cs="Open Sans"/>
              </w:rPr>
            </w:pPr>
            <w:r w:rsidRPr="00E87FF5">
              <w:rPr>
                <w:noProof/>
              </w:rPr>
              <w:drawing>
                <wp:inline distT="0" distB="0" distL="0" distR="0" wp14:anchorId="6C236047" wp14:editId="7C227285">
                  <wp:extent cx="1937966" cy="2576945"/>
                  <wp:effectExtent l="0" t="0" r="5715" b="0"/>
                  <wp:docPr id="1334120245" name="Imagem 5" descr="Uma imagem contendo pessoa, jovem, menino, m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415481" name="Imagem 5" descr="Uma imagem contendo pessoa, jovem, menino, mesa&#10;&#10;Descrição gerada automaticamen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3345" cy="2597394"/>
                          </a:xfrm>
                          <a:prstGeom prst="rect">
                            <a:avLst/>
                          </a:prstGeom>
                          <a:noFill/>
                          <a:ln>
                            <a:noFill/>
                          </a:ln>
                        </pic:spPr>
                      </pic:pic>
                    </a:graphicData>
                  </a:graphic>
                </wp:inline>
              </w:drawing>
            </w:r>
          </w:p>
        </w:tc>
      </w:tr>
    </w:tbl>
    <w:p w14:paraId="611D4180" w14:textId="4A27AD50" w:rsidR="006F1291" w:rsidRPr="005E2D86" w:rsidRDefault="00AA29BC" w:rsidP="005E2D86">
      <w:pPr>
        <w:spacing w:after="0" w:line="360" w:lineRule="auto"/>
        <w:ind w:left="0" w:hanging="2"/>
        <w:jc w:val="center"/>
        <w:rPr>
          <w:rFonts w:ascii="Open Sans" w:eastAsia="Arial" w:hAnsi="Open Sans" w:cs="Open Sans"/>
          <w:sz w:val="16"/>
          <w:szCs w:val="16"/>
        </w:rPr>
      </w:pPr>
      <w:r w:rsidRPr="00AA29BC">
        <w:rPr>
          <w:rFonts w:ascii="Open Sans" w:eastAsia="Arial" w:hAnsi="Open Sans" w:cs="Open Sans"/>
          <w:sz w:val="16"/>
          <w:szCs w:val="16"/>
        </w:rPr>
        <w:t>Fonte: Autoria própria</w:t>
      </w:r>
    </w:p>
    <w:p w14:paraId="09C021E9" w14:textId="77777777" w:rsidR="00AC0343" w:rsidRDefault="00AC0343" w:rsidP="00945E96">
      <w:pPr>
        <w:spacing w:after="0" w:line="360" w:lineRule="auto"/>
        <w:ind w:left="0" w:hanging="2"/>
        <w:rPr>
          <w:rFonts w:ascii="Open Sans" w:eastAsia="Open Sans" w:hAnsi="Open Sans" w:cs="Open Sans"/>
        </w:rPr>
      </w:pPr>
    </w:p>
    <w:p w14:paraId="30673729" w14:textId="472A3515" w:rsidR="00945E96" w:rsidRDefault="00451219" w:rsidP="00A860E2">
      <w:pPr>
        <w:spacing w:after="0" w:line="360" w:lineRule="auto"/>
        <w:ind w:left="0" w:hanging="2"/>
        <w:rPr>
          <w:rFonts w:ascii="Open Sans" w:eastAsia="Open Sans" w:hAnsi="Open Sans" w:cs="Open Sans"/>
        </w:rPr>
      </w:pPr>
      <w:r>
        <w:rPr>
          <w:rFonts w:ascii="Open Sans" w:eastAsia="Open Sans" w:hAnsi="Open Sans" w:cs="Open Sans"/>
        </w:rPr>
        <w:t xml:space="preserve">         </w:t>
      </w:r>
      <w:r w:rsidR="00A5131F">
        <w:rPr>
          <w:rFonts w:ascii="Open Sans" w:eastAsia="Open Sans" w:hAnsi="Open Sans" w:cs="Open Sans"/>
        </w:rPr>
        <w:t xml:space="preserve">Na etapa de Construção Individual, observamos </w:t>
      </w:r>
      <w:r w:rsidR="005F18AC">
        <w:rPr>
          <w:rFonts w:ascii="Open Sans" w:eastAsia="Open Sans" w:hAnsi="Open Sans" w:cs="Open Sans"/>
        </w:rPr>
        <w:t>o aumento</w:t>
      </w:r>
      <w:r w:rsidR="00C07888">
        <w:rPr>
          <w:rFonts w:ascii="Open Sans" w:eastAsia="Open Sans" w:hAnsi="Open Sans" w:cs="Open Sans"/>
        </w:rPr>
        <w:t xml:space="preserve"> progressiv</w:t>
      </w:r>
      <w:r w:rsidR="00D55B84">
        <w:rPr>
          <w:rFonts w:ascii="Open Sans" w:eastAsia="Open Sans" w:hAnsi="Open Sans" w:cs="Open Sans"/>
        </w:rPr>
        <w:t>o</w:t>
      </w:r>
      <w:r w:rsidR="005F18AC">
        <w:rPr>
          <w:rFonts w:ascii="Open Sans" w:eastAsia="Open Sans" w:hAnsi="Open Sans" w:cs="Open Sans"/>
        </w:rPr>
        <w:t xml:space="preserve"> da autoconfiança</w:t>
      </w:r>
      <w:r w:rsidR="00C07888">
        <w:rPr>
          <w:rFonts w:ascii="Open Sans" w:eastAsia="Open Sans" w:hAnsi="Open Sans" w:cs="Open Sans"/>
        </w:rPr>
        <w:t xml:space="preserve"> </w:t>
      </w:r>
      <w:r w:rsidR="0025674B">
        <w:rPr>
          <w:rFonts w:ascii="Open Sans" w:eastAsia="Open Sans" w:hAnsi="Open Sans" w:cs="Open Sans"/>
        </w:rPr>
        <w:t xml:space="preserve">dos estudantes </w:t>
      </w:r>
      <w:r w:rsidR="00C07888">
        <w:rPr>
          <w:rFonts w:ascii="Open Sans" w:eastAsia="Open Sans" w:hAnsi="Open Sans" w:cs="Open Sans"/>
        </w:rPr>
        <w:t>na prática de escrita</w:t>
      </w:r>
      <w:r w:rsidR="0025674B">
        <w:rPr>
          <w:rFonts w:ascii="Open Sans" w:eastAsia="Open Sans" w:hAnsi="Open Sans" w:cs="Open Sans"/>
        </w:rPr>
        <w:t xml:space="preserve"> e reescrita</w:t>
      </w:r>
      <w:r w:rsidR="00C07888">
        <w:rPr>
          <w:rFonts w:ascii="Open Sans" w:eastAsia="Open Sans" w:hAnsi="Open Sans" w:cs="Open Sans"/>
        </w:rPr>
        <w:t xml:space="preserve"> de textos</w:t>
      </w:r>
      <w:r w:rsidR="0025674B">
        <w:rPr>
          <w:rFonts w:ascii="Open Sans" w:eastAsia="Open Sans" w:hAnsi="Open Sans" w:cs="Open Sans"/>
        </w:rPr>
        <w:t>. Nos momentos de compartilhamentos das produções</w:t>
      </w:r>
      <w:r w:rsidR="00D76DAD">
        <w:rPr>
          <w:rFonts w:ascii="Open Sans" w:eastAsia="Open Sans" w:hAnsi="Open Sans" w:cs="Open Sans"/>
        </w:rPr>
        <w:t>, os participantes</w:t>
      </w:r>
      <w:r w:rsidR="007C3DCC">
        <w:rPr>
          <w:rFonts w:ascii="Open Sans" w:eastAsia="Open Sans" w:hAnsi="Open Sans" w:cs="Open Sans"/>
        </w:rPr>
        <w:t>,</w:t>
      </w:r>
      <w:r w:rsidR="00D76DAD">
        <w:rPr>
          <w:rFonts w:ascii="Open Sans" w:eastAsia="Open Sans" w:hAnsi="Open Sans" w:cs="Open Sans"/>
        </w:rPr>
        <w:t xml:space="preserve"> que no início das atividades demonstravam </w:t>
      </w:r>
      <w:r w:rsidR="007C3DCC">
        <w:rPr>
          <w:rFonts w:ascii="Open Sans" w:eastAsia="Open Sans" w:hAnsi="Open Sans" w:cs="Open Sans"/>
        </w:rPr>
        <w:t xml:space="preserve">desinteresse e </w:t>
      </w:r>
      <w:r w:rsidR="00D76DAD">
        <w:rPr>
          <w:rFonts w:ascii="Open Sans" w:eastAsia="Open Sans" w:hAnsi="Open Sans" w:cs="Open Sans"/>
        </w:rPr>
        <w:t>apatia</w:t>
      </w:r>
      <w:r w:rsidR="007C3DCC">
        <w:rPr>
          <w:rFonts w:ascii="Open Sans" w:eastAsia="Open Sans" w:hAnsi="Open Sans" w:cs="Open Sans"/>
        </w:rPr>
        <w:t>, passaram</w:t>
      </w:r>
      <w:r w:rsidR="003C36C7">
        <w:rPr>
          <w:rFonts w:ascii="Open Sans" w:eastAsia="Open Sans" w:hAnsi="Open Sans" w:cs="Open Sans"/>
        </w:rPr>
        <w:t xml:space="preserve"> a ter uma atitude</w:t>
      </w:r>
      <w:r w:rsidR="002446F2">
        <w:rPr>
          <w:rFonts w:ascii="Open Sans" w:eastAsia="Open Sans" w:hAnsi="Open Sans" w:cs="Open Sans"/>
        </w:rPr>
        <w:t xml:space="preserve"> de maior protagonismo com apontamentos e críticas construtivas em </w:t>
      </w:r>
      <w:r w:rsidR="0076534E">
        <w:rPr>
          <w:rFonts w:ascii="Open Sans" w:eastAsia="Open Sans" w:hAnsi="Open Sans" w:cs="Open Sans"/>
        </w:rPr>
        <w:t xml:space="preserve">relação </w:t>
      </w:r>
      <w:r w:rsidR="006024FF">
        <w:rPr>
          <w:rFonts w:ascii="Open Sans" w:eastAsia="Open Sans" w:hAnsi="Open Sans" w:cs="Open Sans"/>
        </w:rPr>
        <w:t xml:space="preserve">aos textos dos colegas e </w:t>
      </w:r>
      <w:r w:rsidR="00F26E47">
        <w:rPr>
          <w:rFonts w:ascii="Open Sans" w:eastAsia="Open Sans" w:hAnsi="Open Sans" w:cs="Open Sans"/>
        </w:rPr>
        <w:t>às</w:t>
      </w:r>
      <w:r w:rsidR="0076534E">
        <w:rPr>
          <w:rFonts w:ascii="Open Sans" w:eastAsia="Open Sans" w:hAnsi="Open Sans" w:cs="Open Sans"/>
        </w:rPr>
        <w:t xml:space="preserve"> própri</w:t>
      </w:r>
      <w:r w:rsidR="00F26E47">
        <w:rPr>
          <w:rFonts w:ascii="Open Sans" w:eastAsia="Open Sans" w:hAnsi="Open Sans" w:cs="Open Sans"/>
        </w:rPr>
        <w:t>as elaborações textuais.</w:t>
      </w:r>
      <w:r w:rsidR="0076534E">
        <w:rPr>
          <w:rFonts w:ascii="Open Sans" w:eastAsia="Open Sans" w:hAnsi="Open Sans" w:cs="Open Sans"/>
        </w:rPr>
        <w:t xml:space="preserve"> </w:t>
      </w:r>
      <w:r w:rsidR="003C36C7">
        <w:rPr>
          <w:rFonts w:ascii="Open Sans" w:eastAsia="Open Sans" w:hAnsi="Open Sans" w:cs="Open Sans"/>
        </w:rPr>
        <w:t xml:space="preserve"> </w:t>
      </w:r>
      <w:r w:rsidR="00A56F89">
        <w:rPr>
          <w:rFonts w:ascii="Open Sans" w:eastAsia="Open Sans" w:hAnsi="Open Sans" w:cs="Open Sans"/>
        </w:rPr>
        <w:t xml:space="preserve"> </w:t>
      </w:r>
      <w:r w:rsidR="00D76DAD">
        <w:rPr>
          <w:rFonts w:ascii="Open Sans" w:eastAsia="Open Sans" w:hAnsi="Open Sans" w:cs="Open Sans"/>
        </w:rPr>
        <w:t xml:space="preserve"> </w:t>
      </w:r>
      <w:r w:rsidR="00D55B84">
        <w:rPr>
          <w:rFonts w:ascii="Open Sans" w:eastAsia="Open Sans" w:hAnsi="Open Sans" w:cs="Open Sans"/>
        </w:rPr>
        <w:t xml:space="preserve"> </w:t>
      </w:r>
      <w:bookmarkStart w:id="2" w:name="_heading=h.tyjcwt" w:colFirst="0" w:colLast="0"/>
      <w:bookmarkEnd w:id="2"/>
    </w:p>
    <w:p w14:paraId="61D9A69D" w14:textId="77777777" w:rsidR="00A860E2" w:rsidRPr="00E519C8" w:rsidRDefault="00A860E2" w:rsidP="00A860E2">
      <w:pPr>
        <w:spacing w:after="0" w:line="360" w:lineRule="auto"/>
        <w:ind w:left="0" w:hanging="2"/>
        <w:rPr>
          <w:rFonts w:ascii="Open Sans" w:eastAsia="Open Sans" w:hAnsi="Open Sans" w:cs="Open Sans"/>
        </w:rPr>
      </w:pPr>
    </w:p>
    <w:p w14:paraId="02BBF16C" w14:textId="77777777" w:rsidR="00945E96" w:rsidRDefault="00945E96" w:rsidP="00945E96">
      <w:pPr>
        <w:pBdr>
          <w:top w:val="nil"/>
          <w:left w:val="nil"/>
          <w:bottom w:val="nil"/>
          <w:right w:val="nil"/>
          <w:between w:val="nil"/>
        </w:pBdr>
        <w:spacing w:before="0" w:after="80" w:line="240" w:lineRule="auto"/>
        <w:ind w:left="1" w:hanging="3"/>
        <w:rPr>
          <w:rFonts w:ascii="Open Sans" w:eastAsia="Open Sans" w:hAnsi="Open Sans" w:cs="Open Sans"/>
          <w:b/>
          <w:color w:val="000000"/>
          <w:sz w:val="28"/>
          <w:szCs w:val="28"/>
        </w:rPr>
      </w:pPr>
      <w:r w:rsidRPr="00E519C8">
        <w:rPr>
          <w:rFonts w:ascii="Open Sans" w:eastAsia="Open Sans" w:hAnsi="Open Sans" w:cs="Open Sans"/>
          <w:b/>
          <w:color w:val="000000"/>
          <w:sz w:val="28"/>
          <w:szCs w:val="28"/>
        </w:rPr>
        <w:t>Considerações Finais</w:t>
      </w:r>
    </w:p>
    <w:p w14:paraId="0C2B757A" w14:textId="77777777" w:rsidR="00501335" w:rsidRPr="00E519C8" w:rsidRDefault="00501335" w:rsidP="00945E96">
      <w:pPr>
        <w:pBdr>
          <w:top w:val="nil"/>
          <w:left w:val="nil"/>
          <w:bottom w:val="nil"/>
          <w:right w:val="nil"/>
          <w:between w:val="nil"/>
        </w:pBdr>
        <w:spacing w:before="0" w:after="80" w:line="240" w:lineRule="auto"/>
        <w:ind w:left="1" w:hanging="3"/>
        <w:rPr>
          <w:rFonts w:ascii="Open Sans" w:eastAsia="Open Sans" w:hAnsi="Open Sans" w:cs="Open Sans"/>
          <w:b/>
          <w:color w:val="000000"/>
          <w:sz w:val="28"/>
          <w:szCs w:val="28"/>
        </w:rPr>
      </w:pPr>
    </w:p>
    <w:p w14:paraId="78376F03" w14:textId="18ABB310" w:rsidR="00CF5160" w:rsidRPr="00501335" w:rsidRDefault="00501335" w:rsidP="00501335">
      <w:pPr>
        <w:spacing w:before="0" w:after="0" w:line="360" w:lineRule="auto"/>
        <w:ind w:left="0" w:hanging="2"/>
        <w:rPr>
          <w:bCs/>
        </w:rPr>
      </w:pPr>
      <w:r>
        <w:rPr>
          <w:bCs/>
        </w:rPr>
        <w:t xml:space="preserve">          </w:t>
      </w:r>
      <w:r w:rsidR="00CF5160" w:rsidRPr="00547FC7">
        <w:rPr>
          <w:bCs/>
        </w:rPr>
        <w:t>A realização do Projeto de Extensão</w:t>
      </w:r>
      <w:r w:rsidR="00B573A2">
        <w:rPr>
          <w:bCs/>
        </w:rPr>
        <w:t xml:space="preserve"> </w:t>
      </w:r>
      <w:r w:rsidR="00CF5160">
        <w:rPr>
          <w:bCs/>
        </w:rPr>
        <w:t xml:space="preserve">foi relevante na vida dos alunos do Ensino Médio, visto que a participação na </w:t>
      </w:r>
      <w:r w:rsidR="00B573A2">
        <w:rPr>
          <w:bCs/>
        </w:rPr>
        <w:t>“</w:t>
      </w:r>
      <w:r w:rsidR="00CF5160">
        <w:rPr>
          <w:bCs/>
        </w:rPr>
        <w:t>Oficina do Texto</w:t>
      </w:r>
      <w:r w:rsidR="00B573A2">
        <w:rPr>
          <w:bCs/>
        </w:rPr>
        <w:t>”</w:t>
      </w:r>
      <w:r w:rsidR="00CF5160">
        <w:rPr>
          <w:bCs/>
        </w:rPr>
        <w:t xml:space="preserve"> permitiu que eles aprimorassem os seus conhecimentos sobre a prática de escrita de textos, como também que potencializassem os seus saberes sobre a língua materna. Percebe</w:t>
      </w:r>
      <w:r w:rsidR="00EA6E6B">
        <w:rPr>
          <w:bCs/>
        </w:rPr>
        <w:t xml:space="preserve">mos </w:t>
      </w:r>
      <w:r w:rsidR="00F70EA2">
        <w:rPr>
          <w:bCs/>
        </w:rPr>
        <w:t xml:space="preserve">uma mudança no </w:t>
      </w:r>
      <w:r w:rsidR="00CF5160">
        <w:rPr>
          <w:bCs/>
        </w:rPr>
        <w:t>comportamento dos estudantes em sala de aula, pois eles se mostra</w:t>
      </w:r>
      <w:r w:rsidR="00250EAF">
        <w:rPr>
          <w:bCs/>
        </w:rPr>
        <w:t>v</w:t>
      </w:r>
      <w:r w:rsidR="00CF5160">
        <w:rPr>
          <w:bCs/>
        </w:rPr>
        <w:t>am mais atenciosos e focados nas aulas e nas atividades</w:t>
      </w:r>
      <w:r w:rsidR="00250EAF">
        <w:rPr>
          <w:bCs/>
        </w:rPr>
        <w:t xml:space="preserve"> até mesmo em outras disciplinas do currículo escolar</w:t>
      </w:r>
      <w:r w:rsidR="00CF5160">
        <w:rPr>
          <w:bCs/>
        </w:rPr>
        <w:t xml:space="preserve">. Segundo a professora regente de Língua Portuguesa, os adolescentes, participantes da </w:t>
      </w:r>
      <w:r w:rsidR="00F11456">
        <w:rPr>
          <w:bCs/>
        </w:rPr>
        <w:t>“</w:t>
      </w:r>
      <w:r w:rsidR="00CF5160">
        <w:rPr>
          <w:bCs/>
        </w:rPr>
        <w:t>Oficina do Texto</w:t>
      </w:r>
      <w:r w:rsidR="00F11456">
        <w:rPr>
          <w:bCs/>
        </w:rPr>
        <w:t>”</w:t>
      </w:r>
      <w:r w:rsidR="00CF5160">
        <w:rPr>
          <w:bCs/>
        </w:rPr>
        <w:t xml:space="preserve">, passaram a escrever textos com maior fluência </w:t>
      </w:r>
      <w:r w:rsidR="001C3FA1">
        <w:rPr>
          <w:bCs/>
        </w:rPr>
        <w:t>comunicativa e textual</w:t>
      </w:r>
      <w:r w:rsidR="00CF5160">
        <w:rPr>
          <w:bCs/>
        </w:rPr>
        <w:t xml:space="preserve">. Ela também destaca o fato de os alunos terem apresentado um bom aproveitamento nas avaliações bimestrais.       </w:t>
      </w:r>
    </w:p>
    <w:p w14:paraId="7187839F" w14:textId="77777777" w:rsidR="00945E96" w:rsidRPr="00E519C8" w:rsidRDefault="00945E96" w:rsidP="00945E96">
      <w:pPr>
        <w:spacing w:before="0" w:after="0" w:line="240" w:lineRule="auto"/>
        <w:ind w:leftChars="0" w:left="0" w:firstLineChars="0" w:firstLine="0"/>
        <w:outlineLvl w:val="9"/>
        <w:rPr>
          <w:rFonts w:ascii="Open Sans" w:eastAsia="Open Sans" w:hAnsi="Open Sans" w:cs="Open Sans"/>
        </w:rPr>
      </w:pPr>
    </w:p>
    <w:p w14:paraId="76D14CD7" w14:textId="77777777" w:rsidR="00945E96" w:rsidRPr="00E519C8" w:rsidRDefault="00945E96" w:rsidP="00945E96">
      <w:pPr>
        <w:pBdr>
          <w:top w:val="nil"/>
          <w:left w:val="nil"/>
          <w:bottom w:val="nil"/>
          <w:right w:val="nil"/>
          <w:between w:val="nil"/>
        </w:pBdr>
        <w:spacing w:before="0" w:after="80" w:line="240" w:lineRule="auto"/>
        <w:ind w:left="1" w:hanging="3"/>
        <w:rPr>
          <w:rFonts w:ascii="Open Sans" w:eastAsia="Open Sans" w:hAnsi="Open Sans" w:cs="Open Sans"/>
          <w:b/>
          <w:color w:val="000000"/>
          <w:sz w:val="28"/>
          <w:szCs w:val="28"/>
        </w:rPr>
      </w:pPr>
      <w:r w:rsidRPr="00E519C8">
        <w:rPr>
          <w:rFonts w:ascii="Open Sans" w:eastAsia="Open Sans" w:hAnsi="Open Sans" w:cs="Open Sans"/>
          <w:b/>
          <w:color w:val="000000"/>
          <w:sz w:val="28"/>
          <w:szCs w:val="28"/>
        </w:rPr>
        <w:t>Referências Bibliográficas</w:t>
      </w:r>
    </w:p>
    <w:p w14:paraId="567DCB77" w14:textId="77777777" w:rsidR="00945E96" w:rsidRPr="00E519C8" w:rsidRDefault="00945E96" w:rsidP="00945E96">
      <w:pPr>
        <w:spacing w:before="0" w:after="0" w:line="240" w:lineRule="auto"/>
        <w:ind w:leftChars="0" w:left="0" w:firstLineChars="0" w:firstLine="0"/>
        <w:outlineLvl w:val="9"/>
        <w:rPr>
          <w:rFonts w:ascii="Open Sans" w:eastAsia="Open Sans" w:hAnsi="Open Sans" w:cs="Open Sans"/>
        </w:rPr>
      </w:pPr>
    </w:p>
    <w:p w14:paraId="0A724BA6" w14:textId="77777777" w:rsidR="00945E96" w:rsidRPr="00E519C8" w:rsidRDefault="00945E96" w:rsidP="00945E96">
      <w:pPr>
        <w:tabs>
          <w:tab w:val="left" w:pos="426"/>
          <w:tab w:val="left" w:pos="426"/>
        </w:tabs>
        <w:ind w:left="0" w:right="20" w:hanging="2"/>
        <w:rPr>
          <w:rFonts w:ascii="Open Sans" w:hAnsi="Open Sans" w:cs="Open Sans"/>
          <w:shd w:val="clear" w:color="auto" w:fill="FFFFFF"/>
        </w:rPr>
      </w:pPr>
      <w:r w:rsidRPr="00E519C8">
        <w:rPr>
          <w:rFonts w:ascii="Open Sans" w:hAnsi="Open Sans" w:cs="Open Sans"/>
          <w:shd w:val="clear" w:color="auto" w:fill="FFFFFF"/>
        </w:rPr>
        <w:t>BADER KHUN, M. I.; </w:t>
      </w:r>
      <w:hyperlink r:id="rId13" w:tgtFrame="_blank" w:history="1">
        <w:r w:rsidRPr="00E519C8">
          <w:rPr>
            <w:rStyle w:val="Hyperlink"/>
            <w:rFonts w:ascii="Open Sans" w:hAnsi="Open Sans" w:cs="Open Sans"/>
            <w:color w:val="auto"/>
            <w:u w:val="none"/>
            <w:bdr w:val="none" w:sz="0" w:space="0" w:color="auto" w:frame="1"/>
          </w:rPr>
          <w:t>FUZER, C.</w:t>
        </w:r>
      </w:hyperlink>
      <w:r w:rsidRPr="00E519C8">
        <w:rPr>
          <w:rFonts w:ascii="Open Sans" w:hAnsi="Open Sans" w:cs="Open Sans"/>
          <w:shd w:val="clear" w:color="auto" w:fill="FFFFFF"/>
        </w:rPr>
        <w:t xml:space="preserve"> . Instanciações de gêneros em fábulas: um estudo na perspectiva sistêmico-funcional. </w:t>
      </w:r>
      <w:r w:rsidRPr="00E519C8">
        <w:rPr>
          <w:rFonts w:ascii="Open Sans" w:hAnsi="Open Sans" w:cs="Open Sans"/>
          <w:b/>
          <w:bCs/>
          <w:shd w:val="clear" w:color="auto" w:fill="FFFFFF"/>
        </w:rPr>
        <w:t>Revista Letras Raras</w:t>
      </w:r>
      <w:r w:rsidRPr="00E519C8">
        <w:rPr>
          <w:rFonts w:ascii="Open Sans" w:hAnsi="Open Sans" w:cs="Open Sans"/>
          <w:shd w:val="clear" w:color="auto" w:fill="FFFFFF"/>
        </w:rPr>
        <w:t>, v. 6, p. 186-209, 2017.</w:t>
      </w:r>
    </w:p>
    <w:p w14:paraId="5DCCD434" w14:textId="77777777" w:rsidR="00945E96" w:rsidRPr="00E519C8" w:rsidRDefault="00945E96" w:rsidP="00945E96">
      <w:pPr>
        <w:tabs>
          <w:tab w:val="left" w:pos="426"/>
          <w:tab w:val="left" w:pos="426"/>
        </w:tabs>
        <w:ind w:left="0" w:right="20" w:hanging="2"/>
        <w:rPr>
          <w:rFonts w:ascii="Open Sans" w:hAnsi="Open Sans" w:cs="Open Sans"/>
          <w:shd w:val="clear" w:color="auto" w:fill="FFFFFF"/>
        </w:rPr>
      </w:pPr>
      <w:r w:rsidRPr="00E519C8">
        <w:rPr>
          <w:rFonts w:ascii="Open Sans" w:hAnsi="Open Sans" w:cs="Open Sans"/>
          <w:shd w:val="clear" w:color="auto" w:fill="FFFFFF"/>
        </w:rPr>
        <w:t>CECHIN, A. S.; </w:t>
      </w:r>
      <w:r w:rsidRPr="00E519C8">
        <w:rPr>
          <w:rFonts w:ascii="Open Sans" w:hAnsi="Open Sans" w:cs="Open Sans"/>
          <w:bdr w:val="none" w:sz="0" w:space="0" w:color="auto" w:frame="1"/>
          <w:shd w:val="clear" w:color="auto" w:fill="FFFFFF"/>
        </w:rPr>
        <w:t>FUZER, C.</w:t>
      </w:r>
      <w:r w:rsidRPr="00E519C8">
        <w:rPr>
          <w:rFonts w:ascii="Open Sans" w:hAnsi="Open Sans" w:cs="Open Sans"/>
          <w:shd w:val="clear" w:color="auto" w:fill="FFFFFF"/>
        </w:rPr>
        <w:t xml:space="preserve"> </w:t>
      </w:r>
      <w:r w:rsidRPr="00E519C8">
        <w:rPr>
          <w:rFonts w:ascii="Open Sans" w:hAnsi="Open Sans" w:cs="Open Sans"/>
          <w:b/>
          <w:bCs/>
          <w:shd w:val="clear" w:color="auto" w:fill="FFFFFF"/>
        </w:rPr>
        <w:t>Ateliê de Textos: atividades de leitura e produção de biografias multimodais</w:t>
      </w:r>
      <w:r w:rsidRPr="00E519C8">
        <w:rPr>
          <w:rFonts w:ascii="Open Sans" w:hAnsi="Open Sans" w:cs="Open Sans"/>
          <w:shd w:val="clear" w:color="auto" w:fill="FFFFFF"/>
        </w:rPr>
        <w:t xml:space="preserve">. 1. ed. Santa Maria: UFSM, </w:t>
      </w:r>
      <w:proofErr w:type="spellStart"/>
      <w:r w:rsidRPr="00E519C8">
        <w:rPr>
          <w:rFonts w:ascii="Open Sans" w:hAnsi="Open Sans" w:cs="Open Sans"/>
          <w:shd w:val="clear" w:color="auto" w:fill="FFFFFF"/>
        </w:rPr>
        <w:t>Pró-Reitoria</w:t>
      </w:r>
      <w:proofErr w:type="spellEnd"/>
      <w:r w:rsidRPr="00E519C8">
        <w:rPr>
          <w:rFonts w:ascii="Open Sans" w:hAnsi="Open Sans" w:cs="Open Sans"/>
          <w:shd w:val="clear" w:color="auto" w:fill="FFFFFF"/>
        </w:rPr>
        <w:t xml:space="preserve"> de Extensão, 2021. v. 1. 60 p.</w:t>
      </w:r>
    </w:p>
    <w:p w14:paraId="15F5B1E0" w14:textId="77777777" w:rsidR="00945E96" w:rsidRPr="00E519C8" w:rsidRDefault="00945E96" w:rsidP="00945E96">
      <w:pPr>
        <w:tabs>
          <w:tab w:val="left" w:pos="426"/>
          <w:tab w:val="left" w:pos="426"/>
        </w:tabs>
        <w:ind w:left="0" w:right="20" w:hanging="2"/>
        <w:rPr>
          <w:rFonts w:ascii="Open Sans" w:hAnsi="Open Sans" w:cs="Open Sans"/>
          <w:shd w:val="clear" w:color="auto" w:fill="FFFFFF"/>
        </w:rPr>
      </w:pPr>
      <w:r w:rsidRPr="00E519C8">
        <w:rPr>
          <w:rFonts w:ascii="Open Sans" w:hAnsi="Open Sans" w:cs="Open Sans"/>
          <w:shd w:val="clear" w:color="auto" w:fill="FFFFFF"/>
        </w:rPr>
        <w:t>COSTA, F. B.; </w:t>
      </w:r>
      <w:hyperlink r:id="rId14" w:tgtFrame="_blank" w:history="1">
        <w:r w:rsidRPr="00E519C8">
          <w:rPr>
            <w:rStyle w:val="Hyperlink"/>
            <w:rFonts w:ascii="Open Sans" w:hAnsi="Open Sans" w:cs="Open Sans"/>
            <w:color w:val="auto"/>
            <w:u w:val="none"/>
            <w:bdr w:val="none" w:sz="0" w:space="0" w:color="auto" w:frame="1"/>
          </w:rPr>
          <w:t>FUZER, C.</w:t>
        </w:r>
      </w:hyperlink>
      <w:r w:rsidRPr="00E519C8">
        <w:rPr>
          <w:rFonts w:ascii="Open Sans" w:hAnsi="Open Sans" w:cs="Open Sans"/>
          <w:shd w:val="clear" w:color="auto" w:fill="FFFFFF"/>
        </w:rPr>
        <w:t xml:space="preserve"> Processo de ensino de produção textual no Ensino Básico: um relato de experiência. </w:t>
      </w:r>
      <w:r w:rsidRPr="00E519C8">
        <w:rPr>
          <w:rFonts w:ascii="Open Sans" w:hAnsi="Open Sans" w:cs="Open Sans"/>
          <w:b/>
          <w:bCs/>
          <w:shd w:val="clear" w:color="auto" w:fill="FFFFFF"/>
        </w:rPr>
        <w:t>Linguagens &amp; Cidadania</w:t>
      </w:r>
      <w:r w:rsidRPr="00E519C8">
        <w:rPr>
          <w:rFonts w:ascii="Open Sans" w:hAnsi="Open Sans" w:cs="Open Sans"/>
          <w:shd w:val="clear" w:color="auto" w:fill="FFFFFF"/>
        </w:rPr>
        <w:t>. v. 14, p. 1-18, 2012.</w:t>
      </w:r>
    </w:p>
    <w:p w14:paraId="0DB58FD5" w14:textId="77777777" w:rsidR="00945E96" w:rsidRPr="00E519C8" w:rsidRDefault="00945E96" w:rsidP="00945E96">
      <w:pPr>
        <w:tabs>
          <w:tab w:val="left" w:pos="426"/>
          <w:tab w:val="left" w:pos="426"/>
        </w:tabs>
        <w:ind w:left="0" w:right="20" w:hanging="2"/>
        <w:rPr>
          <w:rFonts w:ascii="Open Sans" w:hAnsi="Open Sans" w:cs="Open Sans"/>
          <w:shd w:val="clear" w:color="auto" w:fill="FFFFFF"/>
        </w:rPr>
      </w:pPr>
      <w:hyperlink r:id="rId15" w:tgtFrame="_blank" w:history="1">
        <w:r w:rsidRPr="00E519C8">
          <w:rPr>
            <w:rStyle w:val="Hyperlink"/>
            <w:rFonts w:ascii="Open Sans" w:hAnsi="Open Sans" w:cs="Open Sans"/>
            <w:color w:val="auto"/>
            <w:u w:val="none"/>
            <w:bdr w:val="none" w:sz="0" w:space="0" w:color="auto" w:frame="1"/>
          </w:rPr>
          <w:t>FUZER, C</w:t>
        </w:r>
      </w:hyperlink>
      <w:r w:rsidRPr="00E519C8">
        <w:rPr>
          <w:rFonts w:ascii="Open Sans" w:hAnsi="Open Sans" w:cs="Open Sans"/>
          <w:shd w:val="clear" w:color="auto" w:fill="FFFFFF"/>
        </w:rPr>
        <w:t xml:space="preserve">. </w:t>
      </w:r>
      <w:r w:rsidRPr="00E519C8">
        <w:rPr>
          <w:rFonts w:ascii="Open Sans" w:hAnsi="Open Sans" w:cs="Open Sans"/>
          <w:b/>
          <w:bCs/>
          <w:shd w:val="clear" w:color="auto" w:fill="FFFFFF"/>
        </w:rPr>
        <w:t xml:space="preserve">Ateliê de textos para ler e </w:t>
      </w:r>
      <w:proofErr w:type="spellStart"/>
      <w:r w:rsidRPr="00E519C8">
        <w:rPr>
          <w:rFonts w:ascii="Open Sans" w:hAnsi="Open Sans" w:cs="Open Sans"/>
          <w:b/>
          <w:bCs/>
          <w:shd w:val="clear" w:color="auto" w:fill="FFFFFF"/>
        </w:rPr>
        <w:t>reiventar</w:t>
      </w:r>
      <w:proofErr w:type="spellEnd"/>
      <w:r w:rsidRPr="00E519C8">
        <w:rPr>
          <w:rFonts w:ascii="Open Sans" w:hAnsi="Open Sans" w:cs="Open Sans"/>
          <w:b/>
          <w:bCs/>
          <w:shd w:val="clear" w:color="auto" w:fill="FFFFFF"/>
        </w:rPr>
        <w:t xml:space="preserve"> estórias: do contexto ao texto e vice-versa</w:t>
      </w:r>
      <w:r w:rsidRPr="00E519C8">
        <w:rPr>
          <w:rFonts w:ascii="Open Sans" w:hAnsi="Open Sans" w:cs="Open Sans"/>
          <w:shd w:val="clear" w:color="auto" w:fill="FFFFFF"/>
        </w:rPr>
        <w:t xml:space="preserve"> /. 1. ed. Santa Maria: Editora </w:t>
      </w:r>
      <w:proofErr w:type="spellStart"/>
      <w:r w:rsidRPr="00E519C8">
        <w:rPr>
          <w:rFonts w:ascii="Open Sans" w:hAnsi="Open Sans" w:cs="Open Sans"/>
          <w:shd w:val="clear" w:color="auto" w:fill="FFFFFF"/>
        </w:rPr>
        <w:t>Pró-Reitoria</w:t>
      </w:r>
      <w:proofErr w:type="spellEnd"/>
      <w:r w:rsidRPr="00E519C8">
        <w:rPr>
          <w:rFonts w:ascii="Open Sans" w:hAnsi="Open Sans" w:cs="Open Sans"/>
          <w:shd w:val="clear" w:color="auto" w:fill="FFFFFF"/>
        </w:rPr>
        <w:t xml:space="preserve"> de Extensão UFSM, 2017. v. 1. 115 p.</w:t>
      </w:r>
    </w:p>
    <w:p w14:paraId="095B8D5D" w14:textId="77777777" w:rsidR="00945E96" w:rsidRPr="00E519C8" w:rsidRDefault="00945E96" w:rsidP="00945E96">
      <w:pPr>
        <w:tabs>
          <w:tab w:val="left" w:pos="426"/>
          <w:tab w:val="left" w:pos="426"/>
        </w:tabs>
        <w:ind w:left="0" w:right="20" w:hanging="2"/>
        <w:rPr>
          <w:rFonts w:ascii="Open Sans" w:hAnsi="Open Sans" w:cs="Open Sans"/>
          <w:shd w:val="clear" w:color="auto" w:fill="FFFFFF"/>
        </w:rPr>
      </w:pPr>
      <w:hyperlink r:id="rId16" w:tgtFrame="_blank" w:history="1">
        <w:r w:rsidRPr="00E519C8">
          <w:rPr>
            <w:rStyle w:val="Hyperlink"/>
            <w:rFonts w:ascii="Open Sans" w:hAnsi="Open Sans" w:cs="Open Sans"/>
            <w:color w:val="auto"/>
            <w:u w:val="none"/>
            <w:bdr w:val="none" w:sz="0" w:space="0" w:color="auto" w:frame="1"/>
          </w:rPr>
          <w:t>FUZER, C.</w:t>
        </w:r>
      </w:hyperlink>
      <w:r w:rsidRPr="00E519C8">
        <w:rPr>
          <w:rFonts w:ascii="Open Sans" w:hAnsi="Open Sans" w:cs="Open Sans"/>
          <w:shd w:val="clear" w:color="auto" w:fill="FFFFFF"/>
        </w:rPr>
        <w:t xml:space="preserve"> Ateliê de textos: (</w:t>
      </w:r>
      <w:proofErr w:type="spellStart"/>
      <w:r w:rsidRPr="00E519C8">
        <w:rPr>
          <w:rFonts w:ascii="Open Sans" w:hAnsi="Open Sans" w:cs="Open Sans"/>
          <w:shd w:val="clear" w:color="auto" w:fill="FFFFFF"/>
        </w:rPr>
        <w:t>re</w:t>
      </w:r>
      <w:proofErr w:type="spellEnd"/>
      <w:r w:rsidRPr="00E519C8">
        <w:rPr>
          <w:rFonts w:ascii="Open Sans" w:hAnsi="Open Sans" w:cs="Open Sans"/>
          <w:shd w:val="clear" w:color="auto" w:fill="FFFFFF"/>
        </w:rPr>
        <w:t>)invenção e (</w:t>
      </w:r>
      <w:proofErr w:type="spellStart"/>
      <w:r w:rsidRPr="00E519C8">
        <w:rPr>
          <w:rFonts w:ascii="Open Sans" w:hAnsi="Open Sans" w:cs="Open Sans"/>
          <w:shd w:val="clear" w:color="auto" w:fill="FFFFFF"/>
        </w:rPr>
        <w:t>re</w:t>
      </w:r>
      <w:proofErr w:type="spellEnd"/>
      <w:r w:rsidRPr="00E519C8">
        <w:rPr>
          <w:rFonts w:ascii="Open Sans" w:hAnsi="Open Sans" w:cs="Open Sans"/>
          <w:shd w:val="clear" w:color="auto" w:fill="FFFFFF"/>
        </w:rPr>
        <w:t xml:space="preserve">)escrita de histórias no Ensino Básico. </w:t>
      </w:r>
      <w:r w:rsidRPr="00E519C8">
        <w:rPr>
          <w:rFonts w:ascii="Open Sans" w:hAnsi="Open Sans" w:cs="Open Sans"/>
          <w:b/>
          <w:bCs/>
          <w:shd w:val="clear" w:color="auto" w:fill="FFFFFF"/>
        </w:rPr>
        <w:t>Revista da ANPOLL</w:t>
      </w:r>
      <w:r w:rsidRPr="00E519C8">
        <w:rPr>
          <w:rFonts w:ascii="Open Sans" w:hAnsi="Open Sans" w:cs="Open Sans"/>
          <w:shd w:val="clear" w:color="auto" w:fill="FFFFFF"/>
        </w:rPr>
        <w:t xml:space="preserve"> (Online), v. 1, p. 56-79, 2014.</w:t>
      </w:r>
    </w:p>
    <w:p w14:paraId="184AD7FE" w14:textId="77777777" w:rsidR="00945E96" w:rsidRPr="00E519C8" w:rsidRDefault="00945E96" w:rsidP="00945E96">
      <w:pPr>
        <w:tabs>
          <w:tab w:val="left" w:pos="426"/>
          <w:tab w:val="left" w:pos="426"/>
        </w:tabs>
        <w:ind w:left="0" w:right="20" w:hanging="2"/>
        <w:rPr>
          <w:rFonts w:ascii="Open Sans" w:eastAsia="Times New Roman" w:hAnsi="Open Sans" w:cs="Open Sans"/>
        </w:rPr>
      </w:pPr>
      <w:hyperlink r:id="rId17" w:tgtFrame="_blank" w:history="1">
        <w:r w:rsidRPr="00E519C8">
          <w:rPr>
            <w:rStyle w:val="Hyperlink"/>
            <w:rFonts w:ascii="Open Sans" w:hAnsi="Open Sans" w:cs="Open Sans"/>
            <w:color w:val="auto"/>
            <w:u w:val="none"/>
            <w:bdr w:val="none" w:sz="0" w:space="0" w:color="auto" w:frame="1"/>
          </w:rPr>
          <w:t>FUZER, C.</w:t>
        </w:r>
      </w:hyperlink>
      <w:r w:rsidRPr="00E519C8">
        <w:rPr>
          <w:rFonts w:ascii="Open Sans" w:hAnsi="Open Sans" w:cs="Open Sans"/>
          <w:shd w:val="clear" w:color="auto" w:fill="FFFFFF"/>
        </w:rPr>
        <w:t xml:space="preserve"> Realizações linguísticas e instanciação de gêneros na perspectiva sistêmico-funcional. </w:t>
      </w:r>
      <w:r w:rsidRPr="00E519C8">
        <w:rPr>
          <w:rFonts w:ascii="Open Sans" w:hAnsi="Open Sans" w:cs="Open Sans"/>
          <w:b/>
          <w:bCs/>
          <w:shd w:val="clear" w:color="auto" w:fill="FFFFFF"/>
        </w:rPr>
        <w:t>DELTA. Documentação de Estudos em Linguística Teórica e Aplicada</w:t>
      </w:r>
      <w:r w:rsidRPr="00E519C8">
        <w:rPr>
          <w:rFonts w:ascii="Open Sans" w:hAnsi="Open Sans" w:cs="Open Sans"/>
          <w:shd w:val="clear" w:color="auto" w:fill="FFFFFF"/>
        </w:rPr>
        <w:t>. v. 34, p. 269-304, 2018.</w:t>
      </w:r>
    </w:p>
    <w:p w14:paraId="0A4CEF63" w14:textId="77777777" w:rsidR="00945E96" w:rsidRPr="00E519C8" w:rsidRDefault="00945E96" w:rsidP="00945E96">
      <w:pPr>
        <w:tabs>
          <w:tab w:val="left" w:pos="426"/>
          <w:tab w:val="left" w:pos="426"/>
        </w:tabs>
        <w:ind w:left="0" w:right="20" w:hanging="2"/>
        <w:rPr>
          <w:rFonts w:ascii="Open Sans" w:hAnsi="Open Sans" w:cs="Open Sans"/>
          <w:shd w:val="clear" w:color="auto" w:fill="FFFFFF"/>
        </w:rPr>
      </w:pPr>
      <w:hyperlink r:id="rId18" w:tgtFrame="_blank" w:history="1">
        <w:r w:rsidRPr="00E519C8">
          <w:rPr>
            <w:rStyle w:val="Hyperlink"/>
            <w:rFonts w:ascii="Open Sans" w:hAnsi="Open Sans" w:cs="Open Sans"/>
            <w:color w:val="auto"/>
            <w:u w:val="none"/>
            <w:bdr w:val="none" w:sz="0" w:space="0" w:color="auto" w:frame="1"/>
          </w:rPr>
          <w:t>FUZER, C.</w:t>
        </w:r>
      </w:hyperlink>
      <w:r w:rsidRPr="00E519C8">
        <w:rPr>
          <w:rFonts w:ascii="Open Sans" w:hAnsi="Open Sans" w:cs="Open Sans"/>
          <w:shd w:val="clear" w:color="auto" w:fill="FFFFFF"/>
        </w:rPr>
        <w:t xml:space="preserve">; CABRAL, S. R. S. </w:t>
      </w:r>
      <w:r w:rsidRPr="00E519C8">
        <w:rPr>
          <w:rFonts w:ascii="Open Sans" w:hAnsi="Open Sans" w:cs="Open Sans"/>
          <w:b/>
          <w:bCs/>
          <w:shd w:val="clear" w:color="auto" w:fill="FFFFFF"/>
        </w:rPr>
        <w:t>Introdução à Gramática Sistêmico-Funcional em Língua Portuguesa</w:t>
      </w:r>
      <w:r w:rsidRPr="00E519C8">
        <w:rPr>
          <w:rFonts w:ascii="Open Sans" w:hAnsi="Open Sans" w:cs="Open Sans"/>
          <w:shd w:val="clear" w:color="auto" w:fill="FFFFFF"/>
        </w:rPr>
        <w:t>. Campinas, SP: Mercado de Letras, 2014. v. 1. 228 p.</w:t>
      </w:r>
    </w:p>
    <w:p w14:paraId="448860B6" w14:textId="77777777" w:rsidR="00945E96" w:rsidRPr="00E519C8" w:rsidRDefault="00945E96" w:rsidP="00945E96">
      <w:pPr>
        <w:tabs>
          <w:tab w:val="left" w:pos="426"/>
          <w:tab w:val="left" w:pos="426"/>
        </w:tabs>
        <w:ind w:left="0" w:right="20" w:hanging="2"/>
        <w:rPr>
          <w:rFonts w:ascii="Open Sans" w:hAnsi="Open Sans" w:cs="Open Sans"/>
          <w:shd w:val="clear" w:color="auto" w:fill="FFFFFF"/>
        </w:rPr>
      </w:pPr>
      <w:r w:rsidRPr="00E519C8">
        <w:rPr>
          <w:rFonts w:ascii="Open Sans" w:hAnsi="Open Sans" w:cs="Open Sans"/>
          <w:shd w:val="clear" w:color="auto" w:fill="FFFFFF"/>
        </w:rPr>
        <w:t xml:space="preserve">FUZER, C.; GERHARDT, C. C.; WEBER, S. Etapas e fases da narrativa em O Pequeno Polegar: análise de gênero na perspectiva sistêmico-funcional. </w:t>
      </w:r>
      <w:r w:rsidRPr="00E519C8">
        <w:rPr>
          <w:rFonts w:ascii="Open Sans" w:hAnsi="Open Sans" w:cs="Open Sans"/>
          <w:b/>
          <w:bCs/>
          <w:shd w:val="clear" w:color="auto" w:fill="FFFFFF"/>
        </w:rPr>
        <w:t>Cadernos do IL</w:t>
      </w:r>
      <w:r w:rsidRPr="00E519C8">
        <w:rPr>
          <w:rFonts w:ascii="Open Sans" w:hAnsi="Open Sans" w:cs="Open Sans"/>
          <w:shd w:val="clear" w:color="auto" w:fill="FFFFFF"/>
        </w:rPr>
        <w:t>. v. 1, p. 162-181, 2016.</w:t>
      </w:r>
    </w:p>
    <w:p w14:paraId="3EF3055A" w14:textId="77777777" w:rsidR="00945E96" w:rsidRPr="00E519C8" w:rsidRDefault="00945E96" w:rsidP="00945E96">
      <w:pPr>
        <w:tabs>
          <w:tab w:val="left" w:pos="426"/>
          <w:tab w:val="left" w:pos="426"/>
        </w:tabs>
        <w:ind w:left="0" w:right="20" w:hanging="2"/>
        <w:rPr>
          <w:rFonts w:ascii="Open Sans" w:hAnsi="Open Sans" w:cs="Open Sans"/>
          <w:shd w:val="clear" w:color="auto" w:fill="FFFFFF"/>
        </w:rPr>
      </w:pPr>
      <w:hyperlink r:id="rId19" w:tgtFrame="_blank" w:history="1">
        <w:r w:rsidRPr="00E519C8">
          <w:rPr>
            <w:rStyle w:val="Hyperlink"/>
            <w:rFonts w:ascii="Open Sans" w:hAnsi="Open Sans" w:cs="Open Sans"/>
            <w:color w:val="auto"/>
            <w:u w:val="none"/>
            <w:bdr w:val="none" w:sz="0" w:space="0" w:color="auto" w:frame="1"/>
          </w:rPr>
          <w:t>FUZER, C.</w:t>
        </w:r>
      </w:hyperlink>
      <w:r w:rsidRPr="00E519C8">
        <w:rPr>
          <w:rFonts w:ascii="Open Sans" w:hAnsi="Open Sans" w:cs="Open Sans"/>
          <w:shd w:val="clear" w:color="auto" w:fill="FFFFFF"/>
        </w:rPr>
        <w:t xml:space="preserve">; QUIRINO, A. S. (Org.); SANTINI, R. (Org.). </w:t>
      </w:r>
      <w:r w:rsidRPr="00E519C8">
        <w:rPr>
          <w:rFonts w:ascii="Open Sans" w:hAnsi="Open Sans" w:cs="Open Sans"/>
          <w:b/>
          <w:bCs/>
          <w:shd w:val="clear" w:color="auto" w:fill="FFFFFF"/>
        </w:rPr>
        <w:t>Ateliê de Textos 10 anos</w:t>
      </w:r>
      <w:r w:rsidRPr="00E519C8">
        <w:rPr>
          <w:rFonts w:ascii="Open Sans" w:hAnsi="Open Sans" w:cs="Open Sans"/>
          <w:shd w:val="clear" w:color="auto" w:fill="FFFFFF"/>
        </w:rPr>
        <w:t>. Santa Maria: UFSM, 2022. v. 1. 133 p.</w:t>
      </w:r>
    </w:p>
    <w:p w14:paraId="0C21225E" w14:textId="77777777" w:rsidR="00945E96" w:rsidRPr="00E519C8" w:rsidRDefault="00945E96" w:rsidP="00945E96">
      <w:pPr>
        <w:tabs>
          <w:tab w:val="left" w:pos="426"/>
          <w:tab w:val="left" w:pos="426"/>
        </w:tabs>
        <w:ind w:left="0" w:right="20" w:hanging="2"/>
        <w:rPr>
          <w:rFonts w:ascii="Open Sans" w:hAnsi="Open Sans" w:cs="Open Sans"/>
          <w:shd w:val="clear" w:color="auto" w:fill="FFFFFF"/>
        </w:rPr>
      </w:pPr>
      <w:hyperlink r:id="rId20" w:tgtFrame="_blank" w:history="1">
        <w:r w:rsidRPr="00E519C8">
          <w:rPr>
            <w:rStyle w:val="Hyperlink"/>
            <w:rFonts w:ascii="Open Sans" w:hAnsi="Open Sans" w:cs="Open Sans"/>
            <w:color w:val="auto"/>
            <w:u w:val="none"/>
            <w:bdr w:val="none" w:sz="0" w:space="0" w:color="auto" w:frame="1"/>
          </w:rPr>
          <w:t>FUZER, C.</w:t>
        </w:r>
      </w:hyperlink>
      <w:r w:rsidRPr="00E519C8">
        <w:rPr>
          <w:rFonts w:ascii="Open Sans" w:hAnsi="Open Sans" w:cs="Open Sans"/>
          <w:shd w:val="clear" w:color="auto" w:fill="FFFFFF"/>
        </w:rPr>
        <w:t xml:space="preserve">; WEBER, S. Chapeuzinho Vermelho em três versões: análise de gênero na perspectiva sistêmico-funcional. </w:t>
      </w:r>
      <w:r w:rsidRPr="00E519C8">
        <w:rPr>
          <w:rFonts w:ascii="Open Sans" w:hAnsi="Open Sans" w:cs="Open Sans"/>
          <w:b/>
          <w:bCs/>
          <w:shd w:val="clear" w:color="auto" w:fill="FFFFFF"/>
        </w:rPr>
        <w:t>Fórum Linguístico</w:t>
      </w:r>
      <w:r w:rsidRPr="00E519C8">
        <w:rPr>
          <w:rFonts w:ascii="Open Sans" w:hAnsi="Open Sans" w:cs="Open Sans"/>
          <w:shd w:val="clear" w:color="auto" w:fill="FFFFFF"/>
        </w:rPr>
        <w:t>. v. 15, p. 3210-3225, 2018.</w:t>
      </w:r>
    </w:p>
    <w:p w14:paraId="6E302D5D" w14:textId="77777777" w:rsidR="00945E96" w:rsidRPr="00E519C8" w:rsidRDefault="00945E96" w:rsidP="00945E96">
      <w:pPr>
        <w:tabs>
          <w:tab w:val="left" w:pos="426"/>
          <w:tab w:val="left" w:pos="426"/>
        </w:tabs>
        <w:ind w:left="0" w:right="20" w:hanging="2"/>
        <w:rPr>
          <w:rFonts w:ascii="Open Sans" w:eastAsia="Times New Roman" w:hAnsi="Open Sans" w:cs="Open Sans"/>
        </w:rPr>
      </w:pPr>
      <w:r w:rsidRPr="00E519C8">
        <w:rPr>
          <w:rFonts w:ascii="Open Sans" w:eastAsia="Times New Roman" w:hAnsi="Open Sans" w:cs="Open Sans"/>
        </w:rPr>
        <w:t xml:space="preserve">GOUVEIA, C. A. M. Compreensão leitora como base instrumental do ensino da produção escrita. In: SILVA, W. R.; SANTOS, J. S.; MELO, M. A. (Org). </w:t>
      </w:r>
      <w:r w:rsidRPr="00E519C8">
        <w:rPr>
          <w:rFonts w:ascii="Open Sans" w:eastAsia="Times New Roman" w:hAnsi="Open Sans" w:cs="Open Sans"/>
          <w:b/>
          <w:bCs/>
        </w:rPr>
        <w:t>Pesquisas em Língua(</w:t>
      </w:r>
      <w:proofErr w:type="spellStart"/>
      <w:r w:rsidRPr="00E519C8">
        <w:rPr>
          <w:rFonts w:ascii="Open Sans" w:eastAsia="Times New Roman" w:hAnsi="Open Sans" w:cs="Open Sans"/>
          <w:b/>
          <w:bCs/>
        </w:rPr>
        <w:t>gem</w:t>
      </w:r>
      <w:proofErr w:type="spellEnd"/>
      <w:r w:rsidRPr="00E519C8">
        <w:rPr>
          <w:rFonts w:ascii="Open Sans" w:eastAsia="Times New Roman" w:hAnsi="Open Sans" w:cs="Open Sans"/>
          <w:b/>
          <w:bCs/>
        </w:rPr>
        <w:t>) e demandas do Ensino Básico</w:t>
      </w:r>
      <w:r w:rsidRPr="00E519C8">
        <w:rPr>
          <w:rFonts w:ascii="Open Sans" w:eastAsia="Times New Roman" w:hAnsi="Open Sans" w:cs="Open Sans"/>
        </w:rPr>
        <w:t>. Campinas, SP: Pontes Editores, 2014.</w:t>
      </w:r>
    </w:p>
    <w:p w14:paraId="494931FC" w14:textId="77777777" w:rsidR="00945E96" w:rsidRPr="00E519C8" w:rsidRDefault="00945E96" w:rsidP="00945E96">
      <w:pPr>
        <w:ind w:left="0" w:hanging="2"/>
        <w:rPr>
          <w:rFonts w:ascii="Open Sans" w:hAnsi="Open Sans" w:cs="Open Sans"/>
        </w:rPr>
      </w:pPr>
      <w:r w:rsidRPr="00E519C8">
        <w:rPr>
          <w:rFonts w:ascii="Open Sans" w:hAnsi="Open Sans" w:cs="Open Sans"/>
        </w:rPr>
        <w:t xml:space="preserve">HALLIDAY, M. Part A. In: HALLIDAY, M.A.K.; HASAN, R. </w:t>
      </w:r>
      <w:proofErr w:type="spellStart"/>
      <w:r w:rsidRPr="00E519C8">
        <w:rPr>
          <w:rFonts w:ascii="Open Sans" w:hAnsi="Open Sans" w:cs="Open Sans"/>
          <w:b/>
          <w:bCs/>
        </w:rPr>
        <w:t>Language</w:t>
      </w:r>
      <w:proofErr w:type="spellEnd"/>
      <w:r w:rsidRPr="00E519C8">
        <w:rPr>
          <w:rFonts w:ascii="Open Sans" w:hAnsi="Open Sans" w:cs="Open Sans"/>
          <w:b/>
          <w:bCs/>
        </w:rPr>
        <w:t xml:space="preserve">, </w:t>
      </w:r>
      <w:proofErr w:type="spellStart"/>
      <w:r w:rsidRPr="00E519C8">
        <w:rPr>
          <w:rFonts w:ascii="Open Sans" w:hAnsi="Open Sans" w:cs="Open Sans"/>
          <w:b/>
          <w:bCs/>
        </w:rPr>
        <w:t>context</w:t>
      </w:r>
      <w:proofErr w:type="spellEnd"/>
      <w:r w:rsidRPr="00E519C8">
        <w:rPr>
          <w:rFonts w:ascii="Open Sans" w:hAnsi="Open Sans" w:cs="Open Sans"/>
          <w:b/>
          <w:bCs/>
        </w:rPr>
        <w:t xml:space="preserve">, </w:t>
      </w:r>
      <w:proofErr w:type="spellStart"/>
      <w:r w:rsidRPr="00E519C8">
        <w:rPr>
          <w:rFonts w:ascii="Open Sans" w:hAnsi="Open Sans" w:cs="Open Sans"/>
          <w:b/>
          <w:bCs/>
        </w:rPr>
        <w:t>and</w:t>
      </w:r>
      <w:proofErr w:type="spellEnd"/>
      <w:r w:rsidRPr="00E519C8">
        <w:rPr>
          <w:rFonts w:ascii="Open Sans" w:hAnsi="Open Sans" w:cs="Open Sans"/>
          <w:b/>
          <w:bCs/>
        </w:rPr>
        <w:t xml:space="preserve"> </w:t>
      </w:r>
      <w:proofErr w:type="spellStart"/>
      <w:r w:rsidRPr="00E519C8">
        <w:rPr>
          <w:rFonts w:ascii="Open Sans" w:hAnsi="Open Sans" w:cs="Open Sans"/>
          <w:b/>
          <w:bCs/>
        </w:rPr>
        <w:t>text</w:t>
      </w:r>
      <w:proofErr w:type="spellEnd"/>
      <w:r w:rsidRPr="00E519C8">
        <w:rPr>
          <w:rFonts w:ascii="Open Sans" w:hAnsi="Open Sans" w:cs="Open Sans"/>
          <w:b/>
          <w:bCs/>
        </w:rPr>
        <w:t xml:space="preserve">: </w:t>
      </w:r>
      <w:proofErr w:type="spellStart"/>
      <w:r w:rsidRPr="00E519C8">
        <w:rPr>
          <w:rFonts w:ascii="Open Sans" w:hAnsi="Open Sans" w:cs="Open Sans"/>
          <w:b/>
          <w:bCs/>
        </w:rPr>
        <w:t>aspects</w:t>
      </w:r>
      <w:proofErr w:type="spellEnd"/>
      <w:r w:rsidRPr="00E519C8">
        <w:rPr>
          <w:rFonts w:ascii="Open Sans" w:hAnsi="Open Sans" w:cs="Open Sans"/>
          <w:b/>
          <w:bCs/>
        </w:rPr>
        <w:t xml:space="preserve"> </w:t>
      </w:r>
      <w:proofErr w:type="spellStart"/>
      <w:r w:rsidRPr="00E519C8">
        <w:rPr>
          <w:rFonts w:ascii="Open Sans" w:hAnsi="Open Sans" w:cs="Open Sans"/>
          <w:b/>
          <w:bCs/>
        </w:rPr>
        <w:t>of</w:t>
      </w:r>
      <w:proofErr w:type="spellEnd"/>
      <w:r w:rsidRPr="00E519C8">
        <w:rPr>
          <w:rFonts w:ascii="Open Sans" w:hAnsi="Open Sans" w:cs="Open Sans"/>
          <w:b/>
          <w:bCs/>
        </w:rPr>
        <w:t xml:space="preserve"> </w:t>
      </w:r>
      <w:proofErr w:type="spellStart"/>
      <w:r w:rsidRPr="00E519C8">
        <w:rPr>
          <w:rFonts w:ascii="Open Sans" w:hAnsi="Open Sans" w:cs="Open Sans"/>
          <w:b/>
          <w:bCs/>
        </w:rPr>
        <w:t>language</w:t>
      </w:r>
      <w:proofErr w:type="spellEnd"/>
      <w:r w:rsidRPr="00E519C8">
        <w:rPr>
          <w:rFonts w:ascii="Open Sans" w:hAnsi="Open Sans" w:cs="Open Sans"/>
          <w:b/>
          <w:bCs/>
        </w:rPr>
        <w:t xml:space="preserve"> in a social-</w:t>
      </w:r>
      <w:proofErr w:type="spellStart"/>
      <w:r w:rsidRPr="00E519C8">
        <w:rPr>
          <w:rFonts w:ascii="Open Sans" w:hAnsi="Open Sans" w:cs="Open Sans"/>
          <w:b/>
          <w:bCs/>
        </w:rPr>
        <w:t>semiotic</w:t>
      </w:r>
      <w:proofErr w:type="spellEnd"/>
      <w:r w:rsidRPr="00E519C8">
        <w:rPr>
          <w:rFonts w:ascii="Open Sans" w:hAnsi="Open Sans" w:cs="Open Sans"/>
          <w:b/>
          <w:bCs/>
        </w:rPr>
        <w:t xml:space="preserve"> perspective</w:t>
      </w:r>
      <w:r w:rsidRPr="00E519C8">
        <w:rPr>
          <w:rFonts w:ascii="Open Sans" w:hAnsi="Open Sans" w:cs="Open Sans"/>
        </w:rPr>
        <w:t xml:space="preserve">. Oxford: Oxford </w:t>
      </w:r>
      <w:proofErr w:type="spellStart"/>
      <w:r w:rsidRPr="00E519C8">
        <w:rPr>
          <w:rFonts w:ascii="Open Sans" w:hAnsi="Open Sans" w:cs="Open Sans"/>
        </w:rPr>
        <w:t>University</w:t>
      </w:r>
      <w:proofErr w:type="spellEnd"/>
      <w:r w:rsidRPr="00E519C8">
        <w:rPr>
          <w:rFonts w:ascii="Open Sans" w:hAnsi="Open Sans" w:cs="Open Sans"/>
        </w:rPr>
        <w:t xml:space="preserve"> Press, 1989.</w:t>
      </w:r>
    </w:p>
    <w:p w14:paraId="180F6B4A" w14:textId="77777777" w:rsidR="00945E96" w:rsidRPr="00E519C8" w:rsidRDefault="00945E96" w:rsidP="00945E96">
      <w:pPr>
        <w:tabs>
          <w:tab w:val="left" w:pos="426"/>
          <w:tab w:val="left" w:pos="426"/>
        </w:tabs>
        <w:ind w:left="0" w:right="20" w:hanging="2"/>
        <w:rPr>
          <w:rFonts w:ascii="Open Sans" w:eastAsia="Times New Roman" w:hAnsi="Open Sans" w:cs="Open Sans"/>
        </w:rPr>
      </w:pPr>
      <w:r w:rsidRPr="00E519C8">
        <w:rPr>
          <w:rFonts w:ascii="Open Sans" w:eastAsia="Times New Roman" w:hAnsi="Open Sans" w:cs="Open Sans"/>
        </w:rPr>
        <w:t xml:space="preserve">MARTIN, J. R.; ROSE, D. </w:t>
      </w:r>
      <w:proofErr w:type="spellStart"/>
      <w:r w:rsidRPr="00E519C8">
        <w:rPr>
          <w:rFonts w:ascii="Open Sans" w:eastAsia="Times New Roman" w:hAnsi="Open Sans" w:cs="Open Sans"/>
          <w:b/>
          <w:bCs/>
        </w:rPr>
        <w:t>Genre</w:t>
      </w:r>
      <w:proofErr w:type="spellEnd"/>
      <w:r w:rsidRPr="00E519C8">
        <w:rPr>
          <w:rFonts w:ascii="Open Sans" w:eastAsia="Times New Roman" w:hAnsi="Open Sans" w:cs="Open Sans"/>
          <w:b/>
          <w:bCs/>
        </w:rPr>
        <w:t xml:space="preserve"> </w:t>
      </w:r>
      <w:proofErr w:type="spellStart"/>
      <w:r w:rsidRPr="00E519C8">
        <w:rPr>
          <w:rFonts w:ascii="Open Sans" w:eastAsia="Times New Roman" w:hAnsi="Open Sans" w:cs="Open Sans"/>
          <w:b/>
          <w:bCs/>
        </w:rPr>
        <w:t>relations</w:t>
      </w:r>
      <w:proofErr w:type="spellEnd"/>
      <w:r w:rsidRPr="00E519C8">
        <w:rPr>
          <w:rFonts w:ascii="Open Sans" w:eastAsia="Times New Roman" w:hAnsi="Open Sans" w:cs="Open Sans"/>
          <w:b/>
          <w:bCs/>
        </w:rPr>
        <w:t xml:space="preserve">: mapping </w:t>
      </w:r>
      <w:proofErr w:type="spellStart"/>
      <w:r w:rsidRPr="00E519C8">
        <w:rPr>
          <w:rFonts w:ascii="Open Sans" w:eastAsia="Times New Roman" w:hAnsi="Open Sans" w:cs="Open Sans"/>
          <w:b/>
          <w:bCs/>
        </w:rPr>
        <w:t>culture</w:t>
      </w:r>
      <w:proofErr w:type="spellEnd"/>
      <w:r w:rsidRPr="00E519C8">
        <w:rPr>
          <w:rFonts w:ascii="Open Sans" w:eastAsia="Times New Roman" w:hAnsi="Open Sans" w:cs="Open Sans"/>
        </w:rPr>
        <w:t xml:space="preserve">. London: </w:t>
      </w:r>
      <w:proofErr w:type="spellStart"/>
      <w:r w:rsidRPr="00E519C8">
        <w:rPr>
          <w:rFonts w:ascii="Open Sans" w:eastAsia="Times New Roman" w:hAnsi="Open Sans" w:cs="Open Sans"/>
        </w:rPr>
        <w:t>Equinox</w:t>
      </w:r>
      <w:proofErr w:type="spellEnd"/>
      <w:r w:rsidRPr="00E519C8">
        <w:rPr>
          <w:rFonts w:ascii="Open Sans" w:eastAsia="Times New Roman" w:hAnsi="Open Sans" w:cs="Open Sans"/>
        </w:rPr>
        <w:t>, 2008.</w:t>
      </w:r>
    </w:p>
    <w:p w14:paraId="2293A816" w14:textId="77777777" w:rsidR="00945E96" w:rsidRPr="00E519C8" w:rsidRDefault="00945E96" w:rsidP="00945E96">
      <w:pPr>
        <w:tabs>
          <w:tab w:val="left" w:pos="426"/>
          <w:tab w:val="left" w:pos="426"/>
        </w:tabs>
        <w:ind w:left="0" w:right="20" w:hanging="2"/>
        <w:rPr>
          <w:rFonts w:ascii="Open Sans" w:eastAsia="Times New Roman" w:hAnsi="Open Sans" w:cs="Open Sans"/>
        </w:rPr>
      </w:pPr>
      <w:r w:rsidRPr="00E519C8">
        <w:rPr>
          <w:rFonts w:ascii="Open Sans" w:eastAsia="Times New Roman" w:hAnsi="Open Sans" w:cs="Open Sans"/>
        </w:rPr>
        <w:t xml:space="preserve">ROSE, D.; MARTIN, J. R. </w:t>
      </w:r>
      <w:r w:rsidRPr="00E519C8">
        <w:rPr>
          <w:rFonts w:ascii="Open Sans" w:eastAsia="Times New Roman" w:hAnsi="Open Sans" w:cs="Open Sans"/>
          <w:b/>
          <w:bCs/>
        </w:rPr>
        <w:t xml:space="preserve">Learning </w:t>
      </w:r>
      <w:proofErr w:type="spellStart"/>
      <w:r w:rsidRPr="00E519C8">
        <w:rPr>
          <w:rFonts w:ascii="Open Sans" w:eastAsia="Times New Roman" w:hAnsi="Open Sans" w:cs="Open Sans"/>
          <w:b/>
          <w:bCs/>
        </w:rPr>
        <w:t>to</w:t>
      </w:r>
      <w:proofErr w:type="spellEnd"/>
      <w:r w:rsidRPr="00E519C8">
        <w:rPr>
          <w:rFonts w:ascii="Open Sans" w:eastAsia="Times New Roman" w:hAnsi="Open Sans" w:cs="Open Sans"/>
          <w:b/>
          <w:bCs/>
        </w:rPr>
        <w:t xml:space="preserve"> </w:t>
      </w:r>
      <w:proofErr w:type="spellStart"/>
      <w:r w:rsidRPr="00E519C8">
        <w:rPr>
          <w:rFonts w:ascii="Open Sans" w:eastAsia="Times New Roman" w:hAnsi="Open Sans" w:cs="Open Sans"/>
          <w:b/>
          <w:bCs/>
        </w:rPr>
        <w:t>write</w:t>
      </w:r>
      <w:proofErr w:type="spellEnd"/>
      <w:r w:rsidRPr="00E519C8">
        <w:rPr>
          <w:rFonts w:ascii="Open Sans" w:eastAsia="Times New Roman" w:hAnsi="Open Sans" w:cs="Open Sans"/>
          <w:b/>
          <w:bCs/>
        </w:rPr>
        <w:t xml:space="preserve">, Reading </w:t>
      </w:r>
      <w:proofErr w:type="spellStart"/>
      <w:r w:rsidRPr="00E519C8">
        <w:rPr>
          <w:rFonts w:ascii="Open Sans" w:eastAsia="Times New Roman" w:hAnsi="Open Sans" w:cs="Open Sans"/>
          <w:b/>
          <w:bCs/>
        </w:rPr>
        <w:t>to</w:t>
      </w:r>
      <w:proofErr w:type="spellEnd"/>
      <w:r w:rsidRPr="00E519C8">
        <w:rPr>
          <w:rFonts w:ascii="Open Sans" w:eastAsia="Times New Roman" w:hAnsi="Open Sans" w:cs="Open Sans"/>
          <w:b/>
          <w:bCs/>
        </w:rPr>
        <w:t xml:space="preserve"> </w:t>
      </w:r>
      <w:proofErr w:type="spellStart"/>
      <w:r w:rsidRPr="00E519C8">
        <w:rPr>
          <w:rFonts w:ascii="Open Sans" w:eastAsia="Times New Roman" w:hAnsi="Open Sans" w:cs="Open Sans"/>
          <w:b/>
          <w:bCs/>
        </w:rPr>
        <w:t>learn</w:t>
      </w:r>
      <w:proofErr w:type="spellEnd"/>
      <w:r w:rsidRPr="00E519C8">
        <w:rPr>
          <w:rFonts w:ascii="Open Sans" w:eastAsia="Times New Roman" w:hAnsi="Open Sans" w:cs="Open Sans"/>
          <w:b/>
          <w:bCs/>
        </w:rPr>
        <w:t xml:space="preserve">: </w:t>
      </w:r>
      <w:proofErr w:type="spellStart"/>
      <w:r w:rsidRPr="00E519C8">
        <w:rPr>
          <w:rFonts w:ascii="Open Sans" w:eastAsia="Times New Roman" w:hAnsi="Open Sans" w:cs="Open Sans"/>
          <w:b/>
          <w:bCs/>
        </w:rPr>
        <w:t>genre</w:t>
      </w:r>
      <w:proofErr w:type="spellEnd"/>
      <w:r w:rsidRPr="00E519C8">
        <w:rPr>
          <w:rFonts w:ascii="Open Sans" w:eastAsia="Times New Roman" w:hAnsi="Open Sans" w:cs="Open Sans"/>
          <w:b/>
          <w:bCs/>
        </w:rPr>
        <w:t xml:space="preserve">, </w:t>
      </w:r>
      <w:proofErr w:type="spellStart"/>
      <w:r w:rsidRPr="00E519C8">
        <w:rPr>
          <w:rFonts w:ascii="Open Sans" w:eastAsia="Times New Roman" w:hAnsi="Open Sans" w:cs="Open Sans"/>
          <w:b/>
          <w:bCs/>
        </w:rPr>
        <w:t>knowledge</w:t>
      </w:r>
      <w:proofErr w:type="spellEnd"/>
      <w:r w:rsidRPr="00E519C8">
        <w:rPr>
          <w:rFonts w:ascii="Open Sans" w:eastAsia="Times New Roman" w:hAnsi="Open Sans" w:cs="Open Sans"/>
          <w:b/>
          <w:bCs/>
        </w:rPr>
        <w:t xml:space="preserve"> </w:t>
      </w:r>
      <w:proofErr w:type="spellStart"/>
      <w:r w:rsidRPr="00E519C8">
        <w:rPr>
          <w:rFonts w:ascii="Open Sans" w:eastAsia="Times New Roman" w:hAnsi="Open Sans" w:cs="Open Sans"/>
          <w:b/>
          <w:bCs/>
        </w:rPr>
        <w:t>and</w:t>
      </w:r>
      <w:proofErr w:type="spellEnd"/>
      <w:r w:rsidRPr="00E519C8">
        <w:rPr>
          <w:rFonts w:ascii="Open Sans" w:eastAsia="Times New Roman" w:hAnsi="Open Sans" w:cs="Open Sans"/>
          <w:b/>
          <w:bCs/>
        </w:rPr>
        <w:t xml:space="preserve"> </w:t>
      </w:r>
      <w:proofErr w:type="spellStart"/>
      <w:r w:rsidRPr="00E519C8">
        <w:rPr>
          <w:rFonts w:ascii="Open Sans" w:eastAsia="Times New Roman" w:hAnsi="Open Sans" w:cs="Open Sans"/>
          <w:b/>
          <w:bCs/>
        </w:rPr>
        <w:t>Pedagogy</w:t>
      </w:r>
      <w:proofErr w:type="spellEnd"/>
      <w:r w:rsidRPr="00E519C8">
        <w:rPr>
          <w:rFonts w:ascii="Open Sans" w:eastAsia="Times New Roman" w:hAnsi="Open Sans" w:cs="Open Sans"/>
          <w:b/>
          <w:bCs/>
        </w:rPr>
        <w:t xml:space="preserve"> in </w:t>
      </w:r>
      <w:proofErr w:type="spellStart"/>
      <w:r w:rsidRPr="00E519C8">
        <w:rPr>
          <w:rFonts w:ascii="Open Sans" w:eastAsia="Times New Roman" w:hAnsi="Open Sans" w:cs="Open Sans"/>
          <w:b/>
          <w:bCs/>
        </w:rPr>
        <w:t>the</w:t>
      </w:r>
      <w:proofErr w:type="spellEnd"/>
      <w:r w:rsidRPr="00E519C8">
        <w:rPr>
          <w:rFonts w:ascii="Open Sans" w:eastAsia="Times New Roman" w:hAnsi="Open Sans" w:cs="Open Sans"/>
          <w:b/>
          <w:bCs/>
        </w:rPr>
        <w:t xml:space="preserve"> Sydney </w:t>
      </w:r>
      <w:proofErr w:type="spellStart"/>
      <w:r w:rsidRPr="00E519C8">
        <w:rPr>
          <w:rFonts w:ascii="Open Sans" w:eastAsia="Times New Roman" w:hAnsi="Open Sans" w:cs="Open Sans"/>
          <w:b/>
          <w:bCs/>
        </w:rPr>
        <w:t>School</w:t>
      </w:r>
      <w:proofErr w:type="spellEnd"/>
      <w:r w:rsidRPr="00E519C8">
        <w:rPr>
          <w:rFonts w:ascii="Open Sans" w:eastAsia="Times New Roman" w:hAnsi="Open Sans" w:cs="Open Sans"/>
        </w:rPr>
        <w:t xml:space="preserve">. London: </w:t>
      </w:r>
      <w:proofErr w:type="spellStart"/>
      <w:r w:rsidRPr="00E519C8">
        <w:rPr>
          <w:rFonts w:ascii="Open Sans" w:eastAsia="Times New Roman" w:hAnsi="Open Sans" w:cs="Open Sans"/>
        </w:rPr>
        <w:t>Equinox</w:t>
      </w:r>
      <w:proofErr w:type="spellEnd"/>
      <w:r w:rsidRPr="00E519C8">
        <w:rPr>
          <w:rFonts w:ascii="Open Sans" w:eastAsia="Times New Roman" w:hAnsi="Open Sans" w:cs="Open Sans"/>
        </w:rPr>
        <w:t>, 2012.</w:t>
      </w:r>
    </w:p>
    <w:p w14:paraId="41DDA2AC" w14:textId="15A4224C" w:rsidR="00945E96" w:rsidRPr="00E519C8" w:rsidRDefault="00945E96" w:rsidP="00945E96">
      <w:pPr>
        <w:spacing w:before="0" w:after="0" w:line="240" w:lineRule="auto"/>
        <w:ind w:leftChars="0" w:left="0" w:firstLineChars="0" w:firstLine="0"/>
        <w:outlineLvl w:val="9"/>
        <w:rPr>
          <w:rFonts w:ascii="Open Sans" w:eastAsia="Open Sans" w:hAnsi="Open Sans" w:cs="Open Sans"/>
        </w:rPr>
      </w:pPr>
      <w:r w:rsidRPr="00E519C8">
        <w:rPr>
          <w:rFonts w:ascii="Open Sans" w:eastAsia="Times New Roman" w:hAnsi="Open Sans" w:cs="Open Sans"/>
        </w:rPr>
        <w:t xml:space="preserve">SILVA, E. C. M. Leitura e produção de gêneros textuais na escola. In: SILVA, W. R.; SANTOS, J. S.; MELO, M. A. (Org). </w:t>
      </w:r>
      <w:r w:rsidRPr="00E519C8">
        <w:rPr>
          <w:rFonts w:ascii="Open Sans" w:eastAsia="Times New Roman" w:hAnsi="Open Sans" w:cs="Open Sans"/>
          <w:b/>
          <w:bCs/>
        </w:rPr>
        <w:t>Pesquisas em Língua(</w:t>
      </w:r>
      <w:proofErr w:type="spellStart"/>
      <w:r w:rsidRPr="00E519C8">
        <w:rPr>
          <w:rFonts w:ascii="Open Sans" w:eastAsia="Times New Roman" w:hAnsi="Open Sans" w:cs="Open Sans"/>
          <w:b/>
          <w:bCs/>
        </w:rPr>
        <w:t>gem</w:t>
      </w:r>
      <w:proofErr w:type="spellEnd"/>
      <w:r w:rsidRPr="00E519C8">
        <w:rPr>
          <w:rFonts w:ascii="Open Sans" w:eastAsia="Times New Roman" w:hAnsi="Open Sans" w:cs="Open Sans"/>
          <w:b/>
          <w:bCs/>
        </w:rPr>
        <w:t>) e demandas do Ensino Básico</w:t>
      </w:r>
      <w:r w:rsidRPr="00E519C8">
        <w:rPr>
          <w:rFonts w:ascii="Open Sans" w:eastAsia="Times New Roman" w:hAnsi="Open Sans" w:cs="Open Sans"/>
        </w:rPr>
        <w:t>. Campinas, SP: Pontes Editores, 2014.</w:t>
      </w:r>
    </w:p>
    <w:p w14:paraId="687E8822" w14:textId="77777777" w:rsidR="00945E96" w:rsidRPr="00E519C8" w:rsidRDefault="00945E96" w:rsidP="00945E96">
      <w:pPr>
        <w:spacing w:line="276" w:lineRule="auto"/>
        <w:ind w:left="1" w:hanging="3"/>
        <w:rPr>
          <w:rFonts w:ascii="Open Sans" w:eastAsia="Open Sans" w:hAnsi="Open Sans" w:cs="Open Sans"/>
          <w:b/>
          <w:sz w:val="28"/>
          <w:szCs w:val="28"/>
        </w:rPr>
      </w:pPr>
    </w:p>
    <w:p w14:paraId="5185A914" w14:textId="4AD65661" w:rsidR="00525B6F" w:rsidRDefault="00945E96" w:rsidP="00525B6F">
      <w:pPr>
        <w:spacing w:line="276" w:lineRule="auto"/>
        <w:ind w:left="1" w:hanging="3"/>
        <w:rPr>
          <w:rFonts w:ascii="Open Sans" w:eastAsia="Open Sans" w:hAnsi="Open Sans" w:cs="Open Sans"/>
          <w:b/>
          <w:sz w:val="28"/>
          <w:szCs w:val="28"/>
        </w:rPr>
      </w:pPr>
      <w:r w:rsidRPr="00E519C8">
        <w:rPr>
          <w:rFonts w:ascii="Open Sans" w:eastAsia="Open Sans" w:hAnsi="Open Sans" w:cs="Open Sans"/>
          <w:b/>
          <w:sz w:val="28"/>
          <w:szCs w:val="28"/>
        </w:rPr>
        <w:t>VI. Agradecimentos</w:t>
      </w:r>
    </w:p>
    <w:p w14:paraId="6076780E" w14:textId="77777777" w:rsidR="00501335" w:rsidRPr="00525B6F" w:rsidRDefault="00501335" w:rsidP="00525B6F">
      <w:pPr>
        <w:spacing w:line="276" w:lineRule="auto"/>
        <w:ind w:left="1" w:hanging="3"/>
        <w:rPr>
          <w:rFonts w:ascii="Open Sans" w:eastAsia="Open Sans" w:hAnsi="Open Sans" w:cs="Open Sans"/>
          <w:b/>
          <w:sz w:val="28"/>
          <w:szCs w:val="28"/>
        </w:rPr>
      </w:pPr>
    </w:p>
    <w:p w14:paraId="4BEA7D5B" w14:textId="00277C41" w:rsidR="00945E96" w:rsidRPr="00E519C8" w:rsidRDefault="00501335" w:rsidP="00E519C8">
      <w:pPr>
        <w:spacing w:before="0" w:after="0" w:line="360" w:lineRule="auto"/>
        <w:ind w:left="0" w:hanging="2"/>
        <w:rPr>
          <w:rFonts w:ascii="Open Sans" w:eastAsia="Arial" w:hAnsi="Open Sans" w:cs="Open Sans"/>
        </w:rPr>
      </w:pPr>
      <w:r>
        <w:rPr>
          <w:rFonts w:ascii="Open Sans" w:eastAsia="Arial" w:hAnsi="Open Sans" w:cs="Open Sans"/>
        </w:rPr>
        <w:t xml:space="preserve">         </w:t>
      </w:r>
      <w:r w:rsidR="00945E96" w:rsidRPr="00E519C8">
        <w:rPr>
          <w:rFonts w:ascii="Open Sans" w:eastAsia="Arial" w:hAnsi="Open Sans" w:cs="Open Sans"/>
        </w:rPr>
        <w:t>Agradecemos à Coordenação de Aperfeiçoamento de Pessoal de Nível Superior (CAPES)</w:t>
      </w:r>
      <w:r w:rsidR="00E519C8" w:rsidRPr="00E519C8">
        <w:rPr>
          <w:rFonts w:ascii="Open Sans" w:eastAsia="Arial" w:hAnsi="Open Sans" w:cs="Open Sans"/>
        </w:rPr>
        <w:t>,</w:t>
      </w:r>
      <w:r w:rsidR="00945E96" w:rsidRPr="00E519C8">
        <w:rPr>
          <w:rFonts w:ascii="Open Sans" w:eastAsia="Arial" w:hAnsi="Open Sans" w:cs="Open Sans"/>
        </w:rPr>
        <w:t xml:space="preserve"> pela concessão de Bolsa de Mestrado destinada a primeira pesquisadora do presente trabalho de pesquisa</w:t>
      </w:r>
      <w:r w:rsidR="00E519C8" w:rsidRPr="00E519C8">
        <w:rPr>
          <w:rFonts w:ascii="Open Sans" w:eastAsia="Arial" w:hAnsi="Open Sans" w:cs="Open Sans"/>
        </w:rPr>
        <w:t xml:space="preserve">, </w:t>
      </w:r>
      <w:r w:rsidR="00945E96" w:rsidRPr="00E519C8">
        <w:rPr>
          <w:rFonts w:ascii="Open Sans" w:eastAsia="Arial" w:hAnsi="Open Sans" w:cs="Open Sans"/>
        </w:rPr>
        <w:t xml:space="preserve">à </w:t>
      </w:r>
      <w:proofErr w:type="spellStart"/>
      <w:r w:rsidR="00945E96" w:rsidRPr="00E519C8">
        <w:rPr>
          <w:rFonts w:ascii="Open Sans" w:eastAsia="Arial" w:hAnsi="Open Sans" w:cs="Open Sans"/>
        </w:rPr>
        <w:t>Pró-reitoria</w:t>
      </w:r>
      <w:proofErr w:type="spellEnd"/>
      <w:r w:rsidR="00945E96" w:rsidRPr="00E519C8">
        <w:rPr>
          <w:rFonts w:ascii="Open Sans" w:eastAsia="Arial" w:hAnsi="Open Sans" w:cs="Open Sans"/>
        </w:rPr>
        <w:t xml:space="preserve"> de Extensão, Cultura e Assuntos Comunitários (PROEX), da Universidade Federal do Norte do Tocantins (UFNT), pelo financiamento do Projeto de Extensão Oficina do Texto através do </w:t>
      </w:r>
      <w:r w:rsidR="003A398C">
        <w:rPr>
          <w:rFonts w:ascii="Open Sans" w:eastAsia="Arial" w:hAnsi="Open Sans" w:cs="Open Sans"/>
        </w:rPr>
        <w:t xml:space="preserve">Programa Floresça </w:t>
      </w:r>
      <w:r w:rsidR="00945E96" w:rsidRPr="00E519C8">
        <w:rPr>
          <w:rFonts w:ascii="Open Sans" w:eastAsia="Times New Roman" w:hAnsi="Open Sans" w:cs="Open Sans"/>
        </w:rPr>
        <w:t>EDITAL PROEX/UFNT Nº 013/2023</w:t>
      </w:r>
      <w:r w:rsidR="00E519C8" w:rsidRPr="00E519C8">
        <w:rPr>
          <w:rFonts w:ascii="Open Sans" w:eastAsia="Times New Roman" w:hAnsi="Open Sans" w:cs="Open Sans"/>
        </w:rPr>
        <w:t>, e ao Colégio  Estadual Jardim Paulista pela parceria e pelo acolhimento ao Projeto de Extensão “Oficina do Texto”</w:t>
      </w:r>
      <w:r w:rsidR="00794966">
        <w:rPr>
          <w:rFonts w:ascii="Open Sans" w:eastAsia="Times New Roman" w:hAnsi="Open Sans" w:cs="Open Sans"/>
        </w:rPr>
        <w:t>.</w:t>
      </w:r>
      <w:r w:rsidR="00E519C8" w:rsidRPr="00E519C8">
        <w:rPr>
          <w:rFonts w:ascii="Open Sans" w:eastAsia="Times New Roman" w:hAnsi="Open Sans" w:cs="Open Sans"/>
        </w:rPr>
        <w:t xml:space="preserve">     </w:t>
      </w:r>
    </w:p>
    <w:p w14:paraId="6A8B16F8" w14:textId="77777777" w:rsidR="007800A3" w:rsidRDefault="007800A3">
      <w:pPr>
        <w:ind w:left="0" w:hanging="2"/>
      </w:pPr>
    </w:p>
    <w:sectPr w:rsidR="007800A3" w:rsidSect="00BC53F7">
      <w:headerReference w:type="even" r:id="rId21"/>
      <w:headerReference w:type="default" r:id="rId22"/>
      <w:footerReference w:type="even" r:id="rId23"/>
      <w:footerReference w:type="default" r:id="rId24"/>
      <w:headerReference w:type="first" r:id="rId25"/>
      <w:footerReference w:type="first" r:id="rId2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3D1F6" w14:textId="77777777" w:rsidR="00135CA0" w:rsidRDefault="00135CA0" w:rsidP="00135CA0">
      <w:pPr>
        <w:spacing w:before="0" w:after="0" w:line="240" w:lineRule="auto"/>
        <w:ind w:left="0" w:hanging="2"/>
      </w:pPr>
      <w:r>
        <w:separator/>
      </w:r>
    </w:p>
  </w:endnote>
  <w:endnote w:type="continuationSeparator" w:id="0">
    <w:p w14:paraId="3784D47D" w14:textId="77777777" w:rsidR="00135CA0" w:rsidRDefault="00135CA0" w:rsidP="00135CA0">
      <w:pPr>
        <w:spacing w:before="0"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9DEB4" w14:textId="77777777" w:rsidR="00602519" w:rsidRDefault="00602519">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427E1" w14:textId="77777777" w:rsidR="00602519" w:rsidRDefault="00602519">
    <w:pPr>
      <w:pStyle w:val="Rodap"/>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419D8" w14:textId="77777777" w:rsidR="00602519" w:rsidRDefault="00602519">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0CB03" w14:textId="77777777" w:rsidR="00135CA0" w:rsidRDefault="00135CA0" w:rsidP="00135CA0">
      <w:pPr>
        <w:spacing w:before="0" w:after="0" w:line="240" w:lineRule="auto"/>
        <w:ind w:left="0" w:hanging="2"/>
      </w:pPr>
      <w:r>
        <w:separator/>
      </w:r>
    </w:p>
  </w:footnote>
  <w:footnote w:type="continuationSeparator" w:id="0">
    <w:p w14:paraId="5496B477" w14:textId="77777777" w:rsidR="00135CA0" w:rsidRDefault="00135CA0" w:rsidP="00135CA0">
      <w:pPr>
        <w:spacing w:before="0" w:after="0" w:line="240" w:lineRule="auto"/>
        <w:ind w:left="0" w:hanging="2"/>
      </w:pPr>
      <w:r>
        <w:continuationSeparator/>
      </w:r>
    </w:p>
  </w:footnote>
  <w:footnote w:id="1">
    <w:p w14:paraId="4666D199" w14:textId="77777777" w:rsidR="00135CA0" w:rsidRPr="006B3B5F" w:rsidRDefault="00135CA0" w:rsidP="00391CC9">
      <w:pPr>
        <w:spacing w:before="0" w:after="0" w:line="240" w:lineRule="auto"/>
        <w:ind w:left="0" w:hanging="2"/>
        <w:rPr>
          <w:rFonts w:ascii="Open Sans" w:eastAsia="Arial" w:hAnsi="Open Sans" w:cs="Open Sans"/>
          <w:color w:val="000000"/>
        </w:rPr>
      </w:pPr>
      <w:r w:rsidRPr="006B3B5F">
        <w:rPr>
          <w:rStyle w:val="Caracteresdenotaderodap"/>
          <w:rFonts w:ascii="Open Sans" w:hAnsi="Open Sans" w:cs="Open Sans"/>
        </w:rPr>
        <w:footnoteRef/>
      </w:r>
      <w:r w:rsidRPr="006B3B5F">
        <w:rPr>
          <w:rFonts w:ascii="Open Sans" w:eastAsia="Arial" w:hAnsi="Open Sans" w:cs="Open Sans"/>
          <w:color w:val="000000"/>
        </w:rPr>
        <w:t>Docente da Licenciatura em Letras, do Programa de Pós-graduação em Linguística e Literatura (</w:t>
      </w:r>
      <w:proofErr w:type="spellStart"/>
      <w:r w:rsidRPr="006B3B5F">
        <w:rPr>
          <w:rFonts w:ascii="Open Sans" w:eastAsia="Arial" w:hAnsi="Open Sans" w:cs="Open Sans"/>
          <w:color w:val="000000"/>
        </w:rPr>
        <w:t>PPGLLit</w:t>
      </w:r>
      <w:proofErr w:type="spellEnd"/>
      <w:r w:rsidRPr="006B3B5F">
        <w:rPr>
          <w:rFonts w:ascii="Open Sans" w:eastAsia="Arial" w:hAnsi="Open Sans" w:cs="Open Sans"/>
          <w:color w:val="000000"/>
        </w:rPr>
        <w:t>) e do Programa de Mestrado Profissional em Letras (PROFLETRAS), na Universidade Federal do Norte do Tocantins (UFNT) / Centro de Ciências Integradas (CCI). Professora Adjunta IV e doutora em Letras pelo Programa de Pós-graduação em Letras (UFT). E-mail: vilma.fonseca@ufnt.edu.br</w:t>
      </w:r>
    </w:p>
  </w:footnote>
  <w:footnote w:id="2">
    <w:p w14:paraId="7183B59E" w14:textId="77777777" w:rsidR="00135CA0" w:rsidRPr="006B3B5F" w:rsidRDefault="00135CA0" w:rsidP="00391CC9">
      <w:pPr>
        <w:spacing w:before="0" w:after="0" w:line="240" w:lineRule="auto"/>
        <w:ind w:left="0" w:hanging="2"/>
        <w:rPr>
          <w:rFonts w:ascii="Open Sans" w:eastAsia="Arial" w:hAnsi="Open Sans" w:cs="Open Sans"/>
          <w:color w:val="000000"/>
        </w:rPr>
      </w:pPr>
      <w:r w:rsidRPr="006B3B5F">
        <w:rPr>
          <w:rStyle w:val="Caracteresdenotaderodap"/>
          <w:rFonts w:ascii="Open Sans" w:hAnsi="Open Sans" w:cs="Open Sans"/>
        </w:rPr>
        <w:footnoteRef/>
      </w:r>
      <w:r w:rsidRPr="006B3B5F">
        <w:rPr>
          <w:rFonts w:ascii="Open Sans" w:eastAsia="Arial" w:hAnsi="Open Sans" w:cs="Open Sans"/>
          <w:color w:val="000000"/>
        </w:rPr>
        <w:t xml:space="preserve"> Bolsista da Coordenação de Aperfeiçoamento de Pessoal de Nível Superior (CAPES) e mestranda do Programa de Pós-graduação em Linguística e Literatura (</w:t>
      </w:r>
      <w:proofErr w:type="spellStart"/>
      <w:r w:rsidRPr="006B3B5F">
        <w:rPr>
          <w:rFonts w:ascii="Open Sans" w:eastAsia="Arial" w:hAnsi="Open Sans" w:cs="Open Sans"/>
          <w:color w:val="000000"/>
        </w:rPr>
        <w:t>PPGLLit</w:t>
      </w:r>
      <w:proofErr w:type="spellEnd"/>
      <w:r w:rsidRPr="006B3B5F">
        <w:rPr>
          <w:rFonts w:ascii="Open Sans" w:eastAsia="Arial" w:hAnsi="Open Sans" w:cs="Open Sans"/>
          <w:color w:val="000000"/>
        </w:rPr>
        <w:t xml:space="preserve">/UFNT). E-mail:  fabyanna44@gmail.com </w:t>
      </w:r>
    </w:p>
  </w:footnote>
  <w:footnote w:id="3">
    <w:p w14:paraId="774139B8" w14:textId="2C1F7606" w:rsidR="001B5EE9" w:rsidRDefault="001B5EE9" w:rsidP="00391CC9">
      <w:pPr>
        <w:pStyle w:val="Textodenotaderodap"/>
        <w:ind w:left="0" w:hanging="2"/>
      </w:pPr>
      <w:r>
        <w:rPr>
          <w:rStyle w:val="Refdenotaderodap"/>
        </w:rPr>
        <w:footnoteRef/>
      </w:r>
      <w:r>
        <w:t xml:space="preserve"> </w:t>
      </w:r>
      <w:r w:rsidRPr="003B04B0">
        <w:rPr>
          <w:rFonts w:ascii="Open Sans" w:hAnsi="Open Sans" w:cs="Open Sans"/>
        </w:rPr>
        <w:t xml:space="preserve">Mestre </w:t>
      </w:r>
      <w:r w:rsidR="003B04B0" w:rsidRPr="003B04B0">
        <w:rPr>
          <w:rFonts w:ascii="Open Sans" w:hAnsi="Open Sans" w:cs="Open Sans"/>
        </w:rPr>
        <w:t xml:space="preserve">em Letras pelo </w:t>
      </w:r>
      <w:r w:rsidR="003B04B0" w:rsidRPr="003B04B0">
        <w:rPr>
          <w:rFonts w:ascii="Open Sans" w:eastAsia="Arial" w:hAnsi="Open Sans" w:cs="Open Sans"/>
          <w:color w:val="000000"/>
        </w:rPr>
        <w:t>Programa de Pós-graduação em Linguística e Literatura (</w:t>
      </w:r>
      <w:proofErr w:type="spellStart"/>
      <w:r w:rsidR="003B04B0" w:rsidRPr="003B04B0">
        <w:rPr>
          <w:rFonts w:ascii="Open Sans" w:eastAsia="Arial" w:hAnsi="Open Sans" w:cs="Open Sans"/>
          <w:color w:val="000000"/>
        </w:rPr>
        <w:t>PPGLLit</w:t>
      </w:r>
      <w:proofErr w:type="spellEnd"/>
      <w:r w:rsidR="003B04B0" w:rsidRPr="003B04B0">
        <w:rPr>
          <w:rFonts w:ascii="Open Sans" w:eastAsia="Arial" w:hAnsi="Open Sans" w:cs="Open Sans"/>
          <w:color w:val="000000"/>
        </w:rPr>
        <w:t>)</w:t>
      </w:r>
      <w:r w:rsidR="003B04B0">
        <w:rPr>
          <w:rFonts w:ascii="Open Sans" w:eastAsia="Arial" w:hAnsi="Open Sans" w:cs="Open Sans"/>
          <w:color w:val="000000"/>
        </w:rPr>
        <w:t xml:space="preserve"> e professora da Educação Básica </w:t>
      </w:r>
      <w:r w:rsidR="00813218">
        <w:rPr>
          <w:rFonts w:ascii="Open Sans" w:eastAsia="Arial" w:hAnsi="Open Sans" w:cs="Open Sans"/>
          <w:color w:val="000000"/>
        </w:rPr>
        <w:t>da rede estadual de ensino.</w:t>
      </w:r>
    </w:p>
  </w:footnote>
  <w:footnote w:id="4">
    <w:p w14:paraId="5E9B02D0" w14:textId="5E789BDD" w:rsidR="00813218" w:rsidRDefault="00813218" w:rsidP="00391CC9">
      <w:pPr>
        <w:pStyle w:val="Textodenotaderodap"/>
        <w:ind w:left="0" w:hanging="2"/>
      </w:pPr>
      <w:r>
        <w:rPr>
          <w:rStyle w:val="Refdenotaderodap"/>
        </w:rPr>
        <w:footnoteRef/>
      </w:r>
      <w:r>
        <w:t xml:space="preserve"> Doutorando em Letras </w:t>
      </w:r>
      <w:r w:rsidRPr="006B3B5F">
        <w:rPr>
          <w:rFonts w:ascii="Open Sans" w:eastAsia="Arial" w:hAnsi="Open Sans" w:cs="Open Sans"/>
          <w:color w:val="000000"/>
        </w:rPr>
        <w:t>Programa de Pós-graduação em Linguística e Literatura (</w:t>
      </w:r>
      <w:proofErr w:type="spellStart"/>
      <w:r w:rsidRPr="006B3B5F">
        <w:rPr>
          <w:rFonts w:ascii="Open Sans" w:eastAsia="Arial" w:hAnsi="Open Sans" w:cs="Open Sans"/>
          <w:color w:val="000000"/>
        </w:rPr>
        <w:t>PPGLLit</w:t>
      </w:r>
      <w:proofErr w:type="spellEnd"/>
      <w:r w:rsidRPr="006B3B5F">
        <w:rPr>
          <w:rFonts w:ascii="Open Sans" w:eastAsia="Arial" w:hAnsi="Open Sans" w:cs="Open Sans"/>
          <w:color w:val="000000"/>
        </w:rPr>
        <w:t>)</w:t>
      </w:r>
      <w:r w:rsidR="00557916">
        <w:rPr>
          <w:rFonts w:ascii="Open Sans" w:eastAsia="Arial" w:hAnsi="Open Sans" w:cs="Open Sans"/>
          <w:color w:val="000000"/>
        </w:rPr>
        <w:t xml:space="preserve"> e professor da Educação Básica da rede estadual d</w:t>
      </w:r>
      <w:r w:rsidR="004A5C76">
        <w:rPr>
          <w:rFonts w:ascii="Open Sans" w:eastAsia="Arial" w:hAnsi="Open Sans" w:cs="Open Sans"/>
          <w:color w:val="000000"/>
        </w:rPr>
        <w:t>e ensino.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A1A70" w14:textId="77777777" w:rsidR="00602519" w:rsidRDefault="00602519">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6479C" w14:textId="77777777" w:rsidR="00602519" w:rsidRDefault="00602519">
    <w:pPr>
      <w:pStyle w:val="Cabealh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28043" w14:textId="77777777" w:rsidR="00602519" w:rsidRDefault="00602519">
    <w:pPr>
      <w:pStyle w:val="Cabealh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1D00C2"/>
    <w:multiLevelType w:val="hybridMultilevel"/>
    <w:tmpl w:val="72DA868E"/>
    <w:lvl w:ilvl="0" w:tplc="04160005">
      <w:start w:val="1"/>
      <w:numFmt w:val="bullet"/>
      <w:lvlText w:val=""/>
      <w:lvlJc w:val="left"/>
      <w:pPr>
        <w:ind w:left="718" w:hanging="360"/>
      </w:pPr>
      <w:rPr>
        <w:rFonts w:ascii="Wingdings" w:hAnsi="Wingdings" w:hint="default"/>
      </w:rPr>
    </w:lvl>
    <w:lvl w:ilvl="1" w:tplc="04160003" w:tentative="1">
      <w:start w:val="1"/>
      <w:numFmt w:val="bullet"/>
      <w:lvlText w:val="o"/>
      <w:lvlJc w:val="left"/>
      <w:pPr>
        <w:ind w:left="1438" w:hanging="360"/>
      </w:pPr>
      <w:rPr>
        <w:rFonts w:ascii="Courier New" w:hAnsi="Courier New" w:cs="Courier New" w:hint="default"/>
      </w:rPr>
    </w:lvl>
    <w:lvl w:ilvl="2" w:tplc="04160005" w:tentative="1">
      <w:start w:val="1"/>
      <w:numFmt w:val="bullet"/>
      <w:lvlText w:val=""/>
      <w:lvlJc w:val="left"/>
      <w:pPr>
        <w:ind w:left="2158" w:hanging="360"/>
      </w:pPr>
      <w:rPr>
        <w:rFonts w:ascii="Wingdings" w:hAnsi="Wingdings" w:hint="default"/>
      </w:rPr>
    </w:lvl>
    <w:lvl w:ilvl="3" w:tplc="04160001" w:tentative="1">
      <w:start w:val="1"/>
      <w:numFmt w:val="bullet"/>
      <w:lvlText w:val=""/>
      <w:lvlJc w:val="left"/>
      <w:pPr>
        <w:ind w:left="2878" w:hanging="360"/>
      </w:pPr>
      <w:rPr>
        <w:rFonts w:ascii="Symbol" w:hAnsi="Symbol" w:hint="default"/>
      </w:rPr>
    </w:lvl>
    <w:lvl w:ilvl="4" w:tplc="04160003" w:tentative="1">
      <w:start w:val="1"/>
      <w:numFmt w:val="bullet"/>
      <w:lvlText w:val="o"/>
      <w:lvlJc w:val="left"/>
      <w:pPr>
        <w:ind w:left="3598" w:hanging="360"/>
      </w:pPr>
      <w:rPr>
        <w:rFonts w:ascii="Courier New" w:hAnsi="Courier New" w:cs="Courier New" w:hint="default"/>
      </w:rPr>
    </w:lvl>
    <w:lvl w:ilvl="5" w:tplc="04160005" w:tentative="1">
      <w:start w:val="1"/>
      <w:numFmt w:val="bullet"/>
      <w:lvlText w:val=""/>
      <w:lvlJc w:val="left"/>
      <w:pPr>
        <w:ind w:left="4318" w:hanging="360"/>
      </w:pPr>
      <w:rPr>
        <w:rFonts w:ascii="Wingdings" w:hAnsi="Wingdings" w:hint="default"/>
      </w:rPr>
    </w:lvl>
    <w:lvl w:ilvl="6" w:tplc="04160001" w:tentative="1">
      <w:start w:val="1"/>
      <w:numFmt w:val="bullet"/>
      <w:lvlText w:val=""/>
      <w:lvlJc w:val="left"/>
      <w:pPr>
        <w:ind w:left="5038" w:hanging="360"/>
      </w:pPr>
      <w:rPr>
        <w:rFonts w:ascii="Symbol" w:hAnsi="Symbol" w:hint="default"/>
      </w:rPr>
    </w:lvl>
    <w:lvl w:ilvl="7" w:tplc="04160003" w:tentative="1">
      <w:start w:val="1"/>
      <w:numFmt w:val="bullet"/>
      <w:lvlText w:val="o"/>
      <w:lvlJc w:val="left"/>
      <w:pPr>
        <w:ind w:left="5758" w:hanging="360"/>
      </w:pPr>
      <w:rPr>
        <w:rFonts w:ascii="Courier New" w:hAnsi="Courier New" w:cs="Courier New" w:hint="default"/>
      </w:rPr>
    </w:lvl>
    <w:lvl w:ilvl="8" w:tplc="04160005" w:tentative="1">
      <w:start w:val="1"/>
      <w:numFmt w:val="bullet"/>
      <w:lvlText w:val=""/>
      <w:lvlJc w:val="left"/>
      <w:pPr>
        <w:ind w:left="6478" w:hanging="360"/>
      </w:pPr>
      <w:rPr>
        <w:rFonts w:ascii="Wingdings" w:hAnsi="Wingdings" w:hint="default"/>
      </w:rPr>
    </w:lvl>
  </w:abstractNum>
  <w:num w:numId="1" w16cid:durableId="14382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29F"/>
    <w:rsid w:val="0001287C"/>
    <w:rsid w:val="00036F59"/>
    <w:rsid w:val="00037432"/>
    <w:rsid w:val="0004228B"/>
    <w:rsid w:val="000437BB"/>
    <w:rsid w:val="00051E28"/>
    <w:rsid w:val="00064D9C"/>
    <w:rsid w:val="00073916"/>
    <w:rsid w:val="00074193"/>
    <w:rsid w:val="000846AA"/>
    <w:rsid w:val="00093F38"/>
    <w:rsid w:val="0009630F"/>
    <w:rsid w:val="000A6B5C"/>
    <w:rsid w:val="000A6DE6"/>
    <w:rsid w:val="000B6F9B"/>
    <w:rsid w:val="000E6F60"/>
    <w:rsid w:val="000F3B60"/>
    <w:rsid w:val="00104657"/>
    <w:rsid w:val="00107A09"/>
    <w:rsid w:val="00116CDC"/>
    <w:rsid w:val="0012198D"/>
    <w:rsid w:val="0012333D"/>
    <w:rsid w:val="00132518"/>
    <w:rsid w:val="00135CA0"/>
    <w:rsid w:val="001402EB"/>
    <w:rsid w:val="00141A85"/>
    <w:rsid w:val="00163F37"/>
    <w:rsid w:val="00170267"/>
    <w:rsid w:val="0018057D"/>
    <w:rsid w:val="00194382"/>
    <w:rsid w:val="00194EF3"/>
    <w:rsid w:val="00195D1F"/>
    <w:rsid w:val="00197DDA"/>
    <w:rsid w:val="001A10AD"/>
    <w:rsid w:val="001A7E21"/>
    <w:rsid w:val="001B150D"/>
    <w:rsid w:val="001B52FA"/>
    <w:rsid w:val="001B5EE9"/>
    <w:rsid w:val="001C3FA1"/>
    <w:rsid w:val="001D1417"/>
    <w:rsid w:val="001E3453"/>
    <w:rsid w:val="001E7528"/>
    <w:rsid w:val="0020040B"/>
    <w:rsid w:val="0020111A"/>
    <w:rsid w:val="00201D7A"/>
    <w:rsid w:val="0022250A"/>
    <w:rsid w:val="00232BC1"/>
    <w:rsid w:val="002347AC"/>
    <w:rsid w:val="00235412"/>
    <w:rsid w:val="00236B6B"/>
    <w:rsid w:val="0024323F"/>
    <w:rsid w:val="002446F2"/>
    <w:rsid w:val="00245A87"/>
    <w:rsid w:val="00250EAF"/>
    <w:rsid w:val="0025674B"/>
    <w:rsid w:val="00263141"/>
    <w:rsid w:val="00270417"/>
    <w:rsid w:val="00273194"/>
    <w:rsid w:val="00275E7C"/>
    <w:rsid w:val="0028035E"/>
    <w:rsid w:val="002814A4"/>
    <w:rsid w:val="00281FC6"/>
    <w:rsid w:val="00287078"/>
    <w:rsid w:val="002B2B80"/>
    <w:rsid w:val="002F1259"/>
    <w:rsid w:val="002F742F"/>
    <w:rsid w:val="003001E4"/>
    <w:rsid w:val="00305DEC"/>
    <w:rsid w:val="00316C6B"/>
    <w:rsid w:val="00325809"/>
    <w:rsid w:val="00325876"/>
    <w:rsid w:val="00332CC4"/>
    <w:rsid w:val="00333CF4"/>
    <w:rsid w:val="0037069B"/>
    <w:rsid w:val="00391CC9"/>
    <w:rsid w:val="00397B19"/>
    <w:rsid w:val="003A1787"/>
    <w:rsid w:val="003A398C"/>
    <w:rsid w:val="003A4CFE"/>
    <w:rsid w:val="003B04B0"/>
    <w:rsid w:val="003B4A3A"/>
    <w:rsid w:val="003B6340"/>
    <w:rsid w:val="003C0588"/>
    <w:rsid w:val="003C36C7"/>
    <w:rsid w:val="003D3806"/>
    <w:rsid w:val="003F4B05"/>
    <w:rsid w:val="00403C1E"/>
    <w:rsid w:val="00410870"/>
    <w:rsid w:val="00441511"/>
    <w:rsid w:val="00445878"/>
    <w:rsid w:val="004510CC"/>
    <w:rsid w:val="00451219"/>
    <w:rsid w:val="00461AFE"/>
    <w:rsid w:val="00461D0A"/>
    <w:rsid w:val="00462815"/>
    <w:rsid w:val="004A02B2"/>
    <w:rsid w:val="004A2429"/>
    <w:rsid w:val="004A5C76"/>
    <w:rsid w:val="004D0621"/>
    <w:rsid w:val="004D0FAF"/>
    <w:rsid w:val="004E03C9"/>
    <w:rsid w:val="004E29AD"/>
    <w:rsid w:val="004E746C"/>
    <w:rsid w:val="004F3AE5"/>
    <w:rsid w:val="004F460B"/>
    <w:rsid w:val="0050105B"/>
    <w:rsid w:val="00501335"/>
    <w:rsid w:val="00507237"/>
    <w:rsid w:val="0051470C"/>
    <w:rsid w:val="00525B6F"/>
    <w:rsid w:val="005263C7"/>
    <w:rsid w:val="00535057"/>
    <w:rsid w:val="00536830"/>
    <w:rsid w:val="00544197"/>
    <w:rsid w:val="00546A9F"/>
    <w:rsid w:val="0055173D"/>
    <w:rsid w:val="00557916"/>
    <w:rsid w:val="005602CD"/>
    <w:rsid w:val="0056032E"/>
    <w:rsid w:val="00562221"/>
    <w:rsid w:val="00564A27"/>
    <w:rsid w:val="0056743B"/>
    <w:rsid w:val="00567E4F"/>
    <w:rsid w:val="00572F60"/>
    <w:rsid w:val="005874ED"/>
    <w:rsid w:val="005953DB"/>
    <w:rsid w:val="00596202"/>
    <w:rsid w:val="005978DD"/>
    <w:rsid w:val="005B0F30"/>
    <w:rsid w:val="005C369A"/>
    <w:rsid w:val="005C663C"/>
    <w:rsid w:val="005D07B6"/>
    <w:rsid w:val="005E2D86"/>
    <w:rsid w:val="005E47AF"/>
    <w:rsid w:val="005F18AC"/>
    <w:rsid w:val="005F264E"/>
    <w:rsid w:val="005F6904"/>
    <w:rsid w:val="005F69F2"/>
    <w:rsid w:val="006024FF"/>
    <w:rsid w:val="00602519"/>
    <w:rsid w:val="00603A32"/>
    <w:rsid w:val="00605B8C"/>
    <w:rsid w:val="00611045"/>
    <w:rsid w:val="00612446"/>
    <w:rsid w:val="00615729"/>
    <w:rsid w:val="00621A32"/>
    <w:rsid w:val="006259FC"/>
    <w:rsid w:val="0063629F"/>
    <w:rsid w:val="0064121C"/>
    <w:rsid w:val="00641564"/>
    <w:rsid w:val="006443DD"/>
    <w:rsid w:val="006507C5"/>
    <w:rsid w:val="006559DD"/>
    <w:rsid w:val="006A440D"/>
    <w:rsid w:val="006C0D9F"/>
    <w:rsid w:val="006C2032"/>
    <w:rsid w:val="006C3C67"/>
    <w:rsid w:val="006C655C"/>
    <w:rsid w:val="006C7AED"/>
    <w:rsid w:val="006D3FFD"/>
    <w:rsid w:val="006F1291"/>
    <w:rsid w:val="00714D1F"/>
    <w:rsid w:val="00716949"/>
    <w:rsid w:val="00717762"/>
    <w:rsid w:val="00742DBE"/>
    <w:rsid w:val="0076534E"/>
    <w:rsid w:val="00765DCA"/>
    <w:rsid w:val="00773A58"/>
    <w:rsid w:val="007774E3"/>
    <w:rsid w:val="00777C72"/>
    <w:rsid w:val="007800A3"/>
    <w:rsid w:val="00785377"/>
    <w:rsid w:val="00787BAA"/>
    <w:rsid w:val="00794966"/>
    <w:rsid w:val="007B69AE"/>
    <w:rsid w:val="007C3DCC"/>
    <w:rsid w:val="007E70CC"/>
    <w:rsid w:val="007F1681"/>
    <w:rsid w:val="008005D2"/>
    <w:rsid w:val="008127DC"/>
    <w:rsid w:val="00813218"/>
    <w:rsid w:val="008162C6"/>
    <w:rsid w:val="008264D0"/>
    <w:rsid w:val="00840847"/>
    <w:rsid w:val="00841643"/>
    <w:rsid w:val="00847804"/>
    <w:rsid w:val="00847A5A"/>
    <w:rsid w:val="0085412E"/>
    <w:rsid w:val="008570BB"/>
    <w:rsid w:val="008579B2"/>
    <w:rsid w:val="00860C41"/>
    <w:rsid w:val="008714D5"/>
    <w:rsid w:val="008722B6"/>
    <w:rsid w:val="0088626E"/>
    <w:rsid w:val="008879D9"/>
    <w:rsid w:val="008A6572"/>
    <w:rsid w:val="008B648B"/>
    <w:rsid w:val="008C1769"/>
    <w:rsid w:val="008D26DD"/>
    <w:rsid w:val="008D3088"/>
    <w:rsid w:val="008E7C88"/>
    <w:rsid w:val="00901291"/>
    <w:rsid w:val="00903170"/>
    <w:rsid w:val="00903C06"/>
    <w:rsid w:val="00906130"/>
    <w:rsid w:val="0090699F"/>
    <w:rsid w:val="00916BFE"/>
    <w:rsid w:val="00936D34"/>
    <w:rsid w:val="009412FA"/>
    <w:rsid w:val="00945E96"/>
    <w:rsid w:val="00956538"/>
    <w:rsid w:val="0096052C"/>
    <w:rsid w:val="00981A34"/>
    <w:rsid w:val="00986FDC"/>
    <w:rsid w:val="009970CF"/>
    <w:rsid w:val="009A0DCF"/>
    <w:rsid w:val="009A3EDD"/>
    <w:rsid w:val="009B407A"/>
    <w:rsid w:val="009C2F4E"/>
    <w:rsid w:val="009C3AD2"/>
    <w:rsid w:val="009C5866"/>
    <w:rsid w:val="009D73D2"/>
    <w:rsid w:val="009E0739"/>
    <w:rsid w:val="009E4D2F"/>
    <w:rsid w:val="00A11B64"/>
    <w:rsid w:val="00A12D9B"/>
    <w:rsid w:val="00A37B63"/>
    <w:rsid w:val="00A443D4"/>
    <w:rsid w:val="00A5131F"/>
    <w:rsid w:val="00A5432A"/>
    <w:rsid w:val="00A56F89"/>
    <w:rsid w:val="00A57E3F"/>
    <w:rsid w:val="00A60CC1"/>
    <w:rsid w:val="00A63F69"/>
    <w:rsid w:val="00A71E60"/>
    <w:rsid w:val="00A77089"/>
    <w:rsid w:val="00A85A56"/>
    <w:rsid w:val="00A860E2"/>
    <w:rsid w:val="00AA29BC"/>
    <w:rsid w:val="00AB7CAB"/>
    <w:rsid w:val="00AC0343"/>
    <w:rsid w:val="00AC5478"/>
    <w:rsid w:val="00AD4199"/>
    <w:rsid w:val="00AD6AD4"/>
    <w:rsid w:val="00AE2F94"/>
    <w:rsid w:val="00AE4C1C"/>
    <w:rsid w:val="00AF173E"/>
    <w:rsid w:val="00B04E09"/>
    <w:rsid w:val="00B1041D"/>
    <w:rsid w:val="00B21612"/>
    <w:rsid w:val="00B308A1"/>
    <w:rsid w:val="00B371E4"/>
    <w:rsid w:val="00B40A85"/>
    <w:rsid w:val="00B5468D"/>
    <w:rsid w:val="00B573A2"/>
    <w:rsid w:val="00B6126C"/>
    <w:rsid w:val="00B66CB5"/>
    <w:rsid w:val="00B67E65"/>
    <w:rsid w:val="00B75206"/>
    <w:rsid w:val="00B83F96"/>
    <w:rsid w:val="00B90A9A"/>
    <w:rsid w:val="00BA220B"/>
    <w:rsid w:val="00BC1F1F"/>
    <w:rsid w:val="00BC53F7"/>
    <w:rsid w:val="00BD1EA6"/>
    <w:rsid w:val="00BF1BCF"/>
    <w:rsid w:val="00BF35B8"/>
    <w:rsid w:val="00BF6116"/>
    <w:rsid w:val="00BF773B"/>
    <w:rsid w:val="00C0220A"/>
    <w:rsid w:val="00C07888"/>
    <w:rsid w:val="00C12C34"/>
    <w:rsid w:val="00C15025"/>
    <w:rsid w:val="00C1747F"/>
    <w:rsid w:val="00C35115"/>
    <w:rsid w:val="00C50B1A"/>
    <w:rsid w:val="00C60B2A"/>
    <w:rsid w:val="00C648FE"/>
    <w:rsid w:val="00C8527B"/>
    <w:rsid w:val="00CA1775"/>
    <w:rsid w:val="00CA24E8"/>
    <w:rsid w:val="00CC44E1"/>
    <w:rsid w:val="00CD2E83"/>
    <w:rsid w:val="00CD4076"/>
    <w:rsid w:val="00CD728E"/>
    <w:rsid w:val="00CD74D9"/>
    <w:rsid w:val="00CE67F5"/>
    <w:rsid w:val="00CE6E58"/>
    <w:rsid w:val="00CF48C3"/>
    <w:rsid w:val="00CF5160"/>
    <w:rsid w:val="00D001DA"/>
    <w:rsid w:val="00D10391"/>
    <w:rsid w:val="00D23751"/>
    <w:rsid w:val="00D3269A"/>
    <w:rsid w:val="00D46D31"/>
    <w:rsid w:val="00D55B84"/>
    <w:rsid w:val="00D5766C"/>
    <w:rsid w:val="00D607EE"/>
    <w:rsid w:val="00D76978"/>
    <w:rsid w:val="00D76DAD"/>
    <w:rsid w:val="00D8206E"/>
    <w:rsid w:val="00D8763F"/>
    <w:rsid w:val="00D96A23"/>
    <w:rsid w:val="00DA6D87"/>
    <w:rsid w:val="00DC16C2"/>
    <w:rsid w:val="00DC33BB"/>
    <w:rsid w:val="00DD566C"/>
    <w:rsid w:val="00DE14FD"/>
    <w:rsid w:val="00E0067C"/>
    <w:rsid w:val="00E21B43"/>
    <w:rsid w:val="00E2765D"/>
    <w:rsid w:val="00E41878"/>
    <w:rsid w:val="00E519C8"/>
    <w:rsid w:val="00E64436"/>
    <w:rsid w:val="00E65E59"/>
    <w:rsid w:val="00E71315"/>
    <w:rsid w:val="00E72BA8"/>
    <w:rsid w:val="00E72F4D"/>
    <w:rsid w:val="00E73735"/>
    <w:rsid w:val="00E93C90"/>
    <w:rsid w:val="00EA6E6B"/>
    <w:rsid w:val="00ED3DD7"/>
    <w:rsid w:val="00F00CE6"/>
    <w:rsid w:val="00F07B6E"/>
    <w:rsid w:val="00F11456"/>
    <w:rsid w:val="00F12876"/>
    <w:rsid w:val="00F137A6"/>
    <w:rsid w:val="00F26E47"/>
    <w:rsid w:val="00F3266D"/>
    <w:rsid w:val="00F3449A"/>
    <w:rsid w:val="00F46AD6"/>
    <w:rsid w:val="00F46D79"/>
    <w:rsid w:val="00F522D4"/>
    <w:rsid w:val="00F62456"/>
    <w:rsid w:val="00F70EA2"/>
    <w:rsid w:val="00F713BE"/>
    <w:rsid w:val="00F745C0"/>
    <w:rsid w:val="00F9334A"/>
    <w:rsid w:val="00FA6B7B"/>
    <w:rsid w:val="00FA71BE"/>
    <w:rsid w:val="00FB35B8"/>
    <w:rsid w:val="00FB3AF9"/>
    <w:rsid w:val="00FB5106"/>
    <w:rsid w:val="00FB7BFE"/>
    <w:rsid w:val="00FD1802"/>
    <w:rsid w:val="00FD3A29"/>
    <w:rsid w:val="00FE105C"/>
    <w:rsid w:val="00FE44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A29B2"/>
  <w15:chartTrackingRefBased/>
  <w15:docId w15:val="{770D0401-5B7B-4BEE-B0F4-8DEA113B9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29F"/>
    <w:pPr>
      <w:spacing w:before="60" w:after="60" w:line="1" w:lineRule="atLeast"/>
      <w:ind w:leftChars="-1" w:left="-1" w:hangingChars="1" w:hanging="1"/>
      <w:jc w:val="both"/>
      <w:textDirection w:val="btLr"/>
      <w:textAlignment w:val="top"/>
      <w:outlineLvl w:val="0"/>
    </w:pPr>
    <w:rPr>
      <w:rFonts w:ascii="Century Gothic" w:eastAsia="Century Gothic" w:hAnsi="Century Gothic" w:cs="Century Gothic"/>
      <w:kern w:val="0"/>
      <w:position w:val="-1"/>
      <w:sz w:val="20"/>
      <w:szCs w:val="20"/>
      <w:lang w:eastAsia="ar-SA"/>
    </w:rPr>
  </w:style>
  <w:style w:type="paragraph" w:styleId="Ttulo1">
    <w:name w:val="heading 1"/>
    <w:basedOn w:val="Normal"/>
    <w:next w:val="Normal"/>
    <w:link w:val="Ttulo1Char"/>
    <w:uiPriority w:val="9"/>
    <w:qFormat/>
    <w:rsid w:val="0063629F"/>
    <w:pPr>
      <w:keepNext/>
      <w:keepLines/>
      <w:spacing w:before="360" w:after="8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6362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63629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63629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63629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63629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63629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63629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63629F"/>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3629F"/>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63629F"/>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63629F"/>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63629F"/>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63629F"/>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63629F"/>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63629F"/>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63629F"/>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63629F"/>
    <w:rPr>
      <w:rFonts w:eastAsiaTheme="majorEastAsia" w:cstheme="majorBidi"/>
      <w:color w:val="272727" w:themeColor="text1" w:themeTint="D8"/>
    </w:rPr>
  </w:style>
  <w:style w:type="paragraph" w:styleId="Ttulo">
    <w:name w:val="Title"/>
    <w:basedOn w:val="Normal"/>
    <w:next w:val="Normal"/>
    <w:link w:val="TtuloChar"/>
    <w:uiPriority w:val="10"/>
    <w:qFormat/>
    <w:rsid w:val="006362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63629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63629F"/>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63629F"/>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63629F"/>
    <w:pPr>
      <w:spacing w:before="160"/>
      <w:jc w:val="center"/>
    </w:pPr>
    <w:rPr>
      <w:i/>
      <w:iCs/>
      <w:color w:val="404040" w:themeColor="text1" w:themeTint="BF"/>
    </w:rPr>
  </w:style>
  <w:style w:type="character" w:customStyle="1" w:styleId="CitaoChar">
    <w:name w:val="Citação Char"/>
    <w:basedOn w:val="Fontepargpadro"/>
    <w:link w:val="Citao"/>
    <w:uiPriority w:val="29"/>
    <w:rsid w:val="0063629F"/>
    <w:rPr>
      <w:i/>
      <w:iCs/>
      <w:color w:val="404040" w:themeColor="text1" w:themeTint="BF"/>
    </w:rPr>
  </w:style>
  <w:style w:type="paragraph" w:styleId="PargrafodaLista">
    <w:name w:val="List Paragraph"/>
    <w:basedOn w:val="Normal"/>
    <w:uiPriority w:val="34"/>
    <w:qFormat/>
    <w:rsid w:val="0063629F"/>
    <w:pPr>
      <w:ind w:left="720"/>
      <w:contextualSpacing/>
    </w:pPr>
  </w:style>
  <w:style w:type="character" w:styleId="nfaseIntensa">
    <w:name w:val="Intense Emphasis"/>
    <w:basedOn w:val="Fontepargpadro"/>
    <w:uiPriority w:val="21"/>
    <w:qFormat/>
    <w:rsid w:val="0063629F"/>
    <w:rPr>
      <w:i/>
      <w:iCs/>
      <w:color w:val="0F4761" w:themeColor="accent1" w:themeShade="BF"/>
    </w:rPr>
  </w:style>
  <w:style w:type="paragraph" w:styleId="CitaoIntensa">
    <w:name w:val="Intense Quote"/>
    <w:basedOn w:val="Normal"/>
    <w:next w:val="Normal"/>
    <w:link w:val="CitaoIntensaChar"/>
    <w:uiPriority w:val="30"/>
    <w:qFormat/>
    <w:rsid w:val="006362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63629F"/>
    <w:rPr>
      <w:i/>
      <w:iCs/>
      <w:color w:val="0F4761" w:themeColor="accent1" w:themeShade="BF"/>
    </w:rPr>
  </w:style>
  <w:style w:type="character" w:styleId="RefernciaIntensa">
    <w:name w:val="Intense Reference"/>
    <w:basedOn w:val="Fontepargpadro"/>
    <w:uiPriority w:val="32"/>
    <w:qFormat/>
    <w:rsid w:val="0063629F"/>
    <w:rPr>
      <w:b/>
      <w:bCs/>
      <w:smallCaps/>
      <w:color w:val="0F4761" w:themeColor="accent1" w:themeShade="BF"/>
      <w:spacing w:val="5"/>
    </w:rPr>
  </w:style>
  <w:style w:type="character" w:styleId="Hyperlink">
    <w:name w:val="Hyperlink"/>
    <w:basedOn w:val="Fontepargpadro"/>
    <w:uiPriority w:val="99"/>
    <w:unhideWhenUsed/>
    <w:rsid w:val="00945E96"/>
    <w:rPr>
      <w:color w:val="467886" w:themeColor="hyperlink"/>
      <w:u w:val="single"/>
    </w:rPr>
  </w:style>
  <w:style w:type="character" w:customStyle="1" w:styleId="ncoradanotaderodap">
    <w:name w:val="Âncora da nota de rodapé"/>
    <w:rsid w:val="00135CA0"/>
    <w:rPr>
      <w:vertAlign w:val="superscript"/>
    </w:rPr>
  </w:style>
  <w:style w:type="character" w:customStyle="1" w:styleId="Caracteresdenotaderodap">
    <w:name w:val="Caracteres de nota de rodapé"/>
    <w:qFormat/>
    <w:rsid w:val="00135CA0"/>
  </w:style>
  <w:style w:type="paragraph" w:customStyle="1" w:styleId="TableParagraph">
    <w:name w:val="Table Paragraph"/>
    <w:basedOn w:val="Normal"/>
    <w:uiPriority w:val="1"/>
    <w:qFormat/>
    <w:rsid w:val="00535057"/>
    <w:pPr>
      <w:widowControl w:val="0"/>
      <w:autoSpaceDE w:val="0"/>
      <w:autoSpaceDN w:val="0"/>
      <w:spacing w:before="0" w:after="0" w:line="240" w:lineRule="auto"/>
      <w:ind w:leftChars="0" w:left="0" w:firstLineChars="0" w:firstLine="0"/>
      <w:jc w:val="left"/>
      <w:textDirection w:val="lrTb"/>
      <w:textAlignment w:val="auto"/>
      <w:outlineLvl w:val="9"/>
    </w:pPr>
    <w:rPr>
      <w:rFonts w:ascii="Times New Roman" w:eastAsia="Times New Roman" w:hAnsi="Times New Roman" w:cs="Times New Roman"/>
      <w:position w:val="0"/>
      <w:sz w:val="22"/>
      <w:szCs w:val="22"/>
      <w:lang w:val="pt-PT" w:eastAsia="en-US"/>
      <w14:ligatures w14:val="none"/>
    </w:rPr>
  </w:style>
  <w:style w:type="paragraph" w:styleId="NormalWeb">
    <w:name w:val="Normal (Web)"/>
    <w:basedOn w:val="Normal"/>
    <w:uiPriority w:val="99"/>
    <w:semiHidden/>
    <w:unhideWhenUsed/>
    <w:rsid w:val="00F07B6E"/>
    <w:rPr>
      <w:rFonts w:ascii="Times New Roman" w:hAnsi="Times New Roman" w:cs="Times New Roman"/>
      <w:sz w:val="24"/>
      <w:szCs w:val="24"/>
    </w:rPr>
  </w:style>
  <w:style w:type="table" w:styleId="Tabelacomgrade">
    <w:name w:val="Table Grid"/>
    <w:basedOn w:val="Tabelanormal"/>
    <w:uiPriority w:val="39"/>
    <w:rsid w:val="00857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3B4A3A"/>
    <w:rPr>
      <w:color w:val="605E5C"/>
      <w:shd w:val="clear" w:color="auto" w:fill="E1DFDD"/>
    </w:rPr>
  </w:style>
  <w:style w:type="paragraph" w:styleId="Textodenotaderodap">
    <w:name w:val="footnote text"/>
    <w:basedOn w:val="Normal"/>
    <w:link w:val="TextodenotaderodapChar"/>
    <w:uiPriority w:val="99"/>
    <w:semiHidden/>
    <w:unhideWhenUsed/>
    <w:rsid w:val="001B5EE9"/>
    <w:pPr>
      <w:spacing w:before="0" w:after="0" w:line="240" w:lineRule="auto"/>
    </w:pPr>
  </w:style>
  <w:style w:type="character" w:customStyle="1" w:styleId="TextodenotaderodapChar">
    <w:name w:val="Texto de nota de rodapé Char"/>
    <w:basedOn w:val="Fontepargpadro"/>
    <w:link w:val="Textodenotaderodap"/>
    <w:uiPriority w:val="99"/>
    <w:semiHidden/>
    <w:rsid w:val="001B5EE9"/>
    <w:rPr>
      <w:rFonts w:ascii="Century Gothic" w:eastAsia="Century Gothic" w:hAnsi="Century Gothic" w:cs="Century Gothic"/>
      <w:kern w:val="0"/>
      <w:position w:val="-1"/>
      <w:sz w:val="20"/>
      <w:szCs w:val="20"/>
      <w:lang w:eastAsia="ar-SA"/>
    </w:rPr>
  </w:style>
  <w:style w:type="character" w:styleId="Refdenotaderodap">
    <w:name w:val="footnote reference"/>
    <w:basedOn w:val="Fontepargpadro"/>
    <w:uiPriority w:val="99"/>
    <w:semiHidden/>
    <w:unhideWhenUsed/>
    <w:rsid w:val="001B5EE9"/>
    <w:rPr>
      <w:vertAlign w:val="superscript"/>
    </w:rPr>
  </w:style>
  <w:style w:type="paragraph" w:styleId="Cabealho">
    <w:name w:val="header"/>
    <w:basedOn w:val="Normal"/>
    <w:link w:val="CabealhoChar"/>
    <w:uiPriority w:val="99"/>
    <w:unhideWhenUsed/>
    <w:rsid w:val="00602519"/>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602519"/>
    <w:rPr>
      <w:rFonts w:ascii="Century Gothic" w:eastAsia="Century Gothic" w:hAnsi="Century Gothic" w:cs="Century Gothic"/>
      <w:kern w:val="0"/>
      <w:position w:val="-1"/>
      <w:sz w:val="20"/>
      <w:szCs w:val="20"/>
      <w:lang w:eastAsia="ar-SA"/>
    </w:rPr>
  </w:style>
  <w:style w:type="paragraph" w:styleId="Rodap">
    <w:name w:val="footer"/>
    <w:basedOn w:val="Normal"/>
    <w:link w:val="RodapChar"/>
    <w:uiPriority w:val="99"/>
    <w:unhideWhenUsed/>
    <w:rsid w:val="00602519"/>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602519"/>
    <w:rPr>
      <w:rFonts w:ascii="Century Gothic" w:eastAsia="Century Gothic" w:hAnsi="Century Gothic" w:cs="Century Gothic"/>
      <w:kern w:val="0"/>
      <w:positio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318074">
      <w:bodyDiv w:val="1"/>
      <w:marLeft w:val="0"/>
      <w:marRight w:val="0"/>
      <w:marTop w:val="0"/>
      <w:marBottom w:val="0"/>
      <w:divBdr>
        <w:top w:val="none" w:sz="0" w:space="0" w:color="auto"/>
        <w:left w:val="none" w:sz="0" w:space="0" w:color="auto"/>
        <w:bottom w:val="none" w:sz="0" w:space="0" w:color="auto"/>
        <w:right w:val="none" w:sz="0" w:space="0" w:color="auto"/>
      </w:divBdr>
    </w:div>
    <w:div w:id="86679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attes.cnpq.br/5169963931397212" TargetMode="External"/><Relationship Id="rId18" Type="http://schemas.openxmlformats.org/officeDocument/2006/relationships/hyperlink" Target="http://lattes.cnpq.br/5169963931397212"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lattes.cnpq.br/5169963931397212"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lattes.cnpq.br/5169963931397212" TargetMode="External"/><Relationship Id="rId20" Type="http://schemas.openxmlformats.org/officeDocument/2006/relationships/hyperlink" Target="http://lattes.cnpq.br/51699639313972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lattes.cnpq.br/5169963931397212"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lattes.cnpq.br/5169963931397212"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lattes.cnpq.br/5169963931397212"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B9518-CEEC-49C3-8F9E-A79CF7BB7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9</Pages>
  <Words>2538</Words>
  <Characters>13710</Characters>
  <Application>Microsoft Office Word</Application>
  <DocSecurity>0</DocSecurity>
  <Lines>114</Lines>
  <Paragraphs>32</Paragraphs>
  <ScaleCrop>false</ScaleCrop>
  <HeadingPairs>
    <vt:vector size="4" baseType="variant">
      <vt:variant>
        <vt:lpstr>Título</vt:lpstr>
      </vt:variant>
      <vt:variant>
        <vt:i4>1</vt:i4>
      </vt:variant>
      <vt:variant>
        <vt:lpstr>Títulos</vt:lpstr>
      </vt:variant>
      <vt:variant>
        <vt:i4>45</vt:i4>
      </vt:variant>
    </vt:vector>
  </HeadingPairs>
  <TitlesOfParts>
    <vt:vector size="46" baseType="lpstr">
      <vt:lpstr/>
      <vt:lpstr>Práticas de escrita de textos no Projeto de extensão “Oficina do Texto”</vt:lpstr>
      <vt:lpstr>Introdução</vt:lpstr>
      <vt:lpstr>O Projeto de Extensão “Oficina do texto” compreende uma ação extensionista que p</vt:lpstr>
      <vt:lpstr>O conceito de texto assumido aqui resulta da concepção de Halliday (1989, p. 10)</vt:lpstr>
      <vt:lpstr>Desse modo, o trabalho realizado está inserido na perspectiva teórica da Linguís</vt:lpstr>
      <vt:lpstr>Objetivos</vt:lpstr>
      <vt:lpstr>Geral: </vt:lpstr>
      <vt:lpstr>Implementar o Programa de Letramento “Ler para Aprender” (ROSE; MARTIN, 2012) em</vt:lpstr>
      <vt:lpstr/>
      <vt:lpstr>Específicos</vt:lpstr>
      <vt:lpstr>Apresentar o projeto Oficina do Texto aos gestores e ao coordenador pedagógico d</vt:lpstr>
      <vt:lpstr>Apresentar e discutir a proposta metodológica de ensino com os(as) docentes cola</vt:lpstr>
      <vt:lpstr>Mapear e selecionar os gêneros curriculares que poderão ser focalizados no proje</vt:lpstr>
      <vt:lpstr>Promover a divulgação da ação de extensão para a comunidade escolar objetivando </vt:lpstr>
      <vt:lpstr>Planejar e ministrar aulas a partir das diretrizes teóricas e metodológicas do P</vt:lpstr>
      <vt:lpstr>Potencializar as ações de extensão no âmbito da UFNT e promover o fortalecimento</vt:lpstr>
      <vt:lpstr>Colaborar com a concretização da Agenda 2030 da União das Nações Unidas que visa</vt:lpstr>
      <vt:lpstr>Procedimentos metodológicos</vt:lpstr>
      <vt:lpstr>A Oficina do Texto foi realizado no período de outubro de 2023 a junho de 2024 e</vt:lpstr>
      <vt:lpstr>Nível 1 – Preparação para leitura &gt; Construção conjunta &gt; Construção individual </vt:lpstr>
      <vt:lpstr>Nível 2 – Leitura detalhada &gt; Reescrita da construção conjunta &gt; Reescrita indiv</vt:lpstr>
      <vt:lpstr>Nível 3 – Criação de frases &gt; Ortografia &gt; Escrita de frases </vt:lpstr>
      <vt:lpstr/>
      <vt:lpstr>O relato deve ser estruturado em quantas seções forem necessárias, desde que o t</vt:lpstr>
      <vt:lpstr>Considerações Finais</vt:lpstr>
      <vt:lpstr>Apresentar as considerações do relato exposto, evidenciando o(s) impacto(s) da e</vt:lpstr>
      <vt:lpstr>Referências Bibliográficas</vt:lpstr>
      <vt:lpstr>BADER KHUN, M. I.; FUZER, C. . Instanciações de gêneros em fábulas: um estudo na</vt:lpstr>
      <vt:lpstr>CECHIN, A. S.; FUZER, C. Ateliê de Textos: atividades de leitura e produção de b</vt:lpstr>
      <vt:lpstr>COSTA, F. B.; FUZER, C. Processo de ensino de produção textual no Ensino Básico:</vt:lpstr>
      <vt:lpstr>FUZER, C. Ateliê de textos para ler e reiventar estórias: do contexto ao texto e</vt:lpstr>
      <vt:lpstr>FUZER, C. Ateliê de textos: (re)invenção e (re)escrita de histórias no Ensino Bá</vt:lpstr>
      <vt:lpstr>FUZER, C. Realizações linguísticas e instanciação de gêneros na perspectiva sist</vt:lpstr>
      <vt:lpstr>FUZER, C.; CABRAL, S. R. S. Introdução à Gramática Sistêmico-Funcional em Língua</vt:lpstr>
      <vt:lpstr>FUZER, C.; GERHARDT, C. C.; WEBER, S. Etapas e fases da narrativa em O Pequeno P</vt:lpstr>
      <vt:lpstr>FUZER, C.; QUIRINO, A. S. (Org.); SANTINI, R. (Org.). Ateliê de Textos 10 anos. </vt:lpstr>
      <vt:lpstr>FUZER, C.; WEBER, S. Chapeuzinho Vermelho em três versões: análise de gênero na </vt:lpstr>
      <vt:lpstr>GOUVEIA, C. A. M. Compreensão leitora como base instrumental do ensino da produç</vt:lpstr>
      <vt:lpstr>HALLIDAY, M. Part A. In: HALLIDAY, M.A.K.; HASAN, R. Language, context, and text</vt:lpstr>
      <vt:lpstr>MARTIN, J. R.; ROSE, D. Genre relations: mapping culture. London: Equinox, 2008.</vt:lpstr>
      <vt:lpstr>ROSE, D.; MARTIN, J. R. Learning to write, Reading to learn: genre, knowledge an</vt:lpstr>
      <vt:lpstr/>
      <vt:lpstr>VI. Agradecimentos</vt:lpstr>
      <vt:lpstr>Agradecemos à Coordenação de Aperfeiçoamento de Pessoal de Nível Superior (CAPES</vt:lpstr>
      <vt:lpstr/>
    </vt:vector>
  </TitlesOfParts>
  <Company/>
  <LinksUpToDate>false</LinksUpToDate>
  <CharactersWithSpaces>16216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Vilma Nunes</dc:creator>
  <cp:keywords/>
  <dc:description/>
  <cp:lastModifiedBy>Vilma Nunes</cp:lastModifiedBy>
  <cp:revision>753</cp:revision>
  <dcterms:created xsi:type="dcterms:W3CDTF">2024-10-22T01:00:00Z</dcterms:created>
  <dcterms:modified xsi:type="dcterms:W3CDTF">2024-10-24T15:34:00Z</dcterms:modified>
</cp:coreProperties>
</file>