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0A84" w14:textId="5A86FC84" w:rsidR="001371FA" w:rsidRPr="00694F15" w:rsidRDefault="00E05C8A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Autor 1</w:t>
      </w:r>
    </w:p>
    <w:p w14:paraId="0C05EC26" w14:textId="77777777" w:rsidR="00694F15" w:rsidRPr="00694F15" w:rsidRDefault="00694F15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F15">
        <w:rPr>
          <w:rFonts w:ascii="Times New Roman" w:hAnsi="Times New Roman" w:cs="Times New Roman"/>
          <w:sz w:val="24"/>
          <w:szCs w:val="24"/>
        </w:rPr>
        <w:t>Mestranda: Elisângela Marques Peixoto e Souza – PPGE UNIMONTES.</w:t>
      </w:r>
    </w:p>
    <w:p w14:paraId="5A4130F0" w14:textId="77777777" w:rsidR="00694F15" w:rsidRPr="00694F15" w:rsidRDefault="00694F15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F15">
        <w:rPr>
          <w:rFonts w:ascii="Times New Roman" w:hAnsi="Times New Roman" w:cs="Times New Roman"/>
          <w:sz w:val="24"/>
          <w:szCs w:val="24"/>
        </w:rPr>
        <w:t>Titulação: Mestranda em Educação - Unimontes</w:t>
      </w:r>
    </w:p>
    <w:p w14:paraId="11FF5DCD" w14:textId="77777777" w:rsidR="00694F15" w:rsidRPr="00694F15" w:rsidRDefault="00694F15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F15">
        <w:rPr>
          <w:rFonts w:ascii="Times New Roman" w:hAnsi="Times New Roman" w:cs="Times New Roman"/>
          <w:sz w:val="24"/>
          <w:szCs w:val="24"/>
        </w:rPr>
        <w:t xml:space="preserve">Fones: (38) </w:t>
      </w:r>
      <w:proofErr w:type="gramStart"/>
      <w:r w:rsidRPr="00694F15">
        <w:rPr>
          <w:rFonts w:ascii="Times New Roman" w:hAnsi="Times New Roman" w:cs="Times New Roman"/>
          <w:sz w:val="24"/>
          <w:szCs w:val="24"/>
        </w:rPr>
        <w:t>991636860  -</w:t>
      </w:r>
      <w:proofErr w:type="gramEnd"/>
      <w:r w:rsidRPr="00694F15">
        <w:rPr>
          <w:rFonts w:ascii="Times New Roman" w:hAnsi="Times New Roman" w:cs="Times New Roman"/>
          <w:sz w:val="24"/>
          <w:szCs w:val="24"/>
        </w:rPr>
        <w:t xml:space="preserve"> 984243170</w:t>
      </w:r>
    </w:p>
    <w:p w14:paraId="0CBE498F" w14:textId="460F4B63" w:rsidR="00694F15" w:rsidRDefault="00694F15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F1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E05C8A" w:rsidRPr="006F24FC">
          <w:rPr>
            <w:rStyle w:val="Hyperlink"/>
            <w:rFonts w:ascii="Times New Roman" w:hAnsi="Times New Roman" w:cs="Times New Roman"/>
            <w:sz w:val="24"/>
            <w:szCs w:val="24"/>
          </w:rPr>
          <w:t>elisangelasantosesouza@hotmail.com</w:t>
        </w:r>
      </w:hyperlink>
    </w:p>
    <w:p w14:paraId="2B51993F" w14:textId="77777777" w:rsidR="00E05C8A" w:rsidRPr="00694F15" w:rsidRDefault="00E05C8A" w:rsidP="00694F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189C62" w14:textId="77777777" w:rsidR="00694F15" w:rsidRPr="00694F15" w:rsidRDefault="00694F15" w:rsidP="00694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694F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C0A3D7" wp14:editId="045A36BE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09BC0" w14:textId="77777777" w:rsidR="00694F15" w:rsidRPr="00694F15" w:rsidRDefault="00694F15" w:rsidP="00694F15">
      <w:pPr>
        <w:pStyle w:val="Ttulo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lang w:eastAsia="pt-BR"/>
        </w:rPr>
        <w:t>RELATO DE EXPERIÊNCIA – Trilha formativa docente para Educação Bilíngue</w:t>
      </w:r>
    </w:p>
    <w:p w14:paraId="7763DC4E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078815" w14:textId="77777777" w:rsidR="00694F15" w:rsidRPr="00694F15" w:rsidRDefault="00694F15" w:rsidP="00694F15">
      <w:pPr>
        <w:pStyle w:val="Ttulo2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resumo  </w:t>
      </w:r>
    </w:p>
    <w:p w14:paraId="34FC6F43" w14:textId="450A13BF" w:rsidR="00694F15" w:rsidRPr="00694F15" w:rsidRDefault="00694F15" w:rsidP="00694F15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relato aborda a experiência na formação de professores de um programa bilíngue </w:t>
      </w:r>
      <w:r w:rsidR="00585BFF">
        <w:rPr>
          <w:rFonts w:ascii="Times New Roman" w:eastAsia="Times New Roman" w:hAnsi="Times New Roman" w:cs="Times New Roman"/>
          <w:sz w:val="24"/>
          <w:szCs w:val="24"/>
          <w:lang w:eastAsia="pt-BR"/>
        </w:rPr>
        <w:t>pertencentes a uma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instituição educacional em rede, composta por 20 escolas em 11 estados e Distrito Federal. A trilha formativa </w:t>
      </w:r>
      <w:r w:rsidR="004143AD">
        <w:rPr>
          <w:rFonts w:ascii="Times New Roman" w:eastAsia="Times New Roman" w:hAnsi="Times New Roman" w:cs="Times New Roman"/>
          <w:sz w:val="24"/>
          <w:szCs w:val="24"/>
          <w:lang w:eastAsia="pt-BR"/>
        </w:rPr>
        <w:t>foi resultado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falta de formação na graduação de letras que atendesse as necessidades dos docentes bilíngues. Para tanto foram feitas formações sistematizadas, seguindo uma trilha formativa elaborada a partir da fala dos docentes, bem como, de referências teóricas. As formações ocorreram na modalidade online durante os anos de 2020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 2021 (ainda ocorrendo), com reuniões ao vivo, disponibilização de material de estudos, e palestras por especialistas da área. </w:t>
      </w:r>
    </w:p>
    <w:p w14:paraId="53452AD1" w14:textId="77777777" w:rsidR="00694F15" w:rsidRPr="00694F15" w:rsidRDefault="00694F15" w:rsidP="00694F15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8866B9" w14:textId="77777777" w:rsidR="00694F15" w:rsidRPr="00694F15" w:rsidRDefault="00694F15" w:rsidP="00694F15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Style w:val="Ttulo3Char"/>
          <w:rFonts w:cs="Times New Roman"/>
          <w:lang w:val="pt-BR"/>
        </w:rPr>
        <w:t>P</w:t>
      </w:r>
      <w:r w:rsidRPr="00694F15">
        <w:rPr>
          <w:rStyle w:val="Ttulo3Char"/>
          <w:rFonts w:cs="Times New Roman"/>
          <w:lang w:val="pt-BR" w:eastAsia="pt-BR"/>
        </w:rPr>
        <w:t>alavras-chave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:  Educação bilíngue. Professor bilingue. Formação continuada.</w:t>
      </w:r>
    </w:p>
    <w:p w14:paraId="4ED99608" w14:textId="77777777" w:rsidR="00694F15" w:rsidRPr="00694F15" w:rsidRDefault="00694F15" w:rsidP="00694F15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5D8E0C" w14:textId="77777777" w:rsidR="00694F15" w:rsidRPr="00694F15" w:rsidRDefault="00694F15" w:rsidP="00694F15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Style w:val="Ttulo2Char"/>
          <w:rFonts w:cs="Times New Roman"/>
          <w:szCs w:val="24"/>
          <w:lang w:val="pt-BR"/>
        </w:rPr>
      </w:pPr>
      <w:r w:rsidRPr="00694F15">
        <w:rPr>
          <w:rStyle w:val="Ttulo2Char"/>
          <w:rFonts w:cs="Times New Roman"/>
          <w:szCs w:val="24"/>
          <w:lang w:val="pt-BR"/>
        </w:rPr>
        <w:t>contextualização e justificativa da prática desenvolvida</w:t>
      </w:r>
    </w:p>
    <w:p w14:paraId="7C1F0D5D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50B307" w14:textId="593E10CE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relato de experiência está alocado na Educação Bilíngue Eletiva (MEGALE, 2018), ou de línguas de prestígio, recebendo esta nomenclatura porque ela é uma escolha da família para o estudante, portanto, eletiva, quanto a língua de prestígio, se refere as línguas de poder econômico e social. No caso desta exposição, a língua em questão</w:t>
      </w:r>
      <w:r w:rsidR="00971F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inglesa. </w:t>
      </w:r>
    </w:p>
    <w:p w14:paraId="08F0F255" w14:textId="2D6C6FF4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anos houve um crescimento de instituições privadas que passaram a oferecer o que se chama de programa bilíngue, educação bilingue, carga horária estendida bilíngue. Tod</w:t>
      </w:r>
      <w:r w:rsidR="00725F8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25F8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alguma forma, teriam em sua proposta uma carga horária de aproximadamente 5h semanais, onde a língua inglesa é ensinada através de projetos interdisciplinares, ou seja, o ensino dos componentes curriculares se dá através da língua. Sendo </w:t>
      </w:r>
      <w:r w:rsidR="005B7639">
        <w:rPr>
          <w:rFonts w:ascii="Times New Roman" w:eastAsia="Times New Roman" w:hAnsi="Times New Roman" w:cs="Times New Roman"/>
          <w:sz w:val="24"/>
          <w:szCs w:val="24"/>
          <w:lang w:eastAsia="pt-BR"/>
        </w:rPr>
        <w:t>o inglês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="005B76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seria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fim, mas meio de aprendizagem. </w:t>
      </w:r>
    </w:p>
    <w:p w14:paraId="1E8D51BE" w14:textId="4549C19A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contexto, discute-se a formação do professor (a) de língua inglesa, que não recebeu a formação para ensinar componentes curriculares, como matemática, ciências ou outros, em língua inglesa. </w:t>
      </w:r>
      <w:r w:rsidR="005B7639"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Observe-se,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portanto, que este docente teria que dominar os componentes e aplicar uma metodologia que un</w:t>
      </w:r>
      <w:r w:rsidR="00D86299">
        <w:rPr>
          <w:rFonts w:ascii="Times New Roman" w:eastAsia="Times New Roman" w:hAnsi="Times New Roman" w:cs="Times New Roman"/>
          <w:sz w:val="24"/>
          <w:szCs w:val="24"/>
          <w:lang w:eastAsia="pt-BR"/>
        </w:rPr>
        <w:t>isse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ensino de língua através dos componentes curriculares. Tal formação não foi proporcionada pel</w:t>
      </w:r>
      <w:r w:rsidR="00D86299">
        <w:rPr>
          <w:rFonts w:ascii="Times New Roman" w:eastAsia="Times New Roman" w:hAnsi="Times New Roman" w:cs="Times New Roman"/>
          <w:sz w:val="24"/>
          <w:szCs w:val="24"/>
          <w:lang w:eastAsia="pt-BR"/>
        </w:rPr>
        <w:t>a graduação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letras, sendo assim, qual seria a formação do docente da Educação Bilíngue? Letras ou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pedagogia? Ambos são carentes da formação específica para esta nova modalidade de educação que surge. </w:t>
      </w:r>
    </w:p>
    <w:p w14:paraId="2E85959B" w14:textId="7FA80EF2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junho de 2020, o Conselho Nacional de Educação lançou as Diretrizes para Educação Plurilíngue, a qual abarca este tipo de ensino. Em suas recomendações </w:t>
      </w:r>
      <w:r w:rsidR="00E0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MEC,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lê-se o incentivo a reformulação dos cursos de Letras, que passariam a oferecer a licenciatura em Letras com especialização em Educação Bilíngue. Contudo, isso ainda é uma recomendação, sendo assim, fica a cargo de cada instituição fornecer a formação continuada aos seus docentes. </w:t>
      </w:r>
    </w:p>
    <w:p w14:paraId="55C91BE5" w14:textId="405A55C4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Justamente sobre esta formação continuada aos docentes de língua inglesa, que este relato se propõe a abordar, informando as estratégias utilizadas na formação dos docentes e a trilha formativa proposta durante o ano de 2020/2021, em 20 escolas da rede particular situadas em 11 estados e no Distrito Federal</w:t>
      </w:r>
      <w:r w:rsidR="00F9648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cerca de 90 docentes.</w:t>
      </w:r>
    </w:p>
    <w:p w14:paraId="1F401010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B4F08E" w14:textId="60D3A64E" w:rsidR="00694F15" w:rsidRPr="00694F15" w:rsidRDefault="00694F15" w:rsidP="00694F15">
      <w:pPr>
        <w:pStyle w:val="Ttulo2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 norteador e objetivos da prática</w:t>
      </w:r>
    </w:p>
    <w:p w14:paraId="737D6102" w14:textId="77777777" w:rsidR="00694F15" w:rsidRPr="00694F15" w:rsidRDefault="00694F15" w:rsidP="00694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BFF7972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O problema norteador foi a não formação dos docentes graduados em letras para ministrarem aulas em inglês, na Educação Infantil e Ensino Fundamental anos iniciais, de diversos componentes curriculares e campos de experiência, uma vez que este novo tipo de professor, o Bilingue, está surgindo no contexto atual do Brasil.</w:t>
      </w:r>
    </w:p>
    <w:p w14:paraId="02E2DDAA" w14:textId="0BEDAD61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aos objetivos de prática, primeiramente, foram alistados os pontos mais importantes para a formação continuada, sendo identificado</w:t>
      </w:r>
      <w:r w:rsidR="002A537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compreensão dos componentes curriculares, sua lógica na BNCC; apreensão conceitual de competência e habilidade; planejamento compartilhado; metodologias que envolvessem o ensino de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língua e conteúdo; conceituação de educação bilíngue; tipos de bilinguismos; neurociência e aquisição de segunda língua. Com esta trilha formativa, objetivou-se trazer os conceitos mais recorrentes relacionados as práticas docentes, a fim de equipar os docentes para as práticas de sala de aula. No meio do processo percebeu-se uma profusão de experiências profícuas compartilhadas pelas diferentes equipes de professores espalhados pelo Brasil, nisto, estabeleceram-se momentos sistematizados e intencionais para a partilha de boas práticas. </w:t>
      </w:r>
    </w:p>
    <w:p w14:paraId="545E6EAA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C85A88" w14:textId="77777777" w:rsidR="00694F15" w:rsidRPr="00694F15" w:rsidRDefault="00694F15" w:rsidP="00694F15">
      <w:pPr>
        <w:pStyle w:val="Ttulo2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 e/ou estratégias metodológicas</w:t>
      </w:r>
    </w:p>
    <w:p w14:paraId="3245FE08" w14:textId="20947A10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As formações ocorreram de forma online com todos os docentes das 20 escolas, durante os meses letivos de 2020 e 2021 (ainda em processo), ocorrendo uma vez por mês, com duração de 100 minutos, além de atendimentos individuais mensais com as equipes locais</w:t>
      </w:r>
      <w:r w:rsidR="005C428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discussão de casos pontuais e partilhas de boas práticas.</w:t>
      </w:r>
    </w:p>
    <w:p w14:paraId="422F3E97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Os formadores foram profissionais da área de educação com especialização em educação bilíngue, além da assessoria bilingue e analista educacional da mantenedora da instituição em questão.</w:t>
      </w:r>
    </w:p>
    <w:p w14:paraId="2980FDD9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74340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</w:t>
      </w:r>
      <w:r w:rsidRPr="00694F15">
        <w:rPr>
          <w:rStyle w:val="Ttulo2Char"/>
          <w:rFonts w:cs="Times New Roman"/>
          <w:szCs w:val="24"/>
          <w:lang w:val="pt-BR"/>
        </w:rPr>
        <w:t>fundamentação teórica que sustentou/sustenta a prática desenvolvida, se houver;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9FBCAC9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9F675F" w14:textId="2415D882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fundamentação teórica que sustentou a necessidade da formação dos professores, teóricos como Megale, </w:t>
      </w:r>
      <w:proofErr w:type="spellStart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Liberali</w:t>
      </w:r>
      <w:proofErr w:type="spellEnd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(2018) e Melo (2010), apontam para a necessidade de formação dos professores, a própria Diretriz da Educação Plurilíngue do CNE (2020), em 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suas recomendações finais, aponta para esta deficiência deixada pelas graduações de letras. Quanto a abordagem metodológica, em 2000 o governo finlandês contratou estudiosos para que criassem uma abordagem que envolve</w:t>
      </w:r>
      <w:r w:rsidR="008002AE">
        <w:rPr>
          <w:rFonts w:ascii="Times New Roman" w:eastAsia="Times New Roman" w:hAnsi="Times New Roman" w:cs="Times New Roman"/>
          <w:sz w:val="24"/>
          <w:szCs w:val="24"/>
          <w:lang w:eastAsia="pt-BR"/>
        </w:rPr>
        <w:t>ssem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língua e conteúdo, a fim de proporcionar instrumentalização adequada para seus fundadores, foi assim que surgiu uma das abordagens utilizadas na Educação Bilíngue, o que se chama de CLIL – </w:t>
      </w:r>
      <w:proofErr w:type="spellStart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Content</w:t>
      </w:r>
      <w:proofErr w:type="spellEnd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Language</w:t>
      </w:r>
      <w:proofErr w:type="spellEnd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Integrated</w:t>
      </w:r>
      <w:proofErr w:type="spellEnd"/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Learning (MARSH, 2010). Ademais, referências como Ofélia Garcia (2012) apontam para a formação adequada dos docentes da educação bilingue, dada a complexidade deste tipo de educação.</w:t>
      </w:r>
    </w:p>
    <w:p w14:paraId="0D4D8600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1A6359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</w:t>
      </w:r>
      <w:r w:rsidRPr="00694F15">
        <w:rPr>
          <w:rStyle w:val="Ttulo2Char"/>
          <w:rFonts w:cs="Times New Roman"/>
          <w:szCs w:val="24"/>
          <w:lang w:val="pt-BR" w:eastAsia="pt-BR"/>
        </w:rPr>
        <w:t>resultados da prática e a relevância social da experiência para o contexto/público destinado.</w:t>
      </w:r>
    </w:p>
    <w:p w14:paraId="796233C1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87F01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As formações têm se mostrado eficientes no que diz respeito ao fazer docente, dada a mudança do paradigma de ensino de língua inglesa, outrora, visto como uma aula complementar, sem um compromisso sério de ensino que visasse a aquisição efetiva da língua inglesa. O que antes restringia-se a uma hora semanal, passou a contar com 5 aulas, e não mais de inglês, mas com a utilização do inglês para os mais diversos componentes curriculares. Observou-se entre os docentes um reposicionamento no fazer e pertencer ao ambiente educacional, demandado pelos constantes diálogos e trocas com os regentes, que são figuras chaves na formação informal destes sujeitos, assim como, pela mudança de status que a língua inglesa passou a ter, agora não mais vista e utilizada isoladamente, mas sim como Educação Bilíngue.</w:t>
      </w:r>
    </w:p>
    <w:p w14:paraId="0EDD2800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544B49" w14:textId="77777777" w:rsidR="00694F15" w:rsidRPr="00694F15" w:rsidRDefault="00694F15" w:rsidP="00694F15">
      <w:pPr>
        <w:pStyle w:val="Ttulo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8. Considerações</w:t>
      </w:r>
    </w:p>
    <w:p w14:paraId="1DD90DB5" w14:textId="5D3FC3E3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há uma longa jornada pela frente, pois saber aplicar a abordagem CLIL, não é suficiente, uma vez que a abordagem necessita que o professor conheça e domine demais componentes curriculares. Para este desafio, professores formadores de componentes curriculares como ciências da natureza</w:t>
      </w:r>
      <w:r w:rsidR="001B57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Pr="00694F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matemática, estão sendo chamados para dividirem com os docentes bilíngues, os conceitos mais essenciais para cada ano escolar.</w:t>
      </w:r>
    </w:p>
    <w:sdt>
      <w:sdtPr>
        <w:rPr>
          <w:rFonts w:ascii="Times New Roman" w:eastAsiaTheme="minorHAnsi" w:hAnsi="Times New Roman" w:cs="Times New Roman"/>
          <w:b w:val="0"/>
          <w:caps w:val="0"/>
          <w:color w:val="auto"/>
          <w:sz w:val="24"/>
          <w:szCs w:val="24"/>
        </w:rPr>
        <w:id w:val="-782875114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2AEF9898" w14:textId="77777777" w:rsidR="00694F15" w:rsidRPr="00694F15" w:rsidRDefault="00694F15" w:rsidP="00694F15">
          <w:pPr>
            <w:pStyle w:val="Ttulo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94F15">
            <w:rPr>
              <w:rFonts w:ascii="Times New Roman" w:hAnsi="Times New Roman" w:cs="Times New Roman"/>
              <w:sz w:val="24"/>
              <w:szCs w:val="24"/>
            </w:rPr>
            <w:t>9. Obras Citadas</w:t>
          </w:r>
        </w:p>
        <w:p w14:paraId="44BDCFC4" w14:textId="77777777" w:rsidR="00694F15" w:rsidRPr="00694F15" w:rsidRDefault="00694F15" w:rsidP="00694F15">
          <w:pPr>
            <w:pStyle w:val="Bibliografia"/>
            <w:spacing w:line="360" w:lineRule="auto"/>
            <w:jc w:val="both"/>
            <w:rPr>
              <w:noProof/>
              <w:sz w:val="24"/>
              <w:szCs w:val="24"/>
              <w:lang w:val="en-US"/>
            </w:rPr>
          </w:pPr>
          <w:r w:rsidRPr="00694F15">
            <w:rPr>
              <w:sz w:val="24"/>
              <w:szCs w:val="24"/>
            </w:rPr>
            <w:fldChar w:fldCharType="begin"/>
          </w:r>
          <w:r w:rsidRPr="000909E8">
            <w:rPr>
              <w:sz w:val="24"/>
              <w:szCs w:val="24"/>
            </w:rPr>
            <w:instrText>BIBLIOGRAPHY</w:instrText>
          </w:r>
          <w:r w:rsidRPr="00694F15">
            <w:rPr>
              <w:sz w:val="24"/>
              <w:szCs w:val="24"/>
            </w:rPr>
            <w:fldChar w:fldCharType="separate"/>
          </w:r>
          <w:r w:rsidRPr="00694F15">
            <w:rPr>
              <w:noProof/>
              <w:sz w:val="24"/>
              <w:szCs w:val="24"/>
            </w:rPr>
            <w:t xml:space="preserve">DAVID MARSH. </w:t>
          </w:r>
          <w:r w:rsidRPr="00694F15">
            <w:rPr>
              <w:b/>
              <w:bCs/>
              <w:noProof/>
              <w:sz w:val="24"/>
              <w:szCs w:val="24"/>
            </w:rPr>
            <w:t>CLIL</w:t>
          </w:r>
          <w:r w:rsidRPr="00694F15">
            <w:rPr>
              <w:noProof/>
              <w:sz w:val="24"/>
              <w:szCs w:val="24"/>
            </w:rPr>
            <w:t xml:space="preserve">. 1. ed. </w:t>
          </w:r>
          <w:r w:rsidRPr="00694F15">
            <w:rPr>
              <w:noProof/>
              <w:sz w:val="24"/>
              <w:szCs w:val="24"/>
              <w:lang w:val="en-US"/>
            </w:rPr>
            <w:t>London: Cambridge Press, 2010.</w:t>
          </w:r>
        </w:p>
        <w:p w14:paraId="40D87628" w14:textId="77777777" w:rsidR="00694F15" w:rsidRPr="00694F15" w:rsidRDefault="00694F15" w:rsidP="00694F15">
          <w:pPr>
            <w:pStyle w:val="Bibliografia"/>
            <w:spacing w:line="360" w:lineRule="auto"/>
            <w:jc w:val="both"/>
            <w:rPr>
              <w:noProof/>
              <w:sz w:val="24"/>
              <w:szCs w:val="24"/>
            </w:rPr>
          </w:pPr>
          <w:r w:rsidRPr="00694F15">
            <w:rPr>
              <w:noProof/>
              <w:sz w:val="24"/>
              <w:szCs w:val="24"/>
              <w:lang w:val="en-US"/>
            </w:rPr>
            <w:t xml:space="preserve">GARCIA, O. </w:t>
          </w:r>
          <w:r w:rsidRPr="00694F15">
            <w:rPr>
              <w:b/>
              <w:bCs/>
              <w:noProof/>
              <w:sz w:val="24"/>
              <w:szCs w:val="24"/>
              <w:lang w:val="en-US"/>
            </w:rPr>
            <w:t>Bilingual education in the 21st century:</w:t>
          </w:r>
          <w:r w:rsidRPr="00694F15">
            <w:rPr>
              <w:noProof/>
              <w:sz w:val="24"/>
              <w:szCs w:val="24"/>
              <w:lang w:val="en-US"/>
            </w:rPr>
            <w:t xml:space="preserve"> A global perspective. </w:t>
          </w:r>
          <w:r w:rsidRPr="00694F15">
            <w:rPr>
              <w:noProof/>
              <w:sz w:val="24"/>
              <w:szCs w:val="24"/>
            </w:rPr>
            <w:t>Primeira. ed. Sussex, UK: Blackwell/Willey, 2009.</w:t>
          </w:r>
        </w:p>
        <w:p w14:paraId="4B39C235" w14:textId="77777777" w:rsidR="00694F15" w:rsidRPr="00694F15" w:rsidRDefault="00694F15" w:rsidP="00694F15">
          <w:pPr>
            <w:pStyle w:val="Bibliografia"/>
            <w:spacing w:line="360" w:lineRule="auto"/>
            <w:jc w:val="both"/>
            <w:rPr>
              <w:noProof/>
              <w:sz w:val="24"/>
              <w:szCs w:val="24"/>
            </w:rPr>
          </w:pPr>
          <w:r w:rsidRPr="00694F15">
            <w:rPr>
              <w:noProof/>
              <w:sz w:val="24"/>
              <w:szCs w:val="24"/>
            </w:rPr>
            <w:t xml:space="preserve">MEGALE, A. H. Educação Bilíngue de Línguas de Prestígio no Brasil: Uma Análise dos Documentos Oficiais. </w:t>
          </w:r>
          <w:r w:rsidRPr="00694F15">
            <w:rPr>
              <w:b/>
              <w:bCs/>
              <w:noProof/>
              <w:sz w:val="24"/>
              <w:szCs w:val="24"/>
            </w:rPr>
            <w:t>The Especialist</w:t>
          </w:r>
          <w:r w:rsidRPr="00694F15">
            <w:rPr>
              <w:noProof/>
              <w:sz w:val="24"/>
              <w:szCs w:val="24"/>
            </w:rPr>
            <w:t>, São Paulo, v. 39, p. 1-17, 2018. ISSN 2318-7145.</w:t>
          </w:r>
        </w:p>
        <w:p w14:paraId="01DC57C1" w14:textId="77777777" w:rsidR="00694F15" w:rsidRPr="00694F15" w:rsidRDefault="00694F15" w:rsidP="00694F15">
          <w:pPr>
            <w:pStyle w:val="Bibliografia"/>
            <w:spacing w:line="360" w:lineRule="auto"/>
            <w:jc w:val="both"/>
            <w:rPr>
              <w:noProof/>
              <w:sz w:val="24"/>
              <w:szCs w:val="24"/>
            </w:rPr>
          </w:pPr>
          <w:r w:rsidRPr="00694F15">
            <w:rPr>
              <w:noProof/>
              <w:sz w:val="24"/>
              <w:szCs w:val="24"/>
            </w:rPr>
            <w:t xml:space="preserve">MELO, J. W. R. D. </w:t>
          </w:r>
          <w:r w:rsidRPr="00694F15">
            <w:rPr>
              <w:b/>
              <w:bCs/>
              <w:noProof/>
              <w:sz w:val="24"/>
              <w:szCs w:val="24"/>
            </w:rPr>
            <w:t>MULTICULTURALISMO, DIVERSIDADE E DIREITOS HUMANOS</w:t>
          </w:r>
          <w:r w:rsidRPr="00694F15">
            <w:rPr>
              <w:noProof/>
              <w:sz w:val="24"/>
              <w:szCs w:val="24"/>
            </w:rPr>
            <w:t>. Educere XII Congresso Nacional de Educação. Curitiba: PUCPR. 2015. p. 1495-1510.</w:t>
          </w:r>
        </w:p>
        <w:p w14:paraId="7D1F3B2F" w14:textId="77777777" w:rsidR="00694F15" w:rsidRPr="00694F15" w:rsidRDefault="00694F15" w:rsidP="00694F15">
          <w:pPr>
            <w:tabs>
              <w:tab w:val="left" w:pos="709"/>
            </w:tabs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4F1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2E837F" w14:textId="77777777" w:rsidR="00694F15" w:rsidRPr="00694F15" w:rsidRDefault="00694F15" w:rsidP="00694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9FEE1A" w14:textId="21F0D0BB" w:rsidR="00694F15" w:rsidRPr="00694F15" w:rsidRDefault="00694F15" w:rsidP="00694F1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34E8" w14:textId="77777777" w:rsidR="00694F15" w:rsidRPr="00694F15" w:rsidRDefault="00694F15" w:rsidP="00694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09B417" w14:textId="77777777" w:rsidR="00BC0AF9" w:rsidRPr="00694F15" w:rsidRDefault="00BC0AF9" w:rsidP="00694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AF9" w:rsidRPr="00694F15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78B7" w14:textId="77777777" w:rsidR="005017A3" w:rsidRDefault="005017A3">
      <w:pPr>
        <w:spacing w:after="0" w:line="240" w:lineRule="auto"/>
      </w:pPr>
      <w:r>
        <w:separator/>
      </w:r>
    </w:p>
  </w:endnote>
  <w:endnote w:type="continuationSeparator" w:id="0">
    <w:p w14:paraId="4BB305EA" w14:textId="77777777" w:rsidR="005017A3" w:rsidRDefault="0050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970E" w14:textId="77777777" w:rsidR="003B3DCA" w:rsidRPr="003B3DCA" w:rsidRDefault="00694F15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C5C5E81" wp14:editId="7EA26DE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92E4" w14:textId="77777777" w:rsidR="003B3DCA" w:rsidRPr="00AD71CF" w:rsidRDefault="00DA312E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E2E0" w14:textId="77777777" w:rsidR="005017A3" w:rsidRDefault="005017A3">
      <w:pPr>
        <w:spacing w:after="0" w:line="240" w:lineRule="auto"/>
      </w:pPr>
      <w:r>
        <w:separator/>
      </w:r>
    </w:p>
  </w:footnote>
  <w:footnote w:type="continuationSeparator" w:id="0">
    <w:p w14:paraId="5A380695" w14:textId="77777777" w:rsidR="005017A3" w:rsidRDefault="0050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BD04" w14:textId="77777777" w:rsidR="003B3DCA" w:rsidRDefault="00694F1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94569" wp14:editId="7AC8972C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B2C6" w14:textId="77777777" w:rsidR="003B3DCA" w:rsidRDefault="00694F15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E23AF" wp14:editId="0E8BCD6A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20C9"/>
    <w:multiLevelType w:val="hybridMultilevel"/>
    <w:tmpl w:val="7E52A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15"/>
    <w:rsid w:val="000909E8"/>
    <w:rsid w:val="001371FA"/>
    <w:rsid w:val="001B57B9"/>
    <w:rsid w:val="002A5376"/>
    <w:rsid w:val="004143AD"/>
    <w:rsid w:val="005017A3"/>
    <w:rsid w:val="00585BFF"/>
    <w:rsid w:val="005B7639"/>
    <w:rsid w:val="005C428B"/>
    <w:rsid w:val="00613414"/>
    <w:rsid w:val="00694F15"/>
    <w:rsid w:val="00725331"/>
    <w:rsid w:val="00725F84"/>
    <w:rsid w:val="008002AE"/>
    <w:rsid w:val="00826C1A"/>
    <w:rsid w:val="00971FFE"/>
    <w:rsid w:val="00BC0AF9"/>
    <w:rsid w:val="00D86299"/>
    <w:rsid w:val="00DA312E"/>
    <w:rsid w:val="00E04C4F"/>
    <w:rsid w:val="00E05C8A"/>
    <w:rsid w:val="00ED127B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9DE"/>
  <w15:chartTrackingRefBased/>
  <w15:docId w15:val="{C232D36F-344F-4213-BA0E-4C2F4AB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_ABNT"/>
    <w:qFormat/>
    <w:rsid w:val="00694F15"/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725331"/>
    <w:pPr>
      <w:keepNext/>
      <w:keepLines/>
      <w:pageBreakBefore/>
      <w:spacing w:after="3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Ttulo2">
    <w:name w:val="heading 2"/>
    <w:aliases w:val="T - 2 - ABNT"/>
    <w:basedOn w:val="Normal"/>
    <w:next w:val="Normal"/>
    <w:link w:val="Ttulo2Char"/>
    <w:uiPriority w:val="9"/>
    <w:unhideWhenUsed/>
    <w:qFormat/>
    <w:rsid w:val="00725331"/>
    <w:pPr>
      <w:keepNext/>
      <w:keepLines/>
      <w:spacing w:before="30" w:after="3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aliases w:val="T- 3 ABNT"/>
    <w:basedOn w:val="Normal"/>
    <w:next w:val="Normal"/>
    <w:link w:val="Ttulo3Char"/>
    <w:uiPriority w:val="9"/>
    <w:unhideWhenUsed/>
    <w:qFormat/>
    <w:rsid w:val="00613414"/>
    <w:pPr>
      <w:keepNext/>
      <w:keepLines/>
      <w:spacing w:before="30" w:after="3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T- 4 ABNT"/>
    <w:basedOn w:val="Normal"/>
    <w:next w:val="Normal"/>
    <w:link w:val="Ttulo4Char"/>
    <w:uiPriority w:val="9"/>
    <w:unhideWhenUsed/>
    <w:qFormat/>
    <w:rsid w:val="00613414"/>
    <w:pPr>
      <w:keepNext/>
      <w:keepLines/>
      <w:spacing w:before="30" w:after="3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ABNT">
    <w:name w:val="citação longa ABNT"/>
    <w:basedOn w:val="Normal"/>
    <w:next w:val="Normal"/>
    <w:link w:val="citaolongaABNTChar"/>
    <w:qFormat/>
    <w:rsid w:val="00826C1A"/>
    <w:pPr>
      <w:spacing w:before="851" w:after="851" w:line="240" w:lineRule="auto"/>
      <w:ind w:left="2268"/>
    </w:pPr>
    <w:rPr>
      <w:sz w:val="20"/>
    </w:rPr>
  </w:style>
  <w:style w:type="character" w:customStyle="1" w:styleId="citaolongaABNTChar">
    <w:name w:val="citação longa ABNT Char"/>
    <w:basedOn w:val="Fontepargpadro"/>
    <w:link w:val="citaolongaABNT"/>
    <w:rsid w:val="00826C1A"/>
    <w:rPr>
      <w:rFonts w:ascii="Times New Roman" w:hAnsi="Times New Roman"/>
      <w:sz w:val="20"/>
      <w:lang w:val="en-US"/>
    </w:rPr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725331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en-US"/>
    </w:rPr>
  </w:style>
  <w:style w:type="character" w:customStyle="1" w:styleId="Ttulo2Char">
    <w:name w:val="Título 2 Char"/>
    <w:aliases w:val="T - 2 - ABNT Char"/>
    <w:basedOn w:val="Fontepargpadro"/>
    <w:link w:val="Ttulo2"/>
    <w:uiPriority w:val="9"/>
    <w:rsid w:val="00725331"/>
    <w:rPr>
      <w:rFonts w:ascii="Times New Roman" w:eastAsiaTheme="majorEastAsia" w:hAnsi="Times New Roman" w:cstheme="majorBidi"/>
      <w:caps/>
      <w:sz w:val="24"/>
      <w:szCs w:val="26"/>
      <w:lang w:val="en-US"/>
    </w:rPr>
  </w:style>
  <w:style w:type="character" w:customStyle="1" w:styleId="Ttulo3Char">
    <w:name w:val="Título 3 Char"/>
    <w:aliases w:val="T- 3 ABNT Char"/>
    <w:basedOn w:val="Fontepargpadro"/>
    <w:link w:val="Ttulo3"/>
    <w:uiPriority w:val="9"/>
    <w:rsid w:val="0061341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har">
    <w:name w:val="Título 4 Char"/>
    <w:aliases w:val="T- 4 ABNT Char"/>
    <w:basedOn w:val="Fontepargpadro"/>
    <w:link w:val="Ttulo4"/>
    <w:uiPriority w:val="9"/>
    <w:rsid w:val="00613414"/>
    <w:rPr>
      <w:rFonts w:ascii="Times New Roman" w:eastAsiaTheme="majorEastAsia" w:hAnsi="Times New Roman" w:cstheme="majorBidi"/>
      <w:iCs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9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F15"/>
  </w:style>
  <w:style w:type="paragraph" w:styleId="Rodap">
    <w:name w:val="footer"/>
    <w:basedOn w:val="Normal"/>
    <w:link w:val="RodapChar"/>
    <w:uiPriority w:val="99"/>
    <w:unhideWhenUsed/>
    <w:rsid w:val="0069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F15"/>
  </w:style>
  <w:style w:type="paragraph" w:styleId="PargrafodaLista">
    <w:name w:val="List Paragraph"/>
    <w:basedOn w:val="Normal"/>
    <w:uiPriority w:val="34"/>
    <w:qFormat/>
    <w:rsid w:val="00694F15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694F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05C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ngelasantosesouza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CBa11</b:Tag>
    <b:SourceType>Book</b:SourceType>
    <b:Guid>{9F589A3D-8A33-4598-8056-B15E6145C26E}</b:Guid>
    <b:Author>
      <b:Author>
        <b:NameList>
          <b:Person>
            <b:Last>Baker</b:Last>
            <b:First>C.</b:First>
          </b:Person>
        </b:NameList>
      </b:Author>
    </b:Author>
    <b:Title>Foundations of Bilingual Education and Bilingualism</b:Title>
    <b:Year>2011</b:Year>
    <b:City>Bristol, UK</b:City>
    <b:Publisher>Multilingual Matters</b:Publisher>
    <b:Edition>quinta </b:Edition>
    <b:RefOrder>1</b:RefOrder>
  </b:Source>
  <b:Source>
    <b:Tag>Ofe14</b:Tag>
    <b:SourceType>Book</b:SourceType>
    <b:Guid>{B1D3EDB9-D92E-4FBB-838F-648D35B81743}</b:Guid>
    <b:Author>
      <b:Author>
        <b:NameList>
          <b:Person>
            <b:Last>Garcia</b:Last>
            <b:First>Ofelia</b:First>
          </b:Person>
          <b:Person>
            <b:Last>Wei</b:Last>
            <b:First>Li</b:First>
          </b:Person>
        </b:NameList>
      </b:Author>
    </b:Author>
    <b:Title>Translanguaging: Language, Bilingualism and Education</b:Title>
    <b:Year>2014</b:Year>
    <b:City>UK</b:City>
    <b:Publisher>Macmillan</b:Publisher>
    <b:Edition>primeira</b:Edition>
    <b:RefOrder>2</b:RefOrder>
  </b:Source>
  <b:Source>
    <b:Tag>Jos15</b:Tag>
    <b:SourceType>ConferenceProceedings</b:SourceType>
    <b:Guid>{6EF413B1-2C76-42FF-B921-8587E8B39942}</b:Guid>
    <b:Author>
      <b:Author>
        <b:NameList>
          <b:Person>
            <b:Last>Melo</b:Last>
            <b:First>José</b:First>
            <b:Middle>Wilson Rodrigues de</b:Middle>
          </b:Person>
        </b:NameList>
      </b:Author>
    </b:Author>
    <b:Title>MULTICULTURALISMO, DIVERSIDADE E DIREITOS HUMANOS</b:Title>
    <b:Pages>1495-1510</b:Pages>
    <b:Year>2015</b:Year>
    <b:ConferenceName>Educere XII Congresso Nacional de Educação</b:ConferenceName>
    <b:City>Curitiba</b:City>
    <b:Publisher>PUCPR</b:Publisher>
    <b:RefOrder>3</b:RefOrder>
  </b:Source>
  <b:Source>
    <b:Tag>Meg18</b:Tag>
    <b:SourceType>JournalArticle</b:SourceType>
    <b:Guid>{2E4545E2-8D63-45C1-97F4-07786A8BE982}</b:Guid>
    <b:Author>
      <b:Author>
        <b:NameList>
          <b:Person>
            <b:Last>Megale</b:Last>
            <b:First>Antonieta</b:First>
            <b:Middle>Heyden</b:Middle>
          </b:Person>
        </b:NameList>
      </b:Author>
    </b:Author>
    <b:Title>Educação Bilíngue de Línguas de Prestígio no Brasil: Uma Análise dos Documentos Oficiais</b:Title>
    <b:JournalName>The Especialist</b:JournalName>
    <b:City>São Paulo</b:City>
    <b:Year>2018</b:Year>
    <b:Pages>1-17</b:Pages>
    <b:Volume>39</b:Volume>
    <b:StandardNumber>2318-7145</b:StandardNumber>
    <b:DOI>10.23925/2318-7115.2018v39i2a4</b:DOI>
    <b:RefOrder>4</b:RefOrder>
  </b:Source>
  <b:Source>
    <b:Tag>Nel17</b:Tag>
    <b:SourceType>BookSection</b:SourceType>
    <b:Guid>{2302E276-6636-47B0-A53D-55C4A51AE45F}</b:Guid>
    <b:Title>The Oxford handbook of language and society</b:Title>
    <b:City>New York</b:City>
    <b:Year>2017</b:Year>
    <b:Pages>562</b:Pages>
    <b:Volume>1</b:Volume>
    <b:Author>
      <b:Author>
        <b:Corporate>Nelson Flores</b:Corporate>
      </b:Author>
      <b:BookAuthor>
        <b:NameList>
          <b:Person>
            <b:Last>Garcia</b:Last>
            <b:First>Ofélia</b:First>
          </b:Person>
        </b:NameList>
      </b:BookAuthor>
      <b:Editor>
        <b:NameList>
          <b:Person>
            <b:Last>Garcia</b:Last>
            <b:First>Flores</b:First>
            <b:Middle>and Spotti</b:Middle>
          </b:Person>
        </b:NameList>
      </b:Editor>
    </b:Author>
    <b:BookTitle>The Oxford handbook of language and society</b:BookTitle>
    <b:Publisher>Oxford Press</b:Publisher>
    <b:ChapterNumber>26</b:ChapterNumber>
    <b:Edition>1</b:Edition>
    <b:RefOrder>5</b:RefOrder>
  </b:Source>
  <b:Source>
    <b:Tag>Ofé09</b:Tag>
    <b:SourceType>Book</b:SourceType>
    <b:Guid>{99502F95-6BE2-4E1E-BDDB-96334B14C511}</b:Guid>
    <b:Author>
      <b:Author>
        <b:NameList>
          <b:Person>
            <b:Last>Garcia</b:Last>
            <b:First>Ofélia</b:First>
          </b:Person>
        </b:NameList>
      </b:Author>
    </b:Author>
    <b:Title>Bilingual education in the 21st century: A global perspective</b:Title>
    <b:Year>2009</b:Year>
    <b:City>Sussex, UK</b:City>
    <b:Publisher>Blackwell/Willey</b:Publisher>
    <b:Edition>Primeira</b:Edition>
    <b:RefOrder>1</b:RefOrder>
  </b:Source>
  <b:Source>
    <b:Tag>Dav10</b:Tag>
    <b:SourceType>Book</b:SourceType>
    <b:Guid>{823FE39A-858A-4C20-919B-F2E9F8745075}</b:Guid>
    <b:Title>CLIL</b:Title>
    <b:Year>2010</b:Year>
    <b:City>London</b:City>
    <b:Publisher>Cambridge Press</b:Publisher>
    <b:Edition>1</b:Edition>
    <b:Author>
      <b:Author>
        <b:Corporate>David Marsh</b:Corporate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62799D3A-3329-4955-A02C-DBFF2CF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1251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Elisângela Marques Souza</dc:creator>
  <cp:keywords/>
  <dc:description/>
  <cp:lastModifiedBy>Elisângela Marques Souza</cp:lastModifiedBy>
  <cp:revision>18</cp:revision>
  <dcterms:created xsi:type="dcterms:W3CDTF">2021-08-25T00:59:00Z</dcterms:created>
  <dcterms:modified xsi:type="dcterms:W3CDTF">2021-08-26T17:42:00Z</dcterms:modified>
</cp:coreProperties>
</file>