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0A84" w14:textId="5A86FC84" w:rsidR="001371FA" w:rsidRPr="00694F15" w:rsidRDefault="00E05C8A" w:rsidP="00694F1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Autor 1</w:t>
      </w:r>
    </w:p>
    <w:p w14:paraId="0C05EC26" w14:textId="77777777" w:rsidR="00694F15" w:rsidRPr="00694F15" w:rsidRDefault="00694F15" w:rsidP="00694F1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4F15">
        <w:rPr>
          <w:rFonts w:ascii="Times New Roman" w:hAnsi="Times New Roman" w:cs="Times New Roman"/>
          <w:sz w:val="24"/>
          <w:szCs w:val="24"/>
        </w:rPr>
        <w:t>Mestranda: Elisângela Marques Peixoto e Souza – PPGE UNIMONTES.</w:t>
      </w:r>
    </w:p>
    <w:p w14:paraId="5A4130F0" w14:textId="77777777" w:rsidR="00694F15" w:rsidRPr="00694F15" w:rsidRDefault="00694F15" w:rsidP="00694F1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4F15">
        <w:rPr>
          <w:rFonts w:ascii="Times New Roman" w:hAnsi="Times New Roman" w:cs="Times New Roman"/>
          <w:sz w:val="24"/>
          <w:szCs w:val="24"/>
        </w:rPr>
        <w:t>Titulação: Mestranda em Educação - Unimontes</w:t>
      </w:r>
    </w:p>
    <w:p w14:paraId="11FF5DCD" w14:textId="77777777" w:rsidR="00694F15" w:rsidRPr="00694F15" w:rsidRDefault="00694F15" w:rsidP="00694F1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4F15">
        <w:rPr>
          <w:rFonts w:ascii="Times New Roman" w:hAnsi="Times New Roman" w:cs="Times New Roman"/>
          <w:sz w:val="24"/>
          <w:szCs w:val="24"/>
        </w:rPr>
        <w:t xml:space="preserve">Fones: (38) </w:t>
      </w:r>
      <w:proofErr w:type="gramStart"/>
      <w:r w:rsidRPr="00694F15">
        <w:rPr>
          <w:rFonts w:ascii="Times New Roman" w:hAnsi="Times New Roman" w:cs="Times New Roman"/>
          <w:sz w:val="24"/>
          <w:szCs w:val="24"/>
        </w:rPr>
        <w:t>991636860  -</w:t>
      </w:r>
      <w:proofErr w:type="gramEnd"/>
      <w:r w:rsidRPr="00694F15">
        <w:rPr>
          <w:rFonts w:ascii="Times New Roman" w:hAnsi="Times New Roman" w:cs="Times New Roman"/>
          <w:sz w:val="24"/>
          <w:szCs w:val="24"/>
        </w:rPr>
        <w:t xml:space="preserve"> 984243170</w:t>
      </w:r>
    </w:p>
    <w:p w14:paraId="0CBE498F" w14:textId="460F4B63" w:rsidR="00694F15" w:rsidRDefault="00694F15" w:rsidP="00694F1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4F15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E05C8A" w:rsidRPr="006F24FC">
          <w:rPr>
            <w:rStyle w:val="Hyperlink"/>
            <w:rFonts w:ascii="Times New Roman" w:hAnsi="Times New Roman" w:cs="Times New Roman"/>
            <w:sz w:val="24"/>
            <w:szCs w:val="24"/>
          </w:rPr>
          <w:t>elisangelasantosesouza@hotmail.com</w:t>
        </w:r>
      </w:hyperlink>
    </w:p>
    <w:p w14:paraId="2B51993F" w14:textId="77777777" w:rsidR="00E05C8A" w:rsidRPr="00694F15" w:rsidRDefault="00E05C8A" w:rsidP="00694F1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B189C62" w14:textId="77777777" w:rsidR="00694F15" w:rsidRPr="00694F15" w:rsidRDefault="00694F15" w:rsidP="00694F1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BD1633"/>
          <w:sz w:val="24"/>
          <w:szCs w:val="24"/>
          <w:lang w:eastAsia="pt-BR"/>
        </w:rPr>
      </w:pPr>
      <w:r w:rsidRPr="00694F1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7C0A3D7" wp14:editId="045A36BE">
            <wp:simplePos x="0" y="0"/>
            <wp:positionH relativeFrom="column">
              <wp:posOffset>-1143000</wp:posOffset>
            </wp:positionH>
            <wp:positionV relativeFrom="page">
              <wp:posOffset>-227965</wp:posOffset>
            </wp:positionV>
            <wp:extent cx="7682865" cy="3438525"/>
            <wp:effectExtent l="0" t="0" r="0" b="9525"/>
            <wp:wrapTopAndBottom/>
            <wp:docPr id="511" name="Imagem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86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009BC0" w14:textId="77777777" w:rsidR="00694F15" w:rsidRPr="00694F15" w:rsidRDefault="00694F15" w:rsidP="00694F15">
      <w:pPr>
        <w:pStyle w:val="Ttulo3"/>
        <w:spacing w:line="360" w:lineRule="auto"/>
        <w:jc w:val="both"/>
        <w:rPr>
          <w:rFonts w:ascii="Times New Roman" w:eastAsia="Times New Roman" w:hAnsi="Times New Roman" w:cs="Times New Roman"/>
          <w:sz w:val="24"/>
          <w:lang w:eastAsia="pt-BR"/>
        </w:rPr>
      </w:pPr>
      <w:r w:rsidRPr="00694F15">
        <w:rPr>
          <w:rFonts w:ascii="Times New Roman" w:eastAsia="Times New Roman" w:hAnsi="Times New Roman" w:cs="Times New Roman"/>
          <w:sz w:val="24"/>
          <w:lang w:eastAsia="pt-BR"/>
        </w:rPr>
        <w:t>RELATO DE EXPERIÊNCIA – Trilha formativa docente para Educação Bilíngue</w:t>
      </w:r>
    </w:p>
    <w:p w14:paraId="7763DC4E" w14:textId="77777777" w:rsidR="00694F15" w:rsidRPr="00694F15" w:rsidRDefault="00694F15" w:rsidP="00694F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078815" w14:textId="77777777" w:rsidR="00694F15" w:rsidRPr="00694F15" w:rsidRDefault="00694F15" w:rsidP="00694F15">
      <w:pPr>
        <w:pStyle w:val="Ttulo2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4F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resumo  </w:t>
      </w:r>
    </w:p>
    <w:p w14:paraId="34FC6F43" w14:textId="450A13BF" w:rsidR="00694F15" w:rsidRPr="00694F15" w:rsidRDefault="00694F15" w:rsidP="00694F15">
      <w:pPr>
        <w:pStyle w:val="PargrafodaList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4F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relato aborda a experiência na formação de professores de um programa bilíngue </w:t>
      </w:r>
      <w:r w:rsidR="00585BFF">
        <w:rPr>
          <w:rFonts w:ascii="Times New Roman" w:eastAsia="Times New Roman" w:hAnsi="Times New Roman" w:cs="Times New Roman"/>
          <w:sz w:val="24"/>
          <w:szCs w:val="24"/>
          <w:lang w:eastAsia="pt-BR"/>
        </w:rPr>
        <w:t>pertencentes a uma</w:t>
      </w:r>
      <w:r w:rsidRPr="00694F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instituição educacional em rede, composta por 20 escolas em 11 estados e Distrito Federal. A trilha formativa </w:t>
      </w:r>
      <w:r w:rsidR="004143AD">
        <w:rPr>
          <w:rFonts w:ascii="Times New Roman" w:eastAsia="Times New Roman" w:hAnsi="Times New Roman" w:cs="Times New Roman"/>
          <w:sz w:val="24"/>
          <w:szCs w:val="24"/>
          <w:lang w:eastAsia="pt-BR"/>
        </w:rPr>
        <w:t>foi resultado</w:t>
      </w:r>
      <w:r w:rsidRPr="00694F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falta de formação na graduação de letras que atendesse as necessidades dos docentes bilíngues. Para tanto foram feitas formações sistematizadas, seguindo uma trilha formativa elaborada a partir da fala dos docentes, bem como, de referências teóricas. As formações ocorreram na modalidade online durante os anos de 2020 </w:t>
      </w:r>
      <w:r w:rsidRPr="00694F1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e 2021 (ainda ocorrendo), com reuniões ao vivo, disponibilização de material de estudos, e palestras por especialistas da área. </w:t>
      </w:r>
    </w:p>
    <w:p w14:paraId="53452AD1" w14:textId="77777777" w:rsidR="00694F15" w:rsidRPr="00694F15" w:rsidRDefault="00694F15" w:rsidP="00694F15">
      <w:pPr>
        <w:pStyle w:val="PargrafodaList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8866B9" w14:textId="77777777" w:rsidR="00694F15" w:rsidRPr="00694F15" w:rsidRDefault="00694F15" w:rsidP="00694F15">
      <w:pPr>
        <w:pStyle w:val="PargrafodaLista"/>
        <w:numPr>
          <w:ilvl w:val="0"/>
          <w:numId w:val="2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4F15">
        <w:rPr>
          <w:rStyle w:val="Ttulo3Char"/>
          <w:rFonts w:cs="Times New Roman"/>
          <w:lang w:val="pt-BR"/>
        </w:rPr>
        <w:t>P</w:t>
      </w:r>
      <w:r w:rsidRPr="00694F15">
        <w:rPr>
          <w:rStyle w:val="Ttulo3Char"/>
          <w:rFonts w:cs="Times New Roman"/>
          <w:lang w:val="pt-BR" w:eastAsia="pt-BR"/>
        </w:rPr>
        <w:t>alavras-chave</w:t>
      </w:r>
      <w:r w:rsidRPr="00694F15">
        <w:rPr>
          <w:rFonts w:ascii="Times New Roman" w:eastAsia="Times New Roman" w:hAnsi="Times New Roman" w:cs="Times New Roman"/>
          <w:sz w:val="24"/>
          <w:szCs w:val="24"/>
          <w:lang w:eastAsia="pt-BR"/>
        </w:rPr>
        <w:t>:  Educação bilíngue. Professor bilingue. Formação continuada.</w:t>
      </w:r>
    </w:p>
    <w:p w14:paraId="4ED99608" w14:textId="77777777" w:rsidR="00694F15" w:rsidRPr="00694F15" w:rsidRDefault="00694F15" w:rsidP="00694F15">
      <w:pPr>
        <w:pStyle w:val="PargrafodaList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5D8E0C" w14:textId="77777777" w:rsidR="00694F15" w:rsidRPr="00694F15" w:rsidRDefault="00694F15" w:rsidP="00694F15">
      <w:pPr>
        <w:pStyle w:val="PargrafodaLista"/>
        <w:numPr>
          <w:ilvl w:val="0"/>
          <w:numId w:val="2"/>
        </w:numPr>
        <w:tabs>
          <w:tab w:val="left" w:pos="709"/>
        </w:tabs>
        <w:spacing w:after="0" w:line="360" w:lineRule="auto"/>
        <w:jc w:val="both"/>
        <w:rPr>
          <w:rStyle w:val="Ttulo2Char"/>
          <w:rFonts w:cs="Times New Roman"/>
          <w:szCs w:val="24"/>
          <w:lang w:val="pt-BR"/>
        </w:rPr>
      </w:pPr>
      <w:r w:rsidRPr="00694F15">
        <w:rPr>
          <w:rStyle w:val="Ttulo2Char"/>
          <w:rFonts w:cs="Times New Roman"/>
          <w:szCs w:val="24"/>
          <w:lang w:val="pt-BR"/>
        </w:rPr>
        <w:t>contextualização e justificativa da prática desenvolvida</w:t>
      </w:r>
    </w:p>
    <w:p w14:paraId="7C1F0D5D" w14:textId="77777777" w:rsidR="00694F15" w:rsidRPr="00694F15" w:rsidRDefault="00694F15" w:rsidP="00694F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50B307" w14:textId="593E10CE" w:rsidR="00694F15" w:rsidRPr="00694F15" w:rsidRDefault="00694F15" w:rsidP="00694F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4F15">
        <w:rPr>
          <w:rFonts w:ascii="Times New Roman" w:eastAsia="Times New Roman" w:hAnsi="Times New Roman" w:cs="Times New Roman"/>
          <w:sz w:val="24"/>
          <w:szCs w:val="24"/>
          <w:lang w:eastAsia="pt-BR"/>
        </w:rPr>
        <w:t>Este relato de experiência está alocado na Educação Bilíngue Eletiva (MEGALE, 2018), ou de línguas de prestígio, recebendo esta nomenclatura porque ela é uma escolha da família para o estudante, portanto, eletiva, quanto a língua de prestígio, se refere as línguas de poder econômico e social. No caso desta exposição, a língua em questão</w:t>
      </w:r>
      <w:r w:rsidR="00971FFE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Pr="00694F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inglesa. </w:t>
      </w:r>
    </w:p>
    <w:p w14:paraId="08F0F255" w14:textId="2D6C6FF4" w:rsidR="00694F15" w:rsidRPr="00694F15" w:rsidRDefault="00694F15" w:rsidP="00694F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4F15">
        <w:rPr>
          <w:rFonts w:ascii="Times New Roman" w:eastAsia="Times New Roman" w:hAnsi="Times New Roman" w:cs="Times New Roman"/>
          <w:sz w:val="24"/>
          <w:szCs w:val="24"/>
          <w:lang w:eastAsia="pt-BR"/>
        </w:rPr>
        <w:t>Nos últimos anos houve um crescimento de instituições privadas que passaram a oferecer o que se chama de programa bilíngue, educação bilingue, carga horária estendida bilíngue. Tod</w:t>
      </w:r>
      <w:r w:rsidR="00725F8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694F15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725F8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694F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alguma forma, teriam em sua proposta uma carga horária de aproximadamente 5h semanais, onde a língua inglesa é ensinada através de projetos interdisciplinares, ou seja, o ensino dos componentes curriculares se dá através da língua. Sendo </w:t>
      </w:r>
      <w:r w:rsidR="005B7639">
        <w:rPr>
          <w:rFonts w:ascii="Times New Roman" w:eastAsia="Times New Roman" w:hAnsi="Times New Roman" w:cs="Times New Roman"/>
          <w:sz w:val="24"/>
          <w:szCs w:val="24"/>
          <w:lang w:eastAsia="pt-BR"/>
        </w:rPr>
        <w:t>o inglês</w:t>
      </w:r>
      <w:r w:rsidRPr="00694F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</w:t>
      </w:r>
      <w:r w:rsidR="005B76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seria </w:t>
      </w:r>
      <w:r w:rsidRPr="00694F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mais fim, mas meio de aprendizagem. </w:t>
      </w:r>
    </w:p>
    <w:p w14:paraId="1E8D51BE" w14:textId="4549C19A" w:rsidR="00694F15" w:rsidRPr="00694F15" w:rsidRDefault="00694F15" w:rsidP="00694F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4F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Neste contexto, discute-se a formação do professor (a) de língua inglesa, que não recebeu a formação para ensinar componentes curriculares, como matemática, ciências ou outros, em língua inglesa. </w:t>
      </w:r>
      <w:r w:rsidR="005B7639" w:rsidRPr="00694F15">
        <w:rPr>
          <w:rFonts w:ascii="Times New Roman" w:eastAsia="Times New Roman" w:hAnsi="Times New Roman" w:cs="Times New Roman"/>
          <w:sz w:val="24"/>
          <w:szCs w:val="24"/>
          <w:lang w:eastAsia="pt-BR"/>
        </w:rPr>
        <w:t>Observe-se,</w:t>
      </w:r>
      <w:r w:rsidRPr="00694F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portanto, que este docente teria que dominar os componentes e aplicar uma metodologia que un</w:t>
      </w:r>
      <w:r w:rsidR="00D86299">
        <w:rPr>
          <w:rFonts w:ascii="Times New Roman" w:eastAsia="Times New Roman" w:hAnsi="Times New Roman" w:cs="Times New Roman"/>
          <w:sz w:val="24"/>
          <w:szCs w:val="24"/>
          <w:lang w:eastAsia="pt-BR"/>
        </w:rPr>
        <w:t>isse</w:t>
      </w:r>
      <w:r w:rsidRPr="00694F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ensino de língua através dos componentes curriculares. Tal formação não foi proporcionada pel</w:t>
      </w:r>
      <w:r w:rsidR="00D86299">
        <w:rPr>
          <w:rFonts w:ascii="Times New Roman" w:eastAsia="Times New Roman" w:hAnsi="Times New Roman" w:cs="Times New Roman"/>
          <w:sz w:val="24"/>
          <w:szCs w:val="24"/>
          <w:lang w:eastAsia="pt-BR"/>
        </w:rPr>
        <w:t>a graduação</w:t>
      </w:r>
      <w:r w:rsidRPr="00694F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letras, sendo assim, qual seria a formação do docente da Educação Bilíngue? Letras ou </w:t>
      </w:r>
      <w:r w:rsidRPr="00694F1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pedagogia? Ambos são carentes da formação específica para esta nova modalidade de educação que surge. </w:t>
      </w:r>
    </w:p>
    <w:p w14:paraId="2E85959B" w14:textId="7FA80EF2" w:rsidR="00694F15" w:rsidRPr="00694F15" w:rsidRDefault="00694F15" w:rsidP="00694F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4F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junho de 2020, o Conselho Nacional de Educação lançou as Diretrizes para Educação Plurilíngue, a qual abarca este tipo de ensino. Em suas recomendações </w:t>
      </w:r>
      <w:r w:rsidR="00E04C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MEC, </w:t>
      </w:r>
      <w:r w:rsidRPr="00694F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lê-se o incentivo a reformulação dos cursos de Letras, que passariam a oferecer a licenciatura em Letras com especialização em Educação Bilíngue. Contudo, isso ainda é uma recomendação, sendo assim, fica a cargo de cada instituição fornecer a formação continuada aos seus docentes. </w:t>
      </w:r>
    </w:p>
    <w:p w14:paraId="55C91BE5" w14:textId="405A55C4" w:rsidR="00694F15" w:rsidRPr="00694F15" w:rsidRDefault="00694F15" w:rsidP="00694F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4F15">
        <w:rPr>
          <w:rFonts w:ascii="Times New Roman" w:eastAsia="Times New Roman" w:hAnsi="Times New Roman" w:cs="Times New Roman"/>
          <w:sz w:val="24"/>
          <w:szCs w:val="24"/>
          <w:lang w:eastAsia="pt-BR"/>
        </w:rPr>
        <w:t>Justamente sobre esta formação continuada aos docentes de língua inglesa, que este relato se propõe a abordar, informando as estratégias utilizadas na formação dos docentes e a trilha formativa proposta durante o ano de 2020/2021, em 20 escolas da rede particular situadas em 11 estados e no Distrito Federal</w:t>
      </w:r>
      <w:r w:rsidR="00F9648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694F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cerca de 90 docentes.</w:t>
      </w:r>
    </w:p>
    <w:p w14:paraId="1F401010" w14:textId="77777777" w:rsidR="00694F15" w:rsidRPr="00694F15" w:rsidRDefault="00694F15" w:rsidP="00694F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B4F08E" w14:textId="60D3A64E" w:rsidR="00694F15" w:rsidRPr="00694F15" w:rsidRDefault="00694F15" w:rsidP="00694F15">
      <w:pPr>
        <w:pStyle w:val="Ttulo2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4F15">
        <w:rPr>
          <w:rFonts w:ascii="Times New Roman" w:eastAsia="Times New Roman" w:hAnsi="Times New Roman" w:cs="Times New Roman"/>
          <w:sz w:val="24"/>
          <w:szCs w:val="24"/>
          <w:lang w:eastAsia="pt-BR"/>
        </w:rPr>
        <w:t>problema norteador e objetivos da prática</w:t>
      </w:r>
    </w:p>
    <w:p w14:paraId="737D6102" w14:textId="77777777" w:rsidR="00694F15" w:rsidRPr="00694F15" w:rsidRDefault="00694F15" w:rsidP="00694F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2BFF7972" w14:textId="77777777" w:rsidR="00694F15" w:rsidRPr="00694F15" w:rsidRDefault="00694F15" w:rsidP="00694F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4F15">
        <w:rPr>
          <w:rFonts w:ascii="Times New Roman" w:eastAsia="Times New Roman" w:hAnsi="Times New Roman" w:cs="Times New Roman"/>
          <w:sz w:val="24"/>
          <w:szCs w:val="24"/>
          <w:lang w:eastAsia="pt-BR"/>
        </w:rPr>
        <w:t>O problema norteador foi a não formação dos docentes graduados em letras para ministrarem aulas em inglês, na Educação Infantil e Ensino Fundamental anos iniciais, de diversos componentes curriculares e campos de experiência, uma vez que este novo tipo de professor, o Bilingue, está surgindo no contexto atual do Brasil.</w:t>
      </w:r>
    </w:p>
    <w:p w14:paraId="02E2DDAA" w14:textId="0BEDAD61" w:rsidR="00694F15" w:rsidRPr="00694F15" w:rsidRDefault="00694F15" w:rsidP="00694F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4F15">
        <w:rPr>
          <w:rFonts w:ascii="Times New Roman" w:eastAsia="Times New Roman" w:hAnsi="Times New Roman" w:cs="Times New Roman"/>
          <w:sz w:val="24"/>
          <w:szCs w:val="24"/>
          <w:lang w:eastAsia="pt-BR"/>
        </w:rPr>
        <w:t>Quanto aos objetivos de prática, primeiramente, foram alistados os pontos mais importantes para a formação continuada, sendo identificado</w:t>
      </w:r>
      <w:r w:rsidR="002A5376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694F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a compreensão dos componentes curriculares, sua lógica na BNCC; apreensão conceitual de competência e habilidade; planejamento compartilhado; metodologias que envolvessem o ensino de </w:t>
      </w:r>
      <w:r w:rsidRPr="00694F1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língua e conteúdo; conceituação de educação bilíngue; tipos de bilinguismos; neurociência e aquisição de segunda língua. Com esta trilha formativa, objetivou-se trazer os conceitos mais recorrentes relacionados as práticas docentes, a fim de equipar os docentes para as práticas de sala de aula. No meio do processo percebeu-se uma profusão de experiências profícuas compartilhadas pelas diferentes equipes de professores espalhados pelo Brasil, nisto, estabeleceram-se momentos sistematizados e intencionais para a partilha de boas práticas. </w:t>
      </w:r>
    </w:p>
    <w:p w14:paraId="545E6EAA" w14:textId="77777777" w:rsidR="00694F15" w:rsidRPr="00694F15" w:rsidRDefault="00694F15" w:rsidP="00694F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C85A88" w14:textId="77777777" w:rsidR="00694F15" w:rsidRPr="00694F15" w:rsidRDefault="00694F15" w:rsidP="00694F15">
      <w:pPr>
        <w:pStyle w:val="Ttulo2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4F15">
        <w:rPr>
          <w:rFonts w:ascii="Times New Roman" w:eastAsia="Times New Roman" w:hAnsi="Times New Roman" w:cs="Times New Roman"/>
          <w:sz w:val="24"/>
          <w:szCs w:val="24"/>
          <w:lang w:eastAsia="pt-BR"/>
        </w:rPr>
        <w:t>procedimentos e/ou estratégias metodológicas</w:t>
      </w:r>
    </w:p>
    <w:p w14:paraId="3245FE08" w14:textId="20947A10" w:rsidR="00694F15" w:rsidRPr="00694F15" w:rsidRDefault="00694F15" w:rsidP="00694F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4F15">
        <w:rPr>
          <w:rFonts w:ascii="Times New Roman" w:eastAsia="Times New Roman" w:hAnsi="Times New Roman" w:cs="Times New Roman"/>
          <w:sz w:val="24"/>
          <w:szCs w:val="24"/>
          <w:lang w:eastAsia="pt-BR"/>
        </w:rPr>
        <w:t>As formações ocorreram de forma online com todos os docentes das 20 escolas, durante os meses letivos de 2020 e 2021 (ainda em processo), ocorrendo uma vez por mês, com duração de 100 minutos, além de atendimentos individuais mensais com as equipes locais</w:t>
      </w:r>
      <w:r w:rsidR="005C428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694F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 discussão de casos pontuais e partilhas de boas práticas.</w:t>
      </w:r>
    </w:p>
    <w:p w14:paraId="422F3E97" w14:textId="77777777" w:rsidR="00694F15" w:rsidRPr="00694F15" w:rsidRDefault="00694F15" w:rsidP="00694F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4F15">
        <w:rPr>
          <w:rFonts w:ascii="Times New Roman" w:eastAsia="Times New Roman" w:hAnsi="Times New Roman" w:cs="Times New Roman"/>
          <w:sz w:val="24"/>
          <w:szCs w:val="24"/>
          <w:lang w:eastAsia="pt-BR"/>
        </w:rPr>
        <w:t>Os formadores foram profissionais da área de educação com especialização em educação bilíngue, além da assessoria bilingue e analista educacional da mantenedora da instituição em questão.</w:t>
      </w:r>
    </w:p>
    <w:p w14:paraId="2980FDD9" w14:textId="77777777" w:rsidR="00694F15" w:rsidRPr="00694F15" w:rsidRDefault="00694F15" w:rsidP="00694F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974340" w14:textId="77777777" w:rsidR="00694F15" w:rsidRPr="00694F15" w:rsidRDefault="00694F15" w:rsidP="00694F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4F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6. </w:t>
      </w:r>
      <w:r w:rsidRPr="00694F15">
        <w:rPr>
          <w:rStyle w:val="Ttulo2Char"/>
          <w:rFonts w:cs="Times New Roman"/>
          <w:szCs w:val="24"/>
          <w:lang w:val="pt-BR"/>
        </w:rPr>
        <w:t>fundamentação teórica que sustentou/sustenta a prática desenvolvida, se houver;</w:t>
      </w:r>
      <w:r w:rsidRPr="00694F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49FBCAC9" w14:textId="77777777" w:rsidR="00694F15" w:rsidRPr="00694F15" w:rsidRDefault="00694F15" w:rsidP="00694F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9F675F" w14:textId="2415D882" w:rsidR="00694F15" w:rsidRPr="00694F15" w:rsidRDefault="00694F15" w:rsidP="00694F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4F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fundamentação teórica que sustentou a necessidade da formação dos professores, teóricos como Megale, </w:t>
      </w:r>
      <w:proofErr w:type="spellStart"/>
      <w:r w:rsidRPr="00694F15">
        <w:rPr>
          <w:rFonts w:ascii="Times New Roman" w:eastAsia="Times New Roman" w:hAnsi="Times New Roman" w:cs="Times New Roman"/>
          <w:sz w:val="24"/>
          <w:szCs w:val="24"/>
          <w:lang w:eastAsia="pt-BR"/>
        </w:rPr>
        <w:t>Liberali</w:t>
      </w:r>
      <w:proofErr w:type="spellEnd"/>
      <w:r w:rsidRPr="00694F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(2018) e Melo (2010), apontam para a necessidade de formação dos professores, a própria Diretriz da Educação Plurilíngue do CNE (2020), em </w:t>
      </w:r>
      <w:r w:rsidRPr="00694F1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suas recomendações finais, aponta para esta deficiência deixada pelas graduações de letras. Quanto a abordagem metodológica, em 2000 o governo finlandês contratou estudiosos para que criassem uma abordagem que envolve</w:t>
      </w:r>
      <w:r w:rsidR="008002AE">
        <w:rPr>
          <w:rFonts w:ascii="Times New Roman" w:eastAsia="Times New Roman" w:hAnsi="Times New Roman" w:cs="Times New Roman"/>
          <w:sz w:val="24"/>
          <w:szCs w:val="24"/>
          <w:lang w:eastAsia="pt-BR"/>
        </w:rPr>
        <w:t>ssem</w:t>
      </w:r>
      <w:r w:rsidRPr="00694F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língua e conteúdo, a fim de proporcionar instrumentalização adequada para seus fundadores, foi assim que surgiu uma das abordagens utilizadas na Educação Bilíngue, o que se chama de CLIL – </w:t>
      </w:r>
      <w:proofErr w:type="spellStart"/>
      <w:r w:rsidRPr="00694F15">
        <w:rPr>
          <w:rFonts w:ascii="Times New Roman" w:eastAsia="Times New Roman" w:hAnsi="Times New Roman" w:cs="Times New Roman"/>
          <w:sz w:val="24"/>
          <w:szCs w:val="24"/>
          <w:lang w:eastAsia="pt-BR"/>
        </w:rPr>
        <w:t>Content</w:t>
      </w:r>
      <w:proofErr w:type="spellEnd"/>
      <w:r w:rsidRPr="00694F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94F15">
        <w:rPr>
          <w:rFonts w:ascii="Times New Roman" w:eastAsia="Times New Roman" w:hAnsi="Times New Roman" w:cs="Times New Roman"/>
          <w:sz w:val="24"/>
          <w:szCs w:val="24"/>
          <w:lang w:eastAsia="pt-BR"/>
        </w:rPr>
        <w:t>Language</w:t>
      </w:r>
      <w:proofErr w:type="spellEnd"/>
      <w:r w:rsidRPr="00694F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94F15">
        <w:rPr>
          <w:rFonts w:ascii="Times New Roman" w:eastAsia="Times New Roman" w:hAnsi="Times New Roman" w:cs="Times New Roman"/>
          <w:sz w:val="24"/>
          <w:szCs w:val="24"/>
          <w:lang w:eastAsia="pt-BR"/>
        </w:rPr>
        <w:t>Integrated</w:t>
      </w:r>
      <w:proofErr w:type="spellEnd"/>
      <w:r w:rsidRPr="00694F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Learning (MARSH, 2010). Ademais, referências como Ofélia Garcia (2012) apontam para a formação adequada dos docentes da educação bilingue, dada a complexidade deste tipo de educação.</w:t>
      </w:r>
    </w:p>
    <w:p w14:paraId="0D4D8600" w14:textId="77777777" w:rsidR="00694F15" w:rsidRPr="00694F15" w:rsidRDefault="00694F15" w:rsidP="00694F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1A6359" w14:textId="77777777" w:rsidR="00694F15" w:rsidRPr="00694F15" w:rsidRDefault="00694F15" w:rsidP="00694F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4F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7. </w:t>
      </w:r>
      <w:r w:rsidRPr="00694F15">
        <w:rPr>
          <w:rStyle w:val="Ttulo2Char"/>
          <w:rFonts w:cs="Times New Roman"/>
          <w:szCs w:val="24"/>
          <w:lang w:val="pt-BR" w:eastAsia="pt-BR"/>
        </w:rPr>
        <w:t>resultados da prática e a relevância social da experiência para o contexto/público destinado.</w:t>
      </w:r>
    </w:p>
    <w:p w14:paraId="796233C1" w14:textId="77777777" w:rsidR="00694F15" w:rsidRPr="00694F15" w:rsidRDefault="00694F15" w:rsidP="00694F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687F01" w14:textId="77777777" w:rsidR="00694F15" w:rsidRPr="00694F15" w:rsidRDefault="00694F15" w:rsidP="00694F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4F15">
        <w:rPr>
          <w:rFonts w:ascii="Times New Roman" w:eastAsia="Times New Roman" w:hAnsi="Times New Roman" w:cs="Times New Roman"/>
          <w:sz w:val="24"/>
          <w:szCs w:val="24"/>
          <w:lang w:eastAsia="pt-BR"/>
        </w:rPr>
        <w:t>As formações têm se mostrado eficientes no que diz respeito ao fazer docente, dada a mudança do paradigma de ensino de língua inglesa, outrora, visto como uma aula complementar, sem um compromisso sério de ensino que visasse a aquisição efetiva da língua inglesa. O que antes restringia-se a uma hora semanal, passou a contar com 5 aulas, e não mais de inglês, mas com a utilização do inglês para os mais diversos componentes curriculares. Observou-se entre os docentes um reposicionamento no fazer e pertencer ao ambiente educacional, demandado pelos constantes diálogos e trocas com os regentes, que são figuras chaves na formação informal destes sujeitos, assim como, pela mudança de status que a língua inglesa passou a ter, agora não mais vista e utilizada isoladamente, mas sim como Educação Bilíngue.</w:t>
      </w:r>
    </w:p>
    <w:p w14:paraId="0EDD2800" w14:textId="77777777" w:rsidR="00694F15" w:rsidRPr="00694F15" w:rsidRDefault="00694F15" w:rsidP="00694F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544B49" w14:textId="77777777" w:rsidR="00694F15" w:rsidRPr="00694F15" w:rsidRDefault="00694F15" w:rsidP="00694F15">
      <w:pPr>
        <w:pStyle w:val="Ttulo2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4F1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8. Considerações</w:t>
      </w:r>
    </w:p>
    <w:p w14:paraId="1DD90DB5" w14:textId="5D3FC3E3" w:rsidR="00694F15" w:rsidRPr="00694F15" w:rsidRDefault="00694F15" w:rsidP="00694F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4F15">
        <w:rPr>
          <w:rFonts w:ascii="Times New Roman" w:eastAsia="Times New Roman" w:hAnsi="Times New Roman" w:cs="Times New Roman"/>
          <w:sz w:val="24"/>
          <w:szCs w:val="24"/>
          <w:lang w:eastAsia="pt-BR"/>
        </w:rPr>
        <w:t>Ainda há uma longa jornada pela frente, pois saber aplicar a abordagem CLIL, não é suficiente, uma vez que a abordagem necessita que o professor conheça e domine demais componentes curriculares. Para este desafio, professores formadores de componentes curriculares como ciências da natureza</w:t>
      </w:r>
      <w:r w:rsidR="001B57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</w:t>
      </w:r>
      <w:r w:rsidRPr="00694F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matemática, estão sendo chamados para dividirem com os docentes bilíngues, os conceitos mais essenciais para cada ano escolar.</w:t>
      </w:r>
    </w:p>
    <w:sdt>
      <w:sdtPr>
        <w:rPr>
          <w:rFonts w:ascii="Times New Roman" w:eastAsiaTheme="minorHAnsi" w:hAnsi="Times New Roman" w:cs="Times New Roman"/>
          <w:b w:val="0"/>
          <w:caps w:val="0"/>
          <w:color w:val="auto"/>
          <w:sz w:val="24"/>
          <w:szCs w:val="24"/>
        </w:rPr>
        <w:id w:val="-782875114"/>
        <w:docPartObj>
          <w:docPartGallery w:val="Bibliographies"/>
          <w:docPartUnique/>
        </w:docPartObj>
      </w:sdtPr>
      <w:sdtEndPr>
        <w:rPr>
          <w:bCs/>
        </w:rPr>
      </w:sdtEndPr>
      <w:sdtContent>
        <w:p w14:paraId="2AEF9898" w14:textId="77777777" w:rsidR="00694F15" w:rsidRPr="00694F15" w:rsidRDefault="00694F15" w:rsidP="00694F15">
          <w:pPr>
            <w:pStyle w:val="Ttulo1"/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94F15">
            <w:rPr>
              <w:rFonts w:ascii="Times New Roman" w:hAnsi="Times New Roman" w:cs="Times New Roman"/>
              <w:sz w:val="24"/>
              <w:szCs w:val="24"/>
            </w:rPr>
            <w:t>9. Obras Citadas</w:t>
          </w:r>
        </w:p>
        <w:p w14:paraId="44BDCFC4" w14:textId="77777777" w:rsidR="00694F15" w:rsidRPr="00694F15" w:rsidRDefault="00694F15" w:rsidP="00694F15">
          <w:pPr>
            <w:pStyle w:val="Bibliografia"/>
            <w:spacing w:line="360" w:lineRule="auto"/>
            <w:jc w:val="both"/>
            <w:rPr>
              <w:noProof/>
              <w:sz w:val="24"/>
              <w:szCs w:val="24"/>
              <w:lang w:val="en-US"/>
            </w:rPr>
          </w:pPr>
          <w:r w:rsidRPr="00694F15">
            <w:rPr>
              <w:sz w:val="24"/>
              <w:szCs w:val="24"/>
            </w:rPr>
            <w:fldChar w:fldCharType="begin"/>
          </w:r>
          <w:r w:rsidRPr="000909E8">
            <w:rPr>
              <w:sz w:val="24"/>
              <w:szCs w:val="24"/>
            </w:rPr>
            <w:instrText>BIBLIOGRAPHY</w:instrText>
          </w:r>
          <w:r w:rsidRPr="00694F15">
            <w:rPr>
              <w:sz w:val="24"/>
              <w:szCs w:val="24"/>
            </w:rPr>
            <w:fldChar w:fldCharType="separate"/>
          </w:r>
          <w:r w:rsidRPr="00694F15">
            <w:rPr>
              <w:noProof/>
              <w:sz w:val="24"/>
              <w:szCs w:val="24"/>
            </w:rPr>
            <w:t xml:space="preserve">DAVID MARSH. </w:t>
          </w:r>
          <w:r w:rsidRPr="00694F15">
            <w:rPr>
              <w:b/>
              <w:bCs/>
              <w:noProof/>
              <w:sz w:val="24"/>
              <w:szCs w:val="24"/>
            </w:rPr>
            <w:t>CLIL</w:t>
          </w:r>
          <w:r w:rsidRPr="00694F15">
            <w:rPr>
              <w:noProof/>
              <w:sz w:val="24"/>
              <w:szCs w:val="24"/>
            </w:rPr>
            <w:t xml:space="preserve">. 1. ed. </w:t>
          </w:r>
          <w:r w:rsidRPr="00694F15">
            <w:rPr>
              <w:noProof/>
              <w:sz w:val="24"/>
              <w:szCs w:val="24"/>
              <w:lang w:val="en-US"/>
            </w:rPr>
            <w:t>London: Cambridge Press, 2010.</w:t>
          </w:r>
        </w:p>
        <w:p w14:paraId="40D87628" w14:textId="77777777" w:rsidR="00694F15" w:rsidRPr="00694F15" w:rsidRDefault="00694F15" w:rsidP="00694F15">
          <w:pPr>
            <w:pStyle w:val="Bibliografia"/>
            <w:spacing w:line="360" w:lineRule="auto"/>
            <w:jc w:val="both"/>
            <w:rPr>
              <w:noProof/>
              <w:sz w:val="24"/>
              <w:szCs w:val="24"/>
            </w:rPr>
          </w:pPr>
          <w:r w:rsidRPr="00694F15">
            <w:rPr>
              <w:noProof/>
              <w:sz w:val="24"/>
              <w:szCs w:val="24"/>
              <w:lang w:val="en-US"/>
            </w:rPr>
            <w:t xml:space="preserve">GARCIA, O. </w:t>
          </w:r>
          <w:r w:rsidRPr="00694F15">
            <w:rPr>
              <w:b/>
              <w:bCs/>
              <w:noProof/>
              <w:sz w:val="24"/>
              <w:szCs w:val="24"/>
              <w:lang w:val="en-US"/>
            </w:rPr>
            <w:t>Bilingual education in the 21st century:</w:t>
          </w:r>
          <w:r w:rsidRPr="00694F15">
            <w:rPr>
              <w:noProof/>
              <w:sz w:val="24"/>
              <w:szCs w:val="24"/>
              <w:lang w:val="en-US"/>
            </w:rPr>
            <w:t xml:space="preserve"> A global perspective. </w:t>
          </w:r>
          <w:r w:rsidRPr="00694F15">
            <w:rPr>
              <w:noProof/>
              <w:sz w:val="24"/>
              <w:szCs w:val="24"/>
            </w:rPr>
            <w:t>Primeira. ed. Sussex, UK: Blackwell/Willey, 2009.</w:t>
          </w:r>
        </w:p>
        <w:p w14:paraId="4B39C235" w14:textId="77777777" w:rsidR="00694F15" w:rsidRPr="00694F15" w:rsidRDefault="00694F15" w:rsidP="00694F15">
          <w:pPr>
            <w:pStyle w:val="Bibliografia"/>
            <w:spacing w:line="360" w:lineRule="auto"/>
            <w:jc w:val="both"/>
            <w:rPr>
              <w:noProof/>
              <w:sz w:val="24"/>
              <w:szCs w:val="24"/>
            </w:rPr>
          </w:pPr>
          <w:r w:rsidRPr="00694F15">
            <w:rPr>
              <w:noProof/>
              <w:sz w:val="24"/>
              <w:szCs w:val="24"/>
            </w:rPr>
            <w:t xml:space="preserve">MEGALE, A. H. Educação Bilíngue de Línguas de Prestígio no Brasil: Uma Análise dos Documentos Oficiais. </w:t>
          </w:r>
          <w:r w:rsidRPr="00694F15">
            <w:rPr>
              <w:b/>
              <w:bCs/>
              <w:noProof/>
              <w:sz w:val="24"/>
              <w:szCs w:val="24"/>
            </w:rPr>
            <w:t>The Especialist</w:t>
          </w:r>
          <w:r w:rsidRPr="00694F15">
            <w:rPr>
              <w:noProof/>
              <w:sz w:val="24"/>
              <w:szCs w:val="24"/>
            </w:rPr>
            <w:t>, São Paulo, v. 39, p. 1-17, 2018. ISSN 2318-7145.</w:t>
          </w:r>
        </w:p>
        <w:p w14:paraId="01DC57C1" w14:textId="77777777" w:rsidR="00694F15" w:rsidRPr="00694F15" w:rsidRDefault="00694F15" w:rsidP="00694F15">
          <w:pPr>
            <w:pStyle w:val="Bibliografia"/>
            <w:spacing w:line="360" w:lineRule="auto"/>
            <w:jc w:val="both"/>
            <w:rPr>
              <w:noProof/>
              <w:sz w:val="24"/>
              <w:szCs w:val="24"/>
            </w:rPr>
          </w:pPr>
          <w:r w:rsidRPr="00694F15">
            <w:rPr>
              <w:noProof/>
              <w:sz w:val="24"/>
              <w:szCs w:val="24"/>
            </w:rPr>
            <w:t xml:space="preserve">MELO, J. W. R. D. </w:t>
          </w:r>
          <w:r w:rsidRPr="00694F15">
            <w:rPr>
              <w:b/>
              <w:bCs/>
              <w:noProof/>
              <w:sz w:val="24"/>
              <w:szCs w:val="24"/>
            </w:rPr>
            <w:t>MULTICULTURALISMO, DIVERSIDADE E DIREITOS HUMANOS</w:t>
          </w:r>
          <w:r w:rsidRPr="00694F15">
            <w:rPr>
              <w:noProof/>
              <w:sz w:val="24"/>
              <w:szCs w:val="24"/>
            </w:rPr>
            <w:t>. Educere XII Congresso Nacional de Educação. Curitiba: PUCPR. 2015. p. 1495-1510.</w:t>
          </w:r>
        </w:p>
        <w:p w14:paraId="7D1F3B2F" w14:textId="77777777" w:rsidR="00694F15" w:rsidRPr="00694F15" w:rsidRDefault="00694F15" w:rsidP="00694F15">
          <w:pPr>
            <w:tabs>
              <w:tab w:val="left" w:pos="709"/>
            </w:tabs>
            <w:spacing w:line="360" w:lineRule="auto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694F1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322E837F" w14:textId="77777777" w:rsidR="00694F15" w:rsidRPr="00694F15" w:rsidRDefault="00694F15" w:rsidP="00694F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9FEE1A" w14:textId="21F0D0BB" w:rsidR="00694F15" w:rsidRPr="00694F15" w:rsidRDefault="00694F15" w:rsidP="00694F1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7E34E8" w14:textId="77777777" w:rsidR="00694F15" w:rsidRPr="00694F15" w:rsidRDefault="00694F15" w:rsidP="00694F1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09B417" w14:textId="77777777" w:rsidR="00BC0AF9" w:rsidRPr="00694F15" w:rsidRDefault="00BC0AF9" w:rsidP="00694F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0AF9" w:rsidRPr="00694F15" w:rsidSect="00C430A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701" w:bottom="311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A78B7" w14:textId="77777777" w:rsidR="005017A3" w:rsidRDefault="005017A3">
      <w:pPr>
        <w:spacing w:after="0" w:line="240" w:lineRule="auto"/>
      </w:pPr>
      <w:r>
        <w:separator/>
      </w:r>
    </w:p>
  </w:endnote>
  <w:endnote w:type="continuationSeparator" w:id="0">
    <w:p w14:paraId="4BB305EA" w14:textId="77777777" w:rsidR="005017A3" w:rsidRDefault="00501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3970E" w14:textId="77777777" w:rsidR="003B3DCA" w:rsidRPr="003B3DCA" w:rsidRDefault="00694F15" w:rsidP="00AD71CF">
    <w:pPr>
      <w:pStyle w:val="Rodap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0" wp14:anchorId="7C5C5E81" wp14:editId="7EA26DE0">
          <wp:simplePos x="0" y="0"/>
          <wp:positionH relativeFrom="column">
            <wp:posOffset>-1080135</wp:posOffset>
          </wp:positionH>
          <wp:positionV relativeFrom="page">
            <wp:posOffset>9001125</wp:posOffset>
          </wp:positionV>
          <wp:extent cx="7552800" cy="1684800"/>
          <wp:effectExtent l="0" t="0" r="0" b="0"/>
          <wp:wrapNone/>
          <wp:docPr id="509" name="Imagem 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92E4" w14:textId="77777777" w:rsidR="003B3DCA" w:rsidRPr="00AD71CF" w:rsidRDefault="00DA312E" w:rsidP="00AD71CF">
    <w:pPr>
      <w:jc w:val="center"/>
      <w:rPr>
        <w:color w:val="FFFFFF" w:themeColor="background1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EE2E0" w14:textId="77777777" w:rsidR="005017A3" w:rsidRDefault="005017A3">
      <w:pPr>
        <w:spacing w:after="0" w:line="240" w:lineRule="auto"/>
      </w:pPr>
      <w:r>
        <w:separator/>
      </w:r>
    </w:p>
  </w:footnote>
  <w:footnote w:type="continuationSeparator" w:id="0">
    <w:p w14:paraId="5A380695" w14:textId="77777777" w:rsidR="005017A3" w:rsidRDefault="00501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2BD04" w14:textId="77777777" w:rsidR="003B3DCA" w:rsidRDefault="00694F15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594569" wp14:editId="7AC8972C">
          <wp:simplePos x="0" y="0"/>
          <wp:positionH relativeFrom="column">
            <wp:posOffset>-1070610</wp:posOffset>
          </wp:positionH>
          <wp:positionV relativeFrom="page">
            <wp:posOffset>0</wp:posOffset>
          </wp:positionV>
          <wp:extent cx="7576185" cy="1690370"/>
          <wp:effectExtent l="0" t="0" r="5715" b="5080"/>
          <wp:wrapTopAndBottom/>
          <wp:docPr id="508" name="Imagem 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DB2C6" w14:textId="77777777" w:rsidR="003B3DCA" w:rsidRDefault="00694F15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85E23AF" wp14:editId="0E8BCD6A">
          <wp:simplePos x="0" y="0"/>
          <wp:positionH relativeFrom="column">
            <wp:posOffset>6616065</wp:posOffset>
          </wp:positionH>
          <wp:positionV relativeFrom="page">
            <wp:posOffset>6762750</wp:posOffset>
          </wp:positionV>
          <wp:extent cx="7553325" cy="1685925"/>
          <wp:effectExtent l="0" t="0" r="9525" b="9525"/>
          <wp:wrapTopAndBottom/>
          <wp:docPr id="510" name="Imagem 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D20C9"/>
    <w:multiLevelType w:val="hybridMultilevel"/>
    <w:tmpl w:val="7E52A6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15"/>
    <w:rsid w:val="000909E8"/>
    <w:rsid w:val="001371FA"/>
    <w:rsid w:val="001B57B9"/>
    <w:rsid w:val="002A5376"/>
    <w:rsid w:val="004143AD"/>
    <w:rsid w:val="005017A3"/>
    <w:rsid w:val="00585BFF"/>
    <w:rsid w:val="005B7639"/>
    <w:rsid w:val="005C428B"/>
    <w:rsid w:val="00613414"/>
    <w:rsid w:val="00694F15"/>
    <w:rsid w:val="00725331"/>
    <w:rsid w:val="00725F84"/>
    <w:rsid w:val="008002AE"/>
    <w:rsid w:val="00826C1A"/>
    <w:rsid w:val="00971FFE"/>
    <w:rsid w:val="00BC0AF9"/>
    <w:rsid w:val="00D86299"/>
    <w:rsid w:val="00DA312E"/>
    <w:rsid w:val="00E04C4F"/>
    <w:rsid w:val="00E05C8A"/>
    <w:rsid w:val="00ED127B"/>
    <w:rsid w:val="00F9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09DE"/>
  <w15:chartTrackingRefBased/>
  <w15:docId w15:val="{C232D36F-344F-4213-BA0E-4C2F4AB7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_ABNT"/>
    <w:qFormat/>
    <w:rsid w:val="00694F15"/>
  </w:style>
  <w:style w:type="paragraph" w:styleId="Ttulo1">
    <w:name w:val="heading 1"/>
    <w:aliases w:val="T1 - ABNT"/>
    <w:basedOn w:val="Normal"/>
    <w:next w:val="Normal"/>
    <w:link w:val="Ttulo1Char"/>
    <w:uiPriority w:val="9"/>
    <w:qFormat/>
    <w:rsid w:val="00725331"/>
    <w:pPr>
      <w:keepNext/>
      <w:keepLines/>
      <w:pageBreakBefore/>
      <w:spacing w:after="30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Ttulo2">
    <w:name w:val="heading 2"/>
    <w:aliases w:val="T - 2 - ABNT"/>
    <w:basedOn w:val="Normal"/>
    <w:next w:val="Normal"/>
    <w:link w:val="Ttulo2Char"/>
    <w:uiPriority w:val="9"/>
    <w:unhideWhenUsed/>
    <w:qFormat/>
    <w:rsid w:val="00725331"/>
    <w:pPr>
      <w:keepNext/>
      <w:keepLines/>
      <w:spacing w:before="30" w:after="30"/>
      <w:outlineLvl w:val="1"/>
    </w:pPr>
    <w:rPr>
      <w:rFonts w:eastAsiaTheme="majorEastAsia" w:cstheme="majorBidi"/>
      <w:caps/>
      <w:szCs w:val="26"/>
    </w:rPr>
  </w:style>
  <w:style w:type="paragraph" w:styleId="Ttulo3">
    <w:name w:val="heading 3"/>
    <w:aliases w:val="T- 3 ABNT"/>
    <w:basedOn w:val="Normal"/>
    <w:next w:val="Normal"/>
    <w:link w:val="Ttulo3Char"/>
    <w:uiPriority w:val="9"/>
    <w:unhideWhenUsed/>
    <w:qFormat/>
    <w:rsid w:val="00613414"/>
    <w:pPr>
      <w:keepNext/>
      <w:keepLines/>
      <w:spacing w:before="30" w:after="3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aliases w:val="T- 4 ABNT"/>
    <w:basedOn w:val="Normal"/>
    <w:next w:val="Normal"/>
    <w:link w:val="Ttulo4Char"/>
    <w:uiPriority w:val="9"/>
    <w:unhideWhenUsed/>
    <w:qFormat/>
    <w:rsid w:val="00613414"/>
    <w:pPr>
      <w:keepNext/>
      <w:keepLines/>
      <w:spacing w:before="30" w:after="30"/>
      <w:outlineLvl w:val="3"/>
    </w:pPr>
    <w:rPr>
      <w:rFonts w:eastAsiaTheme="majorEastAsia" w:cstheme="majorBidi"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olongaABNT">
    <w:name w:val="citação longa ABNT"/>
    <w:basedOn w:val="Normal"/>
    <w:next w:val="Normal"/>
    <w:link w:val="citaolongaABNTChar"/>
    <w:qFormat/>
    <w:rsid w:val="00826C1A"/>
    <w:pPr>
      <w:spacing w:before="851" w:after="851" w:line="240" w:lineRule="auto"/>
      <w:ind w:left="2268"/>
    </w:pPr>
    <w:rPr>
      <w:sz w:val="20"/>
    </w:rPr>
  </w:style>
  <w:style w:type="character" w:customStyle="1" w:styleId="citaolongaABNTChar">
    <w:name w:val="citação longa ABNT Char"/>
    <w:basedOn w:val="Fontepargpadro"/>
    <w:link w:val="citaolongaABNT"/>
    <w:rsid w:val="00826C1A"/>
    <w:rPr>
      <w:rFonts w:ascii="Times New Roman" w:hAnsi="Times New Roman"/>
      <w:sz w:val="20"/>
      <w:lang w:val="en-US"/>
    </w:rPr>
  </w:style>
  <w:style w:type="character" w:customStyle="1" w:styleId="Ttulo1Char">
    <w:name w:val="Título 1 Char"/>
    <w:aliases w:val="T1 - ABNT Char"/>
    <w:basedOn w:val="Fontepargpadro"/>
    <w:link w:val="Ttulo1"/>
    <w:uiPriority w:val="9"/>
    <w:rsid w:val="00725331"/>
    <w:rPr>
      <w:rFonts w:ascii="Times New Roman" w:eastAsiaTheme="majorEastAsia" w:hAnsi="Times New Roman" w:cstheme="majorBidi"/>
      <w:b/>
      <w:caps/>
      <w:color w:val="000000" w:themeColor="text1"/>
      <w:sz w:val="24"/>
      <w:szCs w:val="32"/>
      <w:lang w:val="en-US"/>
    </w:rPr>
  </w:style>
  <w:style w:type="character" w:customStyle="1" w:styleId="Ttulo2Char">
    <w:name w:val="Título 2 Char"/>
    <w:aliases w:val="T - 2 - ABNT Char"/>
    <w:basedOn w:val="Fontepargpadro"/>
    <w:link w:val="Ttulo2"/>
    <w:uiPriority w:val="9"/>
    <w:rsid w:val="00725331"/>
    <w:rPr>
      <w:rFonts w:ascii="Times New Roman" w:eastAsiaTheme="majorEastAsia" w:hAnsi="Times New Roman" w:cstheme="majorBidi"/>
      <w:caps/>
      <w:sz w:val="24"/>
      <w:szCs w:val="26"/>
      <w:lang w:val="en-US"/>
    </w:rPr>
  </w:style>
  <w:style w:type="character" w:customStyle="1" w:styleId="Ttulo3Char">
    <w:name w:val="Título 3 Char"/>
    <w:aliases w:val="T- 3 ABNT Char"/>
    <w:basedOn w:val="Fontepargpadro"/>
    <w:link w:val="Ttulo3"/>
    <w:uiPriority w:val="9"/>
    <w:rsid w:val="00613414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Ttulo4Char">
    <w:name w:val="Título 4 Char"/>
    <w:aliases w:val="T- 4 ABNT Char"/>
    <w:basedOn w:val="Fontepargpadro"/>
    <w:link w:val="Ttulo4"/>
    <w:uiPriority w:val="9"/>
    <w:rsid w:val="00613414"/>
    <w:rPr>
      <w:rFonts w:ascii="Times New Roman" w:eastAsiaTheme="majorEastAsia" w:hAnsi="Times New Roman" w:cstheme="majorBidi"/>
      <w:iCs/>
      <w:sz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694F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4F15"/>
  </w:style>
  <w:style w:type="paragraph" w:styleId="Rodap">
    <w:name w:val="footer"/>
    <w:basedOn w:val="Normal"/>
    <w:link w:val="RodapChar"/>
    <w:uiPriority w:val="99"/>
    <w:unhideWhenUsed/>
    <w:rsid w:val="00694F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4F15"/>
  </w:style>
  <w:style w:type="paragraph" w:styleId="PargrafodaLista">
    <w:name w:val="List Paragraph"/>
    <w:basedOn w:val="Normal"/>
    <w:uiPriority w:val="34"/>
    <w:qFormat/>
    <w:rsid w:val="00694F15"/>
    <w:pPr>
      <w:ind w:left="720"/>
      <w:contextualSpacing/>
    </w:pPr>
  </w:style>
  <w:style w:type="paragraph" w:styleId="Bibliografia">
    <w:name w:val="Bibliography"/>
    <w:basedOn w:val="Normal"/>
    <w:next w:val="Normal"/>
    <w:uiPriority w:val="37"/>
    <w:unhideWhenUsed/>
    <w:rsid w:val="00694F15"/>
    <w:pPr>
      <w:spacing w:after="0" w:line="240" w:lineRule="auto"/>
    </w:pPr>
    <w:rPr>
      <w:rFonts w:ascii="Times New Roman" w:eastAsia="Times New Roman" w:hAnsi="Times New Roman" w:cs="Times New Roman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05C8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5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8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angelasantosesouza@hot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.XSL" StyleName="ABNT NBR 6023:2002*" Version="1">
  <b:Source>
    <b:Tag>CBa11</b:Tag>
    <b:SourceType>Book</b:SourceType>
    <b:Guid>{9F589A3D-8A33-4598-8056-B15E6145C26E}</b:Guid>
    <b:Author>
      <b:Author>
        <b:NameList>
          <b:Person>
            <b:Last>Baker</b:Last>
            <b:First>C.</b:First>
          </b:Person>
        </b:NameList>
      </b:Author>
    </b:Author>
    <b:Title>Foundations of Bilingual Education and Bilingualism</b:Title>
    <b:Year>2011</b:Year>
    <b:City>Bristol, UK</b:City>
    <b:Publisher>Multilingual Matters</b:Publisher>
    <b:Edition>quinta </b:Edition>
    <b:RefOrder>1</b:RefOrder>
  </b:Source>
  <b:Source>
    <b:Tag>Ofe14</b:Tag>
    <b:SourceType>Book</b:SourceType>
    <b:Guid>{B1D3EDB9-D92E-4FBB-838F-648D35B81743}</b:Guid>
    <b:Author>
      <b:Author>
        <b:NameList>
          <b:Person>
            <b:Last>Garcia</b:Last>
            <b:First>Ofelia</b:First>
          </b:Person>
          <b:Person>
            <b:Last>Wei</b:Last>
            <b:First>Li</b:First>
          </b:Person>
        </b:NameList>
      </b:Author>
    </b:Author>
    <b:Title>Translanguaging: Language, Bilingualism and Education</b:Title>
    <b:Year>2014</b:Year>
    <b:City>UK</b:City>
    <b:Publisher>Macmillan</b:Publisher>
    <b:Edition>primeira</b:Edition>
    <b:RefOrder>2</b:RefOrder>
  </b:Source>
  <b:Source>
    <b:Tag>Jos15</b:Tag>
    <b:SourceType>ConferenceProceedings</b:SourceType>
    <b:Guid>{6EF413B1-2C76-42FF-B921-8587E8B39942}</b:Guid>
    <b:Author>
      <b:Author>
        <b:NameList>
          <b:Person>
            <b:Last>Melo</b:Last>
            <b:First>José</b:First>
            <b:Middle>Wilson Rodrigues de</b:Middle>
          </b:Person>
        </b:NameList>
      </b:Author>
    </b:Author>
    <b:Title>MULTICULTURALISMO, DIVERSIDADE E DIREITOS HUMANOS</b:Title>
    <b:Pages>1495-1510</b:Pages>
    <b:Year>2015</b:Year>
    <b:ConferenceName>Educere XII Congresso Nacional de Educação</b:ConferenceName>
    <b:City>Curitiba</b:City>
    <b:Publisher>PUCPR</b:Publisher>
    <b:RefOrder>3</b:RefOrder>
  </b:Source>
  <b:Source>
    <b:Tag>Meg18</b:Tag>
    <b:SourceType>JournalArticle</b:SourceType>
    <b:Guid>{2E4545E2-8D63-45C1-97F4-07786A8BE982}</b:Guid>
    <b:Author>
      <b:Author>
        <b:NameList>
          <b:Person>
            <b:Last>Megale</b:Last>
            <b:First>Antonieta</b:First>
            <b:Middle>Heyden</b:Middle>
          </b:Person>
        </b:NameList>
      </b:Author>
    </b:Author>
    <b:Title>Educação Bilíngue de Línguas de Prestígio no Brasil: Uma Análise dos Documentos Oficiais</b:Title>
    <b:JournalName>The Especialist</b:JournalName>
    <b:City>São Paulo</b:City>
    <b:Year>2018</b:Year>
    <b:Pages>1-17</b:Pages>
    <b:Volume>39</b:Volume>
    <b:StandardNumber>2318-7145</b:StandardNumber>
    <b:DOI>10.23925/2318-7115.2018v39i2a4</b:DOI>
    <b:RefOrder>4</b:RefOrder>
  </b:Source>
  <b:Source>
    <b:Tag>Nel17</b:Tag>
    <b:SourceType>BookSection</b:SourceType>
    <b:Guid>{2302E276-6636-47B0-A53D-55C4A51AE45F}</b:Guid>
    <b:Title>The Oxford handbook of language and society</b:Title>
    <b:City>New York</b:City>
    <b:Year>2017</b:Year>
    <b:Pages>562</b:Pages>
    <b:Volume>1</b:Volume>
    <b:Author>
      <b:Author>
        <b:Corporate>Nelson Flores</b:Corporate>
      </b:Author>
      <b:BookAuthor>
        <b:NameList>
          <b:Person>
            <b:Last>Garcia</b:Last>
            <b:First>Ofélia</b:First>
          </b:Person>
        </b:NameList>
      </b:BookAuthor>
      <b:Editor>
        <b:NameList>
          <b:Person>
            <b:Last>Garcia</b:Last>
            <b:First>Flores</b:First>
            <b:Middle>and Spotti</b:Middle>
          </b:Person>
        </b:NameList>
      </b:Editor>
    </b:Author>
    <b:BookTitle>The Oxford handbook of language and society</b:BookTitle>
    <b:Publisher>Oxford Press</b:Publisher>
    <b:ChapterNumber>26</b:ChapterNumber>
    <b:Edition>1</b:Edition>
    <b:RefOrder>5</b:RefOrder>
  </b:Source>
  <b:Source>
    <b:Tag>Ofé09</b:Tag>
    <b:SourceType>Book</b:SourceType>
    <b:Guid>{99502F95-6BE2-4E1E-BDDB-96334B14C511}</b:Guid>
    <b:Author>
      <b:Author>
        <b:NameList>
          <b:Person>
            <b:Last>Garcia</b:Last>
            <b:First>Ofélia</b:First>
          </b:Person>
        </b:NameList>
      </b:Author>
    </b:Author>
    <b:Title>Bilingual education in the 21st century: A global perspective</b:Title>
    <b:Year>2009</b:Year>
    <b:City>Sussex, UK</b:City>
    <b:Publisher>Blackwell/Willey</b:Publisher>
    <b:Edition>Primeira</b:Edition>
    <b:RefOrder>1</b:RefOrder>
  </b:Source>
  <b:Source>
    <b:Tag>Dav10</b:Tag>
    <b:SourceType>Book</b:SourceType>
    <b:Guid>{823FE39A-858A-4C20-919B-F2E9F8745075}</b:Guid>
    <b:Title>CLIL</b:Title>
    <b:Year>2010</b:Year>
    <b:City>London</b:City>
    <b:Publisher>Cambridge Press</b:Publisher>
    <b:Edition>1</b:Edition>
    <b:Author>
      <b:Author>
        <b:Corporate>David Marsh</b:Corporate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62799D3A-3329-4955-A02C-DBFF2CFD4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1251</Words>
  <Characters>6758</Characters>
  <Application>Microsoft Office Word</Application>
  <DocSecurity>0</DocSecurity>
  <Lines>56</Lines>
  <Paragraphs>15</Paragraphs>
  <ScaleCrop>false</ScaleCrop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Elisângela Marques Souza</dc:creator>
  <cp:keywords/>
  <dc:description/>
  <cp:lastModifiedBy>Elisângela Marques Souza</cp:lastModifiedBy>
  <cp:revision>18</cp:revision>
  <dcterms:created xsi:type="dcterms:W3CDTF">2021-08-25T00:59:00Z</dcterms:created>
  <dcterms:modified xsi:type="dcterms:W3CDTF">2021-08-26T17:42:00Z</dcterms:modified>
</cp:coreProperties>
</file>