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12C78C11" w:rsidR="002F5F72" w:rsidRDefault="00415136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7340">
        <w:rPr>
          <w:rFonts w:ascii="Times New Roman" w:eastAsia="Times New Roman" w:hAnsi="Times New Roman" w:cs="Times New Roman"/>
          <w:b/>
          <w:bCs/>
          <w:sz w:val="24"/>
          <w:szCs w:val="24"/>
        </w:rPr>
        <w:t>ANÁLISE DA SUSTENTABILIDADE DOS MUNICÍPIOS TURÍSTICOS DO ESTADO DE MATO GROSSO DO SUL: FASE COLHER</w:t>
      </w:r>
    </w:p>
    <w:p w14:paraId="26F12F1B" w14:textId="7CA778BA" w:rsidR="002F5F72" w:rsidRDefault="00415136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6718">
        <w:rPr>
          <w:rFonts w:ascii="Times New Roman" w:hAnsi="Times New Roman" w:cs="Times New Roman"/>
          <w:b/>
          <w:bCs/>
          <w:sz w:val="24"/>
          <w:szCs w:val="24"/>
        </w:rPr>
        <w:t>5 Gestão e desenvolvimento Socioambiental</w:t>
      </w:r>
      <w:r w:rsidR="002F5F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659376A" w14:textId="5C6F5075" w:rsidR="002F5F72" w:rsidRDefault="00415136" w:rsidP="002F5F7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sustentabilidade tem seu pilar na busca da relação harmoniosa entre o homem e o meio ambiente.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Se faz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importante a interrelação dos aspectos que os envolvem: ambiental, social e econômico. Uma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maneira de mensurar essa relação é utilizar de indicadores de sustentabilidade, e uma 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dessas ferramentas é o Barômetro da Sustentabilidade (BS), criado por </w:t>
      </w:r>
      <w:r w:rsidRPr="00AE1FAC">
        <w:rPr>
          <w:rFonts w:ascii="Times New Roman" w:hAnsi="Times New Roman" w:cs="Times New Roman"/>
          <w:sz w:val="24"/>
          <w:szCs w:val="24"/>
        </w:rPr>
        <w:t>Robert Prescott-Allen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objetivo d</w:t>
      </w:r>
      <w:r w:rsidR="00C4393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a pesquisa 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consiste em </w:t>
      </w:r>
      <w:r w:rsidRPr="00AE1FAC">
        <w:rPr>
          <w:rFonts w:ascii="Times New Roman" w:hAnsi="Times New Roman" w:cs="Times New Roman"/>
          <w:spacing w:val="-4"/>
          <w:sz w:val="24"/>
          <w:szCs w:val="24"/>
        </w:rPr>
        <w:t>identificar como estão os municípios do estágio Colher (Aquidauana, Bodoquena, Bonito, Campo Grande, Corumbá, Costa Rica, Dourados e Jardim), no aspecto da sustentabilidade, a partir da análise realizada pelo Barômetro da Sustentabilidade (BS).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U</w:t>
      </w:r>
      <w:r w:rsidRPr="00AE1FAC">
        <w:rPr>
          <w:rFonts w:ascii="Times New Roman" w:hAnsi="Times New Roman" w:cs="Times New Roman"/>
          <w:spacing w:val="-4"/>
          <w:sz w:val="24"/>
          <w:szCs w:val="24"/>
        </w:rPr>
        <w:t xml:space="preserve">tilizou-se de uma abordagem quantitativa e qualitativa, com sua característica descritiva e exploratória. </w:t>
      </w:r>
      <w:r w:rsidRPr="00AE1FAC">
        <w:rPr>
          <w:rFonts w:ascii="Times New Roman" w:hAnsi="Times New Roman" w:cs="Times New Roman"/>
          <w:sz w:val="24"/>
          <w:szCs w:val="24"/>
        </w:rPr>
        <w:t xml:space="preserve">Os resultados obtidos apontaram que 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é o município que se destaca, posicionando-se na faixa “Adequada” (</w:t>
      </w:r>
      <w:r w:rsidRPr="00AE1FAC">
        <w:rPr>
          <w:rFonts w:ascii="Times New Roman" w:hAnsi="Times New Roman" w:cs="Times New Roman"/>
          <w:sz w:val="24"/>
          <w:szCs w:val="24"/>
        </w:rPr>
        <w:t xml:space="preserve">aceitável.) do BS, enquanto Corumbá 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apresenta uma situação desafiadora, com indicadores baixos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1BADF35B" w14:textId="77777777" w:rsidR="00415136" w:rsidRDefault="00415136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DC412E" w14:textId="1366FA3B" w:rsidR="001A4BA9" w:rsidRDefault="001A4BA9" w:rsidP="001A4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</w:pPr>
      <w:r w:rsidRPr="00AE1FAC">
        <w:rPr>
          <w:rFonts w:ascii="Times New Roman" w:hAnsi="Times New Roman" w:cs="Times New Roman"/>
          <w:sz w:val="24"/>
          <w:szCs w:val="24"/>
        </w:rPr>
        <w:t>O Barômetro da Sustentabilidade é uma ferramenta, que pode auxiliar na análise do desenvolvimento sustentável de município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E1FAC">
        <w:rPr>
          <w:rFonts w:ascii="Times New Roman" w:hAnsi="Times New Roman" w:cs="Times New Roman"/>
          <w:sz w:val="24"/>
          <w:szCs w:val="24"/>
        </w:rPr>
        <w:t xml:space="preserve"> ou regi</w:t>
      </w:r>
      <w:r>
        <w:rPr>
          <w:rFonts w:ascii="Times New Roman" w:hAnsi="Times New Roman" w:cs="Times New Roman"/>
          <w:sz w:val="24"/>
          <w:szCs w:val="24"/>
        </w:rPr>
        <w:t>ões</w:t>
      </w:r>
      <w:r w:rsidRPr="00AE1FAC">
        <w:rPr>
          <w:rFonts w:ascii="Times New Roman" w:hAnsi="Times New Roman" w:cs="Times New Roman"/>
          <w:sz w:val="24"/>
          <w:szCs w:val="24"/>
        </w:rPr>
        <w:t xml:space="preserve">, bem como na tomada de decisão </w:t>
      </w:r>
      <w:r>
        <w:rPr>
          <w:rFonts w:ascii="Times New Roman" w:hAnsi="Times New Roman" w:cs="Times New Roman"/>
          <w:sz w:val="24"/>
          <w:szCs w:val="24"/>
        </w:rPr>
        <w:t>dos</w:t>
      </w:r>
      <w:r w:rsidRPr="00AE1FAC">
        <w:rPr>
          <w:rFonts w:ascii="Times New Roman" w:hAnsi="Times New Roman" w:cs="Times New Roman"/>
          <w:sz w:val="24"/>
          <w:szCs w:val="24"/>
        </w:rPr>
        <w:t xml:space="preserve"> governantes para melhorar a sustentabilidade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Seguindo Prescott-Allen (1997), se fez necessário determinar limites superiores e inferiores, bem como, uniformizar os indicadores para otimizar os cálculos e análise dos resultados.</w:t>
      </w:r>
    </w:p>
    <w:p w14:paraId="18B9E82D" w14:textId="703C5846" w:rsidR="00EA0E71" w:rsidRPr="00AE1FAC" w:rsidRDefault="00EA0E71" w:rsidP="00EA0E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A presente pesquisa te</w:t>
      </w:r>
      <w:r w:rsidR="001A4BA9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m</w:t>
      </w:r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 característica quantitativa-qualitativa. Na abordagem quantitativa, foram utilizadas técnicas para coleta, uniformização e análise dos dados, para construir o Barômetro da Sustentabilidade. O enfoque qualitativo torna-se essencial para a apreciação e discussão dos dados e dos cálculos do Barômetro, bem como a interpretação dos resultados e atribuição de respectivos significados. </w:t>
      </w:r>
    </w:p>
    <w:p w14:paraId="6534CC6E" w14:textId="77777777" w:rsidR="0064346D" w:rsidRDefault="00EA0E71" w:rsidP="00EA0E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ab/>
      </w:r>
      <w:bookmarkStart w:id="0" w:name="_Hlk144846973"/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Na etapa de coleta dos dados, foram consultados sites reconhecidamente confiáveis, como do Instituto Brasileiro de Geografia e Estatística (IBGE), com destaque para o site IBGE Cidades, o SIDRA (Sistema IBGE de Recuperação Automática), Censo Agropecuário (2017); bem como o site da Federação das </w:t>
      </w:r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lastRenderedPageBreak/>
        <w:t xml:space="preserve">Indústrias do Estado do Rio de Janeiro (FIRJAN) que elabora e publica o IFDM (Índice Firjan de Desenvolvimento Municipal, 2018). </w:t>
      </w:r>
    </w:p>
    <w:p w14:paraId="7CFF43B3" w14:textId="5D3B4761" w:rsidR="00EA0E71" w:rsidRPr="00AE1FAC" w:rsidRDefault="00EA0E71" w:rsidP="00643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>Ao todo, foram coletados 22 indicadores</w:t>
      </w:r>
      <w:bookmarkEnd w:id="0"/>
      <w:r w:rsidR="0064346D">
        <w:rPr>
          <w:rFonts w:ascii="Times New Roman" w:eastAsia="Times New Roman" w:hAnsi="Times New Roman" w:cs="Times New Roman"/>
          <w:spacing w:val="-6"/>
          <w:sz w:val="24"/>
          <w:szCs w:val="24"/>
          <w:lang w:eastAsia="pt-BR"/>
        </w:rPr>
        <w:t xml:space="preserve">: 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nove indicadores de bem-estar humano, 04 indicadores econômicos e outros nove indicadores de bem-estar ambientais. Com estes indicadores calcul</w:t>
      </w:r>
      <w:r w:rsidR="001A4BA9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>ou-se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como está situado o desenvolvimento sustentável de Mato Grosso do Sul, no que tange ao turismo e meio ambiente.</w:t>
      </w:r>
    </w:p>
    <w:p w14:paraId="6A4D8C2F" w14:textId="1A427799" w:rsidR="002F5F72" w:rsidRDefault="00EA0E71" w:rsidP="00EA0E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ab/>
      </w:r>
    </w:p>
    <w:p w14:paraId="3C07D884" w14:textId="77777777" w:rsidR="002F5F72" w:rsidRDefault="002F5F72" w:rsidP="00EA0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A19F2" w14:textId="77777777" w:rsidR="002F5F72" w:rsidRDefault="002F5F72" w:rsidP="00EA0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42627751" w14:textId="447A8F41" w:rsidR="00EA0E71" w:rsidRPr="00AE1FAC" w:rsidRDefault="00EA0E71" w:rsidP="00643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 xml:space="preserve">O Estado do Mato Grosso do Sul, criado </w:t>
      </w:r>
      <w:proofErr w:type="gramStart"/>
      <w:r w:rsidRPr="00AE1FAC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>em  1977</w:t>
      </w:r>
      <w:proofErr w:type="gramEnd"/>
      <w:r w:rsidRPr="00AE1FAC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>, com extensão territorial de 357.142.082km</w:t>
      </w:r>
      <w:r w:rsidRPr="00AE1FAC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  <w:lang w:eastAsia="pt-BR"/>
        </w:rPr>
        <w:t>2</w:t>
      </w:r>
      <w:r w:rsidRPr="00AE1FAC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>, e uma população composta 2.756.700 habitantes (Censo 2022), distribuídos em 79 municípios, sendo o IDH estadual de 0,742; sua principal atividade econômica está amparada nos Serviços, seguido da Agropecuária. Nesse emaranhado do setor Serviços e Agropecuária, encontram-se englobadas as atividades pertinentes ao turismo. (Governo de Mato Grosso do Sul, 2022; IBGE Cidades e Estados, 2023).</w:t>
      </w:r>
      <w:r w:rsidR="0064346D"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  <w:t xml:space="preserve"> </w:t>
      </w:r>
    </w:p>
    <w:p w14:paraId="56883198" w14:textId="42F40445" w:rsidR="00EA0E71" w:rsidRPr="00AE1FAC" w:rsidRDefault="00EA0E71" w:rsidP="00EA0E71">
      <w:pPr>
        <w:tabs>
          <w:tab w:val="left" w:pos="2622"/>
          <w:tab w:val="left" w:pos="3723"/>
          <w:tab w:val="left" w:pos="4784"/>
          <w:tab w:val="left" w:pos="5740"/>
          <w:tab w:val="left" w:pos="6681"/>
          <w:tab w:val="left" w:pos="7622"/>
          <w:tab w:val="left" w:pos="8563"/>
          <w:tab w:val="left" w:pos="9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>Verific</w:t>
      </w:r>
      <w:r w:rsidR="0064346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>ou</w:t>
      </w:r>
      <w:r w:rsidRPr="00AE1FA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pt-BR"/>
        </w:rPr>
        <w:t xml:space="preserve">-se que os municípios de Campo Grande e Dourados, possuem melhores índices no IFDM (geral, emprego e renda, educação e saúde). Em especial no IFDM Educação, o município de Costa Rica destacou-se com índice </w:t>
      </w:r>
      <w:r w:rsidRPr="00AE1FAC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0,9376, considerado de alto desenvolvimento (acima de 0,8 conforme metodologia da FIRJAN). </w:t>
      </w:r>
    </w:p>
    <w:p w14:paraId="19C75CE1" w14:textId="365A13B3" w:rsidR="00EA0E71" w:rsidRDefault="00EA0E71" w:rsidP="00EA0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indicador elevado de Costa Rica foi o PIB per capita, de R$ </w:t>
      </w:r>
      <w:r w:rsidRPr="00AE1F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93.009,60, pode-se inferir que </w:t>
      </w:r>
      <w:r w:rsidR="006434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resultado </w:t>
      </w:r>
      <w:proofErr w:type="gramStart"/>
      <w:r w:rsidR="006434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deve-</w:t>
      </w:r>
      <w:r w:rsidR="001A4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</w:t>
      </w:r>
      <w:proofErr w:type="gramEnd"/>
      <w:r w:rsidR="001A4BA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</w:t>
      </w:r>
      <w:r w:rsidR="00C629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Agropecuária</w:t>
      </w:r>
      <w:r w:rsidRPr="00AE1FAC">
        <w:rPr>
          <w:rFonts w:ascii="Times New Roman" w:hAnsi="Times New Roman" w:cs="Times New Roman"/>
          <w:sz w:val="24"/>
          <w:szCs w:val="24"/>
        </w:rPr>
        <w:t>, que tem aumentado significativamente nos últimos anos, sendo a cultura temporária do município concentrada na produção de soja, milho e cana-de-açúcar, ocupando uma área coletivamente de 85%. (SEBRAE, 2023).</w:t>
      </w:r>
    </w:p>
    <w:p w14:paraId="061E99AC" w14:textId="022279D4" w:rsidR="00EA0E71" w:rsidRPr="00AE1FAC" w:rsidRDefault="00EA0E71" w:rsidP="00EA0E71">
      <w:pPr>
        <w:tabs>
          <w:tab w:val="left" w:pos="2622"/>
          <w:tab w:val="left" w:pos="3723"/>
          <w:tab w:val="left" w:pos="4784"/>
          <w:tab w:val="left" w:pos="5740"/>
          <w:tab w:val="left" w:pos="6681"/>
          <w:tab w:val="left" w:pos="7622"/>
          <w:tab w:val="left" w:pos="8563"/>
          <w:tab w:val="left" w:pos="95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 melhor visualização dos resultados dos cálculos do Barômetro da Sustentabilidade, elaborou-se a Tabela </w:t>
      </w:r>
      <w:r w:rsidR="006434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</w:t>
      </w:r>
      <w:r w:rsidRPr="00AE1F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</w:p>
    <w:p w14:paraId="5EFA1314" w14:textId="77777777" w:rsidR="00EA0E71" w:rsidRPr="00AE1FAC" w:rsidRDefault="00EA0E71" w:rsidP="00EA0E71">
      <w:pPr>
        <w:tabs>
          <w:tab w:val="left" w:pos="2622"/>
          <w:tab w:val="left" w:pos="3723"/>
          <w:tab w:val="left" w:pos="4784"/>
          <w:tab w:val="left" w:pos="5740"/>
          <w:tab w:val="left" w:pos="6681"/>
          <w:tab w:val="left" w:pos="7622"/>
          <w:tab w:val="left" w:pos="8563"/>
          <w:tab w:val="left" w:pos="950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ABADDED" w14:textId="7C0FE5D9" w:rsidR="00EA0E71" w:rsidRPr="00AE1FAC" w:rsidRDefault="00EA0E71" w:rsidP="00EA0E71">
      <w:pPr>
        <w:tabs>
          <w:tab w:val="left" w:pos="2622"/>
          <w:tab w:val="left" w:pos="3723"/>
          <w:tab w:val="left" w:pos="4784"/>
          <w:tab w:val="left" w:pos="5740"/>
          <w:tab w:val="left" w:pos="6681"/>
          <w:tab w:val="left" w:pos="7622"/>
          <w:tab w:val="left" w:pos="8563"/>
          <w:tab w:val="left" w:pos="9504"/>
        </w:tabs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Tabela </w:t>
      </w:r>
      <w:r w:rsidR="006434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Pr="00AE1FA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– Barômetro da Sustentabilidade: sistema Humano, Ambiental e Final (Fase Colher)</w:t>
      </w:r>
    </w:p>
    <w:tbl>
      <w:tblPr>
        <w:tblStyle w:val="Tabelacomgrade"/>
        <w:tblW w:w="9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314"/>
        <w:gridCol w:w="1213"/>
        <w:gridCol w:w="897"/>
        <w:gridCol w:w="872"/>
        <w:gridCol w:w="1171"/>
        <w:gridCol w:w="770"/>
        <w:gridCol w:w="1125"/>
        <w:gridCol w:w="846"/>
      </w:tblGrid>
      <w:tr w:rsidR="0064346D" w:rsidRPr="0007111A" w14:paraId="0672175C" w14:textId="77777777" w:rsidTr="0064346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E0AA03" w14:textId="77777777" w:rsidR="00EA0E71" w:rsidRPr="00AE1FAC" w:rsidRDefault="00EA0E71" w:rsidP="00E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1EE6F18F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Aquidauana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1CCDC4D5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Bodoquena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1D04D69B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Bonito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5DA9A6C3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Campo Grande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506F785B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Corumbá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5F691C04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Costa Rica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5E64A0F0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Dourados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7F0F12" w14:textId="77777777" w:rsidR="00EA0E71" w:rsidRPr="00AE1FAC" w:rsidRDefault="00EA0E71" w:rsidP="0064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Jardim</w:t>
            </w:r>
          </w:p>
        </w:tc>
      </w:tr>
      <w:tr w:rsidR="0064346D" w:rsidRPr="0007111A" w14:paraId="2F955E97" w14:textId="77777777" w:rsidTr="0064346D">
        <w:tc>
          <w:tcPr>
            <w:tcW w:w="1276" w:type="dxa"/>
            <w:tcBorders>
              <w:top w:val="single" w:sz="4" w:space="0" w:color="auto"/>
            </w:tcBorders>
          </w:tcPr>
          <w:p w14:paraId="61F6D486" w14:textId="29280583" w:rsidR="00EA0E71" w:rsidRPr="00AE1FAC" w:rsidRDefault="00EA0E71" w:rsidP="00EA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AE1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Sistema </w:t>
            </w:r>
            <w:r w:rsidR="00643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E1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Humano</w:t>
            </w:r>
            <w:proofErr w:type="gramEnd"/>
          </w:p>
        </w:tc>
        <w:tc>
          <w:tcPr>
            <w:tcW w:w="1314" w:type="dxa"/>
            <w:tcBorders>
              <w:top w:val="single" w:sz="4" w:space="0" w:color="auto"/>
            </w:tcBorders>
          </w:tcPr>
          <w:p w14:paraId="55440A0C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64,3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E424162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69,1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ED309F8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71,5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41323FDE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81,9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14:paraId="3FC8FA25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55,8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1C3136C2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77,0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270E77BC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80,0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14:paraId="7114372B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60,9</w:t>
            </w:r>
          </w:p>
        </w:tc>
      </w:tr>
      <w:tr w:rsidR="0064346D" w:rsidRPr="0007111A" w14:paraId="40E3B2C9" w14:textId="77777777" w:rsidTr="0064346D">
        <w:tc>
          <w:tcPr>
            <w:tcW w:w="1276" w:type="dxa"/>
            <w:tcBorders>
              <w:bottom w:val="single" w:sz="4" w:space="0" w:color="auto"/>
            </w:tcBorders>
          </w:tcPr>
          <w:p w14:paraId="105A84F9" w14:textId="77777777" w:rsidR="00EA0E71" w:rsidRPr="00AE1FAC" w:rsidRDefault="00EA0E71" w:rsidP="00EA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Sistema Ambiental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BAC0E2F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47,2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12A91717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46,1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7BE78420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49,7</w:t>
            </w:r>
          </w:p>
        </w:tc>
        <w:tc>
          <w:tcPr>
            <w:tcW w:w="872" w:type="dxa"/>
            <w:tcBorders>
              <w:bottom w:val="single" w:sz="4" w:space="0" w:color="auto"/>
            </w:tcBorders>
          </w:tcPr>
          <w:p w14:paraId="7BC4B75B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70,2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4BB2874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46,8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14:paraId="5B0BB07F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53,9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6A7EE77A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21833061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46,1</w:t>
            </w:r>
          </w:p>
        </w:tc>
      </w:tr>
      <w:tr w:rsidR="0064346D" w:rsidRPr="0007111A" w14:paraId="02C9E00E" w14:textId="77777777" w:rsidTr="0064346D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A4E8FAC" w14:textId="77777777" w:rsidR="00EA0E71" w:rsidRPr="00AE1FAC" w:rsidRDefault="00EA0E71" w:rsidP="00EA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Barômetro Final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14:paraId="32EAC4B4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55,8</w:t>
            </w:r>
          </w:p>
        </w:tc>
        <w:tc>
          <w:tcPr>
            <w:tcW w:w="1213" w:type="dxa"/>
            <w:tcBorders>
              <w:top w:val="single" w:sz="4" w:space="0" w:color="auto"/>
              <w:bottom w:val="single" w:sz="4" w:space="0" w:color="auto"/>
            </w:tcBorders>
          </w:tcPr>
          <w:p w14:paraId="7388F3BF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57,6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14:paraId="67FBD5BA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60,6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14:paraId="43433DC7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76,1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14:paraId="05A5C2C7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51,3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14:paraId="432E0AB5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65,5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14:paraId="585DA75B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67,4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BEA3397" w14:textId="77777777" w:rsidR="00EA0E71" w:rsidRPr="00AE1FAC" w:rsidRDefault="00EA0E71" w:rsidP="00E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E1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53,5</w:t>
            </w:r>
          </w:p>
        </w:tc>
      </w:tr>
    </w:tbl>
    <w:p w14:paraId="0B608C26" w14:textId="15A53568" w:rsidR="00EA0E71" w:rsidRDefault="00EA0E71" w:rsidP="00EA0E7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pt-BR"/>
        </w:rPr>
      </w:pPr>
      <w:r w:rsidRPr="0007111A">
        <w:rPr>
          <w:rFonts w:ascii="Times New Roman" w:eastAsia="Times New Roman" w:hAnsi="Times New Roman" w:cs="Times New Roman"/>
          <w:sz w:val="20"/>
          <w:szCs w:val="20"/>
          <w:lang w:eastAsia="pt-BR"/>
        </w:rPr>
        <w:t>Fonte: elaborado pelos autores</w:t>
      </w:r>
    </w:p>
    <w:p w14:paraId="6C4091A1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ADB1C" w14:textId="40250E7E" w:rsidR="0064346D" w:rsidRPr="00AE1FAC" w:rsidRDefault="0064346D" w:rsidP="00643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partir das análises do Barômetro da Sustentabilidade, apresentou-se um cenário que é possível concluir que Campo Grande é o município que se destaca, posicionando-se na faixa 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“Adequada”. Esse destaque se deve aos seus indicadores Humanos (como IFDM), Econômicos (por exemplo, salário médio mensal) e alguns indicadores Ambientais (como estabelecimentos com água, eletricidade, produção orgânica).</w:t>
      </w:r>
    </w:p>
    <w:p w14:paraId="7884B203" w14:textId="07F4E0F6" w:rsidR="0064346D" w:rsidRPr="00AE1FAC" w:rsidRDefault="0064346D" w:rsidP="006434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demais municípios encontram-se na faixa “Média Sustentabilidade”. Entretanto, é importante ressaltar que Corumbá apresenta uma situação desafiadora, com indicadores baixos, como o Humano (índices de IFDM e esgotamento sanitário), Econômico (baixo percentual de população ocupada e alto percentual de população com renda de até meio </w:t>
      </w:r>
      <w:proofErr w:type="gramStart"/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salário mínimo</w:t>
      </w:r>
      <w:proofErr w:type="gramEnd"/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), e Ambienta</w:t>
      </w:r>
      <w:r w:rsidR="001A4BA9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(menores percentuais de estabelecimentos rurais com água; que recebe orientação técnica, e com energia elétrica). </w:t>
      </w:r>
    </w:p>
    <w:p w14:paraId="6B70F125" w14:textId="5866F09E" w:rsidR="00EA0E71" w:rsidRDefault="0064346D" w:rsidP="006434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A</w:t>
      </w:r>
      <w:r w:rsidRPr="00AE1FA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pesquisa atingiu seu objetivo e tem por pretensão não limitar o estudo sobre o tema, </w:t>
      </w:r>
      <w:r w:rsidR="00C6294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demandando</w:t>
      </w:r>
      <w:r w:rsidRPr="00AE1FAC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uma investigação mais detalhada dos indicadores reportados, para compreender o baixo posicionamento de alguns municípios no aspecto da sustentabilidade. </w:t>
      </w:r>
      <w:r w:rsidRPr="00AE1FAC">
        <w:rPr>
          <w:rFonts w:ascii="Times New Roman" w:hAnsi="Times New Roman" w:cs="Times New Roman"/>
          <w:spacing w:val="-4"/>
          <w:sz w:val="24"/>
          <w:szCs w:val="24"/>
        </w:rPr>
        <w:t>Essa situação evidencia a necessidade de reformular as políticas de apoio ao desenvolvimento, com o objetivo de melhorar os indicadores que se encontram em condições críticas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0A45C745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55452743" w14:textId="3DA27445" w:rsidR="00F06718" w:rsidRPr="00F06718" w:rsidRDefault="00F06718" w:rsidP="00EA0E71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F06718"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ab/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A presente pesquisa enquadra-se na sessão temática escolhida (Gestão e desenvolvimento socioambiental), pois o Barômetro da Sustentabilidade pode ser considerado uma ferramenta auxiliar na análise da condição atual (Humana, Econômica, Ambiental) dos municípios e/ou regiões analisadas, bem como, pode indicar quais elementos precisam de maior atenção para melhoria, tais como melhor gestão ambiental, valorizar e preservar o patrimônio natural, transbordando para o aprimoramento dos indicadores Humanos e Econômicos.  </w:t>
      </w:r>
    </w:p>
    <w:p w14:paraId="796D6FD3" w14:textId="77777777" w:rsidR="002F5F7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77777777" w:rsidR="002F5F72" w:rsidRPr="003A33B2" w:rsidRDefault="002F5F72" w:rsidP="002F5F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662F9493" w14:textId="77777777" w:rsidR="00EA0E71" w:rsidRPr="00AE1FAC" w:rsidRDefault="00EA0E71" w:rsidP="00EA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3AF6E" w14:textId="47C11A43" w:rsidR="00EA0E71" w:rsidRPr="00AE1FAC" w:rsidRDefault="00EA0E71" w:rsidP="00EA0E71">
      <w:pPr>
        <w:pStyle w:val="Ttulo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  <w:r w:rsidRPr="00AE1FAC">
        <w:rPr>
          <w:b w:val="0"/>
          <w:bCs w:val="0"/>
          <w:kern w:val="0"/>
          <w:sz w:val="24"/>
          <w:szCs w:val="24"/>
        </w:rPr>
        <w:t xml:space="preserve">GOVERNO DE MATO GROSSO DO SUL. </w:t>
      </w:r>
      <w:r w:rsidRPr="007E443E">
        <w:rPr>
          <w:sz w:val="24"/>
          <w:szCs w:val="24"/>
        </w:rPr>
        <w:t>Economia de MS teve a maior taxa de crescimento do país em 2020, ano de pandemia, aponta IBGE</w:t>
      </w:r>
      <w:r w:rsidRPr="00AE1FAC">
        <w:rPr>
          <w:b w:val="0"/>
          <w:bCs w:val="0"/>
          <w:sz w:val="24"/>
          <w:szCs w:val="24"/>
        </w:rPr>
        <w:t>. Publicado em 17 nov. 2022. Disponível em: &lt;</w:t>
      </w:r>
      <w:r w:rsidRPr="00EA0E71">
        <w:rPr>
          <w:b w:val="0"/>
          <w:bCs w:val="0"/>
          <w:kern w:val="0"/>
          <w:sz w:val="24"/>
          <w:szCs w:val="24"/>
        </w:rPr>
        <w:t>https://www.epe.segov.ms.gov.br/economia-de-ms-teve-a-maior-taxa-de-crescimento-do-pais-em-2020-ano-de-pandemia-aponta-ibge/</w:t>
      </w:r>
      <w:r w:rsidRPr="00AE1FAC">
        <w:rPr>
          <w:b w:val="0"/>
          <w:bCs w:val="0"/>
          <w:kern w:val="0"/>
          <w:sz w:val="24"/>
          <w:szCs w:val="24"/>
        </w:rPr>
        <w:t xml:space="preserve">. </w:t>
      </w:r>
      <w:r w:rsidRPr="00AE1FAC">
        <w:rPr>
          <w:b w:val="0"/>
          <w:bCs w:val="0"/>
          <w:sz w:val="24"/>
          <w:szCs w:val="24"/>
        </w:rPr>
        <w:t>Acesso em: 01 set. 2023.</w:t>
      </w:r>
      <w:r>
        <w:rPr>
          <w:b w:val="0"/>
          <w:bCs w:val="0"/>
          <w:sz w:val="24"/>
          <w:szCs w:val="24"/>
        </w:rPr>
        <w:t xml:space="preserve"> </w:t>
      </w:r>
    </w:p>
    <w:p w14:paraId="099FB3CC" w14:textId="77777777" w:rsidR="002F5F72" w:rsidRDefault="002F5F72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3E0AC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IBGE – INSTITUTO BRASILEIRO DE GEOGRAFIA E ESTATÍSTICA.  </w:t>
      </w:r>
      <w:r w:rsidRPr="007E443E">
        <w:rPr>
          <w:rStyle w:val="Forte"/>
          <w:rFonts w:ascii="Times New Roman" w:hAnsi="Times New Roman" w:cs="Times New Roman"/>
          <w:sz w:val="24"/>
          <w:szCs w:val="24"/>
        </w:rPr>
        <w:t>Censo Agropecuário 2017</w:t>
      </w:r>
      <w:r w:rsidRPr="00AE1FAC">
        <w:rPr>
          <w:rFonts w:ascii="Times New Roman" w:hAnsi="Times New Roman" w:cs="Times New Roman"/>
          <w:sz w:val="24"/>
          <w:szCs w:val="24"/>
        </w:rPr>
        <w:t>. Disponível em: &lt;https://censoagro2017.ibge.gov.br/&gt;.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  <w:r w:rsidRPr="00AE1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ED310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40FF0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IBGE – INSTITUTO BRASILEIRO DE GEOGRAFIA E ESTATÍSTICA. </w:t>
      </w:r>
      <w:r w:rsidRPr="007E443E">
        <w:rPr>
          <w:rStyle w:val="Forte"/>
          <w:rFonts w:ascii="Times New Roman" w:hAnsi="Times New Roman" w:cs="Times New Roman"/>
          <w:sz w:val="24"/>
          <w:szCs w:val="24"/>
        </w:rPr>
        <w:t>Censo Demográfico</w:t>
      </w:r>
      <w:r w:rsidRPr="00AE1FAC">
        <w:rPr>
          <w:rFonts w:ascii="Times New Roman" w:hAnsi="Times New Roman" w:cs="Times New Roman"/>
          <w:sz w:val="24"/>
          <w:szCs w:val="24"/>
        </w:rPr>
        <w:t xml:space="preserve">. Disponível em: &lt;https://censo2022.ibge.gov.br/&gt;. 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FC45628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A32EB" w14:textId="77777777" w:rsidR="00EA0E71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IBGE – INSTITUTO BRASILEIRO DE GEOGRAFIA E ESTATÍSTICA. </w:t>
      </w:r>
      <w:r w:rsidRPr="007E443E">
        <w:rPr>
          <w:rFonts w:ascii="Times New Roman" w:hAnsi="Times New Roman" w:cs="Times New Roman"/>
          <w:b/>
          <w:bCs/>
          <w:sz w:val="24"/>
          <w:szCs w:val="24"/>
        </w:rPr>
        <w:t>IBGE Cidades</w:t>
      </w:r>
      <w:r w:rsidRPr="00AE1FA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E1FAC">
        <w:rPr>
          <w:rFonts w:ascii="Times New Roman" w:hAnsi="Times New Roman" w:cs="Times New Roman"/>
          <w:sz w:val="24"/>
          <w:szCs w:val="24"/>
        </w:rPr>
        <w:t xml:space="preserve"> Disponível em: &lt;https://cidades.ibge.gov.br/&gt;. </w:t>
      </w:r>
      <w:r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7B5B0DC6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A13CD" w14:textId="4AF02F80" w:rsidR="00EA0E71" w:rsidRPr="00AE1FAC" w:rsidRDefault="00EA0E71" w:rsidP="00EA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IBGE – INSTITUTO BRASILEIRO DE GEOGRAFIA E ESTATÍSTICA. </w:t>
      </w:r>
      <w:r w:rsidRPr="007E443E">
        <w:rPr>
          <w:rFonts w:ascii="Times New Roman" w:hAnsi="Times New Roman" w:cs="Times New Roman"/>
          <w:b/>
          <w:bCs/>
          <w:sz w:val="24"/>
          <w:szCs w:val="24"/>
        </w:rPr>
        <w:t>IBGE Cidades</w:t>
      </w:r>
      <w:r w:rsidRPr="007E443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Estados</w:t>
      </w:r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 &lt;https://www.ibge.gov.br/</w:t>
      </w:r>
      <w:proofErr w:type="spellStart"/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cidades-e-estados</w:t>
      </w:r>
      <w:proofErr w:type="spellEnd"/>
      <w:r w:rsidRPr="00AE1FAC">
        <w:rPr>
          <w:rFonts w:ascii="Times New Roman" w:eastAsia="Times New Roman" w:hAnsi="Times New Roman" w:cs="Times New Roman"/>
          <w:sz w:val="24"/>
          <w:szCs w:val="24"/>
          <w:lang w:eastAsia="pt-BR"/>
        </w:rPr>
        <w:t>/ms.html&gt;.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2022.</w:t>
      </w:r>
    </w:p>
    <w:p w14:paraId="1FF03AEA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152D7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IBGE - INSTITUTO BRASILEIRO DE GEOGRAFIA E ESTATÍSTICA. </w:t>
      </w:r>
      <w:r w:rsidRPr="007E443E">
        <w:rPr>
          <w:rFonts w:ascii="Times New Roman" w:hAnsi="Times New Roman" w:cs="Times New Roman"/>
          <w:b/>
          <w:bCs/>
          <w:sz w:val="24"/>
          <w:szCs w:val="24"/>
        </w:rPr>
        <w:t>SIDRA</w:t>
      </w:r>
      <w:r w:rsidRPr="00AE1FAC">
        <w:rPr>
          <w:rFonts w:ascii="Times New Roman" w:hAnsi="Times New Roman" w:cs="Times New Roman"/>
          <w:sz w:val="24"/>
          <w:szCs w:val="24"/>
        </w:rPr>
        <w:t>. Disponível em: &lt;https://sidra.ibge.gov.br/pesquisa/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pnadca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>/tabelas&gt;.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5284024F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96273" w14:textId="77777777" w:rsidR="00EA0E71" w:rsidRPr="00AE1FAC" w:rsidRDefault="00EA0E71" w:rsidP="00EA0E7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  <w:r w:rsidRPr="00AE1FAC">
        <w:rPr>
          <w:rFonts w:ascii="Times New Roman" w:eastAsia="Georgia" w:hAnsi="Times New Roman" w:cs="Times New Roman"/>
          <w:sz w:val="24"/>
          <w:szCs w:val="24"/>
        </w:rPr>
        <w:t>ÍNDICE FIRJAN DE DESENVOLVIMENTO MUNICIPAL – IFDM. Rio de Janeiro: Firjan. Disponível em: &lt;https://www.firjan.com.br/</w:t>
      </w:r>
      <w:r>
        <w:rPr>
          <w:rFonts w:ascii="Times New Roman" w:eastAsia="Georgia" w:hAnsi="Times New Roman" w:cs="Times New Roman"/>
          <w:sz w:val="24"/>
          <w:szCs w:val="24"/>
        </w:rPr>
        <w:t>&gt;. 2018.</w:t>
      </w:r>
    </w:p>
    <w:p w14:paraId="17EDAFDA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FBA18" w14:textId="77777777" w:rsidR="00EA0E71" w:rsidRPr="00AE1FAC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  <w:lang w:val="it-IT"/>
        </w:rPr>
        <w:t xml:space="preserve">PRESCOTT-ALLEN, R. </w:t>
      </w:r>
      <w:r w:rsidRPr="007E443E">
        <w:rPr>
          <w:rFonts w:ascii="Times New Roman" w:hAnsi="Times New Roman" w:cs="Times New Roman"/>
          <w:b/>
          <w:bCs/>
          <w:sz w:val="24"/>
          <w:szCs w:val="24"/>
          <w:lang w:val="it-IT"/>
        </w:rPr>
        <w:t>Barómetro de la sostenibilidad: medición y comunicación del bienestar y el desarrollo sostenible</w:t>
      </w:r>
      <w:r w:rsidRPr="00AE1FA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AE1FAC">
        <w:rPr>
          <w:rFonts w:ascii="Times New Roman" w:hAnsi="Times New Roman" w:cs="Times New Roman"/>
          <w:sz w:val="24"/>
          <w:szCs w:val="24"/>
        </w:rPr>
        <w:t xml:space="preserve">UICN (Unión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lnternacional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Conservación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 Recursos </w:t>
      </w:r>
      <w:proofErr w:type="spellStart"/>
      <w:r w:rsidRPr="00AE1FAC">
        <w:rPr>
          <w:rFonts w:ascii="Times New Roman" w:hAnsi="Times New Roman" w:cs="Times New Roman"/>
          <w:sz w:val="24"/>
          <w:szCs w:val="24"/>
        </w:rPr>
        <w:t>Naturales</w:t>
      </w:r>
      <w:proofErr w:type="spellEnd"/>
      <w:r w:rsidRPr="00AE1FAC">
        <w:rPr>
          <w:rFonts w:ascii="Times New Roman" w:hAnsi="Times New Roman" w:cs="Times New Roman"/>
          <w:sz w:val="24"/>
          <w:szCs w:val="24"/>
        </w:rPr>
        <w:t xml:space="preserve">). </w:t>
      </w:r>
      <w:r w:rsidRPr="00AE1FAC">
        <w:rPr>
          <w:rFonts w:ascii="Times New Roman" w:hAnsi="Times New Roman" w:cs="Times New Roman"/>
          <w:sz w:val="24"/>
          <w:szCs w:val="24"/>
          <w:lang w:val="it-IT"/>
        </w:rPr>
        <w:t xml:space="preserve">ISBN Sostenibilidad-Serie Herramientas y Capacitación: 2-8317-0375-1; Barómetro de la sostenibilidad: 2-8317-0377-8. </w:t>
      </w:r>
      <w:r w:rsidRPr="00AE1FAC">
        <w:rPr>
          <w:rFonts w:ascii="Times New Roman" w:hAnsi="Times New Roman" w:cs="Times New Roman"/>
          <w:sz w:val="24"/>
          <w:szCs w:val="24"/>
        </w:rPr>
        <w:t xml:space="preserve">Cambridge. 30 p. </w:t>
      </w:r>
      <w:r>
        <w:rPr>
          <w:rFonts w:ascii="Times New Roman" w:hAnsi="Times New Roman" w:cs="Times New Roman"/>
          <w:sz w:val="24"/>
          <w:szCs w:val="24"/>
        </w:rPr>
        <w:t>1997.</w:t>
      </w:r>
    </w:p>
    <w:p w14:paraId="2CA428A9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850A4" w14:textId="77777777" w:rsidR="00EA0E71" w:rsidRPr="00AE1FAC" w:rsidRDefault="00EA0E71" w:rsidP="00EA0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FAC">
        <w:rPr>
          <w:rFonts w:ascii="Times New Roman" w:hAnsi="Times New Roman" w:cs="Times New Roman"/>
          <w:sz w:val="24"/>
          <w:szCs w:val="24"/>
        </w:rPr>
        <w:t xml:space="preserve">SEBRAE. </w:t>
      </w:r>
      <w:r w:rsidRPr="007E443E">
        <w:rPr>
          <w:rFonts w:ascii="Times New Roman" w:hAnsi="Times New Roman" w:cs="Times New Roman"/>
          <w:b/>
          <w:bCs/>
          <w:sz w:val="24"/>
          <w:szCs w:val="24"/>
        </w:rPr>
        <w:t>Desenvolvimento econômico territorial Mato Grosso do Sul</w:t>
      </w:r>
      <w:r w:rsidRPr="00AE1FAC">
        <w:rPr>
          <w:rFonts w:ascii="Times New Roman" w:hAnsi="Times New Roman" w:cs="Times New Roman"/>
          <w:sz w:val="24"/>
          <w:szCs w:val="24"/>
        </w:rPr>
        <w:t xml:space="preserve">. Costa Rica-Norte. Disponível em:  &lt;https://sebrae.com.br/Sebrae/Portal%20Sebrae/UFs/MS/Anexos/Mapa%20Oportunidades/Livreto_CostaRica.pdf&gt;. </w:t>
      </w:r>
      <w:r>
        <w:rPr>
          <w:rFonts w:ascii="Times New Roman" w:hAnsi="Times New Roman" w:cs="Times New Roman"/>
          <w:sz w:val="24"/>
          <w:szCs w:val="24"/>
        </w:rPr>
        <w:t xml:space="preserve"> 2023.</w:t>
      </w:r>
    </w:p>
    <w:p w14:paraId="00E7A7AD" w14:textId="77777777" w:rsidR="00EA0E71" w:rsidRDefault="00EA0E71" w:rsidP="00EA0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1FC885" w14:textId="131511E4" w:rsidR="00610F2C" w:rsidRDefault="00610F2C" w:rsidP="002F5F72">
      <w:pPr>
        <w:rPr>
          <w:rFonts w:ascii="FreeSans" w:hAnsi="FreeSans"/>
        </w:rPr>
      </w:pPr>
    </w:p>
    <w:sectPr w:rsidR="00610F2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F2FA6" w14:textId="77777777" w:rsidR="00D60EEC" w:rsidRDefault="00D60EEC" w:rsidP="002F5F72">
      <w:pPr>
        <w:spacing w:after="0" w:line="240" w:lineRule="auto"/>
      </w:pPr>
      <w:r>
        <w:separator/>
      </w:r>
    </w:p>
  </w:endnote>
  <w:endnote w:type="continuationSeparator" w:id="0">
    <w:p w14:paraId="2FB8528D" w14:textId="77777777" w:rsidR="00D60EEC" w:rsidRDefault="00D60EEC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EC75" w14:textId="77777777" w:rsidR="00D60EEC" w:rsidRDefault="00D60EEC" w:rsidP="002F5F72">
      <w:pPr>
        <w:spacing w:after="0" w:line="240" w:lineRule="auto"/>
      </w:pPr>
      <w:r>
        <w:separator/>
      </w:r>
    </w:p>
  </w:footnote>
  <w:footnote w:type="continuationSeparator" w:id="0">
    <w:p w14:paraId="73B9142F" w14:textId="77777777" w:rsidR="00D60EEC" w:rsidRDefault="00D60EEC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8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1850AC"/>
    <w:rsid w:val="001A4BA9"/>
    <w:rsid w:val="002A516F"/>
    <w:rsid w:val="002F5F72"/>
    <w:rsid w:val="00415136"/>
    <w:rsid w:val="004C3BC4"/>
    <w:rsid w:val="004E7D32"/>
    <w:rsid w:val="00607DFC"/>
    <w:rsid w:val="00610F2C"/>
    <w:rsid w:val="0064346D"/>
    <w:rsid w:val="008978B4"/>
    <w:rsid w:val="00C4393C"/>
    <w:rsid w:val="00C62944"/>
    <w:rsid w:val="00D53ABF"/>
    <w:rsid w:val="00D60EEC"/>
    <w:rsid w:val="00D70EB0"/>
    <w:rsid w:val="00D7332F"/>
    <w:rsid w:val="00EA0E71"/>
    <w:rsid w:val="00F0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tulo1">
    <w:name w:val="heading 1"/>
    <w:basedOn w:val="Normal"/>
    <w:link w:val="Ttulo1Char"/>
    <w:uiPriority w:val="9"/>
    <w:qFormat/>
    <w:rsid w:val="00EA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4151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151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15136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5136"/>
    <w:rPr>
      <w:rFonts w:asciiTheme="minorHAnsi" w:eastAsiaTheme="minorHAnsi" w:hAnsiTheme="minorHAnsi" w:cstheme="minorBidi"/>
      <w:b/>
      <w:bCs/>
      <w:kern w:val="0"/>
      <w:sz w:val="20"/>
      <w:szCs w:val="20"/>
      <w:lang w:eastAsia="en-US" w:bidi="ar-SA"/>
    </w:rPr>
  </w:style>
  <w:style w:type="table" w:styleId="Tabelacomgrade">
    <w:name w:val="Table Grid"/>
    <w:basedOn w:val="Tabelanormal"/>
    <w:uiPriority w:val="39"/>
    <w:rsid w:val="00EA0E71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A0E71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A0E71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EA0E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</Template>
  <TotalTime>2</TotalTime>
  <Pages>4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San Mara</cp:lastModifiedBy>
  <cp:revision>4</cp:revision>
  <dcterms:created xsi:type="dcterms:W3CDTF">2024-02-23T10:44:00Z</dcterms:created>
  <dcterms:modified xsi:type="dcterms:W3CDTF">2024-02-23T18:57:00Z</dcterms:modified>
  <dc:language>pt-BR</dc:language>
</cp:coreProperties>
</file>