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65" w:rsidRDefault="006A0A65" w:rsidP="006A0A65">
      <w:pPr>
        <w:widowControl w:val="0"/>
        <w:spacing w:line="360" w:lineRule="auto"/>
        <w:ind w:left="9" w:right="-19" w:firstLine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Default="00A24CC9" w:rsidP="006A0A65">
      <w:pPr>
        <w:widowControl w:val="0"/>
        <w:spacing w:line="360" w:lineRule="auto"/>
        <w:ind w:left="9" w:right="-19"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DIREITO À SAÚDE SEXUAL DE PESSOAS LGBTI</w:t>
      </w:r>
      <w:r w:rsidR="00062B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0A65" w:rsidRDefault="00F966E2" w:rsidP="006A0A65">
      <w:pPr>
        <w:widowControl w:val="0"/>
        <w:spacing w:line="360" w:lineRule="auto"/>
        <w:ind w:left="9" w:right="-19"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6A0A65">
        <w:rPr>
          <w:rFonts w:ascii="Times New Roman" w:eastAsia="Times New Roman" w:hAnsi="Times New Roman" w:cs="Times New Roman"/>
          <w:b/>
          <w:sz w:val="24"/>
          <w:szCs w:val="24"/>
        </w:rPr>
        <w:t>olítica pública d</w:t>
      </w:r>
      <w:r w:rsidR="00AA3340">
        <w:rPr>
          <w:rFonts w:ascii="Times New Roman" w:eastAsia="Times New Roman" w:hAnsi="Times New Roman" w:cs="Times New Roman"/>
          <w:b/>
          <w:sz w:val="24"/>
          <w:szCs w:val="24"/>
        </w:rPr>
        <w:t>e prevenção do HIV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partir de um olhar interseccional</w:t>
      </w:r>
    </w:p>
    <w:p w:rsidR="002E5516" w:rsidRPr="002E5516" w:rsidRDefault="00062B67" w:rsidP="002E5516">
      <w:pPr>
        <w:widowControl w:val="0"/>
        <w:spacing w:line="360" w:lineRule="auto"/>
        <w:ind w:left="9" w:right="-19" w:firstLine="2"/>
        <w:rPr>
          <w:rFonts w:ascii="Times New Roman" w:eastAsia="Times New Roman" w:hAnsi="Times New Roman" w:cs="Times New Roman"/>
          <w:sz w:val="24"/>
          <w:szCs w:val="24"/>
        </w:rPr>
      </w:pPr>
      <w:r w:rsidRPr="00062B6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LGBTI</w:t>
      </w:r>
      <w:r w:rsidR="008031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políticas públicas,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A65" w:rsidRPr="00844166" w:rsidRDefault="006A0A65" w:rsidP="006A0A65">
      <w:pPr>
        <w:widowControl w:val="0"/>
        <w:spacing w:line="360" w:lineRule="auto"/>
        <w:ind w:left="9" w:right="-19" w:firstLine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A65" w:rsidRDefault="00A150D2" w:rsidP="006A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quadro de discriminação e violência contra a população LGBTI tem</w:t>
      </w:r>
      <w:r w:rsidR="00CB1615">
        <w:rPr>
          <w:rFonts w:ascii="Times New Roman" w:hAnsi="Times New Roman" w:cs="Times New Roman"/>
          <w:sz w:val="24"/>
          <w:szCs w:val="24"/>
        </w:rPr>
        <w:t xml:space="preserve"> diversos </w:t>
      </w:r>
      <w:r>
        <w:rPr>
          <w:rFonts w:ascii="Times New Roman" w:hAnsi="Times New Roman" w:cs="Times New Roman"/>
          <w:sz w:val="24"/>
          <w:szCs w:val="24"/>
        </w:rPr>
        <w:t xml:space="preserve">impactos </w:t>
      </w:r>
      <w:r w:rsidR="00CB161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1F7D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ireitos humanos, cabendo destacar no presente estudo a questão dos direitos sexuais. A vulnerabilidade a que estão sujeitas as pessoas com orientação sexual e identidade de gênero </w:t>
      </w:r>
      <w:r w:rsidRPr="00A24CC9">
        <w:rPr>
          <w:rFonts w:ascii="Times New Roman" w:hAnsi="Times New Roman" w:cs="Times New Roman"/>
          <w:sz w:val="24"/>
          <w:szCs w:val="24"/>
        </w:rPr>
        <w:t xml:space="preserve">discordantes da </w:t>
      </w:r>
      <w:proofErr w:type="spellStart"/>
      <w:r w:rsidR="00BB2E48">
        <w:rPr>
          <w:rFonts w:ascii="Times New Roman" w:hAnsi="Times New Roman" w:cs="Times New Roman"/>
          <w:sz w:val="24"/>
          <w:szCs w:val="24"/>
        </w:rPr>
        <w:t>cisheteronorm</w:t>
      </w:r>
      <w:r w:rsidR="00AA3340">
        <w:rPr>
          <w:rFonts w:ascii="Times New Roman" w:hAnsi="Times New Roman" w:cs="Times New Roman"/>
          <w:sz w:val="24"/>
          <w:szCs w:val="24"/>
        </w:rPr>
        <w:t>a</w:t>
      </w:r>
      <w:r w:rsidR="00BB2E48">
        <w:rPr>
          <w:rFonts w:ascii="Times New Roman" w:hAnsi="Times New Roman" w:cs="Times New Roman"/>
          <w:sz w:val="24"/>
          <w:szCs w:val="24"/>
        </w:rPr>
        <w:t>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impede ou dificulta a vivência da sexualidade, a construção de identidades individuais, a informação </w:t>
      </w:r>
      <w:r w:rsidR="00803109">
        <w:rPr>
          <w:rFonts w:ascii="Times New Roman" w:hAnsi="Times New Roman" w:cs="Times New Roman"/>
          <w:sz w:val="24"/>
          <w:szCs w:val="24"/>
        </w:rPr>
        <w:t xml:space="preserve">sobre o corpo e as </w:t>
      </w:r>
      <w:r w:rsidR="00803109" w:rsidRPr="00A24CC9">
        <w:rPr>
          <w:rFonts w:ascii="Times New Roman" w:hAnsi="Times New Roman" w:cs="Times New Roman"/>
          <w:sz w:val="24"/>
          <w:szCs w:val="24"/>
        </w:rPr>
        <w:t>consequências</w:t>
      </w:r>
      <w:r w:rsidR="0080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decorrentes da prática sexual e o acesso ao sistema de saúde. Dentre os inúmeros desdobramentos do tema, cabe </w:t>
      </w:r>
      <w:r w:rsidR="001F7DAB">
        <w:rPr>
          <w:rFonts w:ascii="Times New Roman" w:hAnsi="Times New Roman" w:cs="Times New Roman"/>
          <w:sz w:val="24"/>
          <w:szCs w:val="24"/>
        </w:rPr>
        <w:t>ressaltar</w:t>
      </w:r>
      <w:r>
        <w:rPr>
          <w:rFonts w:ascii="Times New Roman" w:hAnsi="Times New Roman" w:cs="Times New Roman"/>
          <w:sz w:val="24"/>
          <w:szCs w:val="24"/>
        </w:rPr>
        <w:t xml:space="preserve"> a questão da epidemia do HIV/AIDS, diante de todo um histórico de discriminação e estigma de pessoas LGBTI. O problema </w:t>
      </w:r>
      <w:r w:rsidR="0001426B">
        <w:rPr>
          <w:rFonts w:ascii="Times New Roman" w:hAnsi="Times New Roman" w:cs="Times New Roman"/>
          <w:sz w:val="24"/>
          <w:szCs w:val="24"/>
        </w:rPr>
        <w:t xml:space="preserve">de pesquisa </w:t>
      </w:r>
      <w:r>
        <w:rPr>
          <w:rFonts w:ascii="Times New Roman" w:hAnsi="Times New Roman" w:cs="Times New Roman"/>
          <w:sz w:val="24"/>
          <w:szCs w:val="24"/>
        </w:rPr>
        <w:t>apresenta</w:t>
      </w:r>
      <w:r w:rsidR="0001426B">
        <w:rPr>
          <w:rFonts w:ascii="Times New Roman" w:hAnsi="Times New Roman" w:cs="Times New Roman"/>
          <w:sz w:val="24"/>
          <w:szCs w:val="24"/>
        </w:rPr>
        <w:t xml:space="preserve">do questiona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031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política pública de prevenção do HIV</w:t>
      </w:r>
      <w:r w:rsidR="0001426B">
        <w:rPr>
          <w:rFonts w:ascii="Times New Roman" w:hAnsi="Times New Roman" w:cs="Times New Roman"/>
          <w:sz w:val="24"/>
          <w:szCs w:val="24"/>
        </w:rPr>
        <w:t>, como formulada e implementada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3340">
        <w:rPr>
          <w:rFonts w:ascii="Times New Roman" w:hAnsi="Times New Roman" w:cs="Times New Roman"/>
          <w:sz w:val="24"/>
          <w:szCs w:val="24"/>
        </w:rPr>
        <w:t xml:space="preserve">constitui </w:t>
      </w:r>
      <w:r>
        <w:rPr>
          <w:rFonts w:ascii="Times New Roman" w:hAnsi="Times New Roman" w:cs="Times New Roman"/>
          <w:sz w:val="24"/>
          <w:szCs w:val="24"/>
        </w:rPr>
        <w:t>instrumento hábil à promoção d</w:t>
      </w:r>
      <w:r w:rsidR="00803109">
        <w:rPr>
          <w:rFonts w:ascii="Times New Roman" w:hAnsi="Times New Roman" w:cs="Times New Roman"/>
          <w:sz w:val="24"/>
          <w:szCs w:val="24"/>
        </w:rPr>
        <w:t>o direito à saúde sexual</w:t>
      </w:r>
      <w:r w:rsidR="0001426B">
        <w:rPr>
          <w:rFonts w:ascii="Times New Roman" w:hAnsi="Times New Roman" w:cs="Times New Roman"/>
          <w:sz w:val="24"/>
          <w:szCs w:val="24"/>
        </w:rPr>
        <w:t xml:space="preserve"> numa perspectiva dos direitos humanos.</w:t>
      </w:r>
    </w:p>
    <w:p w:rsidR="00A150D2" w:rsidRDefault="00803109" w:rsidP="006A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metodologia utilizada é a revisão bibliográfica e a análise de boletins epidemiológicos</w:t>
      </w:r>
      <w:r w:rsidR="0001426B">
        <w:rPr>
          <w:rFonts w:ascii="Times New Roman" w:hAnsi="Times New Roman" w:cs="Times New Roman"/>
          <w:sz w:val="24"/>
          <w:szCs w:val="24"/>
        </w:rPr>
        <w:t xml:space="preserve">, </w:t>
      </w:r>
      <w:r w:rsidR="0001426B" w:rsidRPr="0001426B">
        <w:rPr>
          <w:rFonts w:ascii="Times New Roman" w:hAnsi="Times New Roman" w:cs="Times New Roman"/>
          <w:sz w:val="24"/>
          <w:szCs w:val="24"/>
        </w:rPr>
        <w:t>protocolos clínicos e diretrizes terapêuticas</w:t>
      </w:r>
      <w:r w:rsidR="0001426B">
        <w:rPr>
          <w:rFonts w:ascii="Times New Roman" w:hAnsi="Times New Roman" w:cs="Times New Roman"/>
          <w:sz w:val="24"/>
          <w:szCs w:val="24"/>
        </w:rPr>
        <w:t xml:space="preserve"> do SUS, bem como do </w:t>
      </w:r>
      <w:r w:rsidR="0001426B" w:rsidRPr="0001426B">
        <w:rPr>
          <w:rFonts w:ascii="Times New Roman" w:hAnsi="Times New Roman" w:cs="Times New Roman"/>
          <w:sz w:val="24"/>
          <w:szCs w:val="24"/>
        </w:rPr>
        <w:t xml:space="preserve">painel de monitoramento da Profilaxia </w:t>
      </w:r>
      <w:proofErr w:type="spellStart"/>
      <w:r w:rsidR="0001426B" w:rsidRPr="0001426B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01426B" w:rsidRPr="0001426B">
        <w:rPr>
          <w:rFonts w:ascii="Times New Roman" w:hAnsi="Times New Roman" w:cs="Times New Roman"/>
          <w:sz w:val="24"/>
          <w:szCs w:val="24"/>
        </w:rPr>
        <w:t>-Exposição (</w:t>
      </w:r>
      <w:proofErr w:type="spellStart"/>
      <w:r w:rsidR="0001426B" w:rsidRPr="0001426B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01426B" w:rsidRPr="0001426B">
        <w:rPr>
          <w:rFonts w:ascii="Times New Roman" w:hAnsi="Times New Roman" w:cs="Times New Roman"/>
          <w:sz w:val="24"/>
          <w:szCs w:val="24"/>
        </w:rPr>
        <w:t>)</w:t>
      </w:r>
      <w:r w:rsidR="0001426B">
        <w:rPr>
          <w:rFonts w:ascii="Times New Roman" w:hAnsi="Times New Roman" w:cs="Times New Roman"/>
          <w:sz w:val="24"/>
          <w:szCs w:val="24"/>
        </w:rPr>
        <w:t>.</w:t>
      </w:r>
    </w:p>
    <w:p w:rsidR="00803109" w:rsidRDefault="0001426B" w:rsidP="006A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</w:t>
      </w:r>
      <w:r w:rsidR="00803109">
        <w:rPr>
          <w:rFonts w:ascii="Times New Roman" w:hAnsi="Times New Roman" w:cs="Times New Roman"/>
          <w:sz w:val="24"/>
          <w:szCs w:val="24"/>
        </w:rPr>
        <w:t>ipótese</w:t>
      </w:r>
      <w:r>
        <w:rPr>
          <w:rFonts w:ascii="Times New Roman" w:hAnsi="Times New Roman" w:cs="Times New Roman"/>
          <w:sz w:val="24"/>
          <w:szCs w:val="24"/>
        </w:rPr>
        <w:t xml:space="preserve"> considerada parte da ideia de que é imprescindível a adoção de um olhar interseccional na </w:t>
      </w:r>
      <w:r w:rsidR="009A631B">
        <w:rPr>
          <w:rFonts w:ascii="Times New Roman" w:hAnsi="Times New Roman" w:cs="Times New Roman"/>
          <w:sz w:val="24"/>
          <w:szCs w:val="24"/>
        </w:rPr>
        <w:t>avaliação</w:t>
      </w:r>
      <w:r>
        <w:rPr>
          <w:rFonts w:ascii="Times New Roman" w:hAnsi="Times New Roman" w:cs="Times New Roman"/>
          <w:sz w:val="24"/>
          <w:szCs w:val="24"/>
        </w:rPr>
        <w:t xml:space="preserve"> da política pública, </w:t>
      </w:r>
      <w:r w:rsidR="009A631B">
        <w:rPr>
          <w:rFonts w:ascii="Times New Roman" w:hAnsi="Times New Roman" w:cs="Times New Roman"/>
          <w:sz w:val="24"/>
          <w:szCs w:val="24"/>
        </w:rPr>
        <w:t>para que esta seja apta a promover um efetivo acesso de pessoas LGBTI ao direito à saúde sexual.</w:t>
      </w:r>
    </w:p>
    <w:p w:rsidR="00803109" w:rsidRDefault="00803109" w:rsidP="0080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109">
        <w:rPr>
          <w:rFonts w:ascii="Times New Roman" w:hAnsi="Times New Roman" w:cs="Times New Roman"/>
          <w:sz w:val="24"/>
          <w:szCs w:val="24"/>
        </w:rPr>
        <w:t>Importante destacar que, numa perspectiva de direitos humanos, a sexualidade foi objeto de um plano de ação estabelecido na Conferência Internacional de 1994 sobre População e Desenvolvimento (CIPD), que teve lugar no Cairo, Egito, em que foi ressaltado o direito de seu exercício livre de discriminações, coerções e violências. A questão foi tratada, ainda, na proposta de Declaração da Assembleia Geral das Nações Unidas sobre Orientação Sexual e Identidade de Gênero, bem como na Plataforma de Ação de Pequim da IV Conferência Mundial Sobre a Mulher de 1995.</w:t>
      </w:r>
      <w:r w:rsidR="00352E06">
        <w:rPr>
          <w:rFonts w:ascii="Times New Roman" w:hAnsi="Times New Roman" w:cs="Times New Roman"/>
          <w:sz w:val="24"/>
          <w:szCs w:val="24"/>
        </w:rPr>
        <w:t xml:space="preserve"> Sobre o tema, dentre os Princípios de Yogyakarta, o de nº 17 explicita o direto à saúde sexual sem discriminação por motivo de orientação sexual ou identidade de gênero. </w:t>
      </w:r>
    </w:p>
    <w:p w:rsidR="00352E06" w:rsidRDefault="00352E06" w:rsidP="0080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Entretanto, como já reconhecido pela Corte Interamericana de Direitos Humanos, a discriminação e a violência baseadas em estereótipos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heteronormatividade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cisnormatividade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33">
        <w:rPr>
          <w:rFonts w:ascii="Times New Roman" w:hAnsi="Times New Roman" w:cs="Times New Roman"/>
          <w:sz w:val="24"/>
          <w:szCs w:val="24"/>
        </w:rPr>
        <w:t xml:space="preserve">acabam </w:t>
      </w:r>
      <w:r w:rsidR="00250733">
        <w:rPr>
          <w:rFonts w:ascii="Times New Roman" w:hAnsi="Times New Roman" w:cs="Times New Roman"/>
          <w:sz w:val="24"/>
          <w:szCs w:val="24"/>
        </w:rPr>
        <w:t>violando</w:t>
      </w:r>
      <w:r w:rsidR="001F7DAB">
        <w:rPr>
          <w:rFonts w:ascii="Times New Roman" w:hAnsi="Times New Roman" w:cs="Times New Roman"/>
          <w:sz w:val="24"/>
          <w:szCs w:val="24"/>
        </w:rPr>
        <w:t>, dentre</w:t>
      </w:r>
      <w:r>
        <w:rPr>
          <w:rFonts w:ascii="Times New Roman" w:hAnsi="Times New Roman" w:cs="Times New Roman"/>
          <w:sz w:val="24"/>
          <w:szCs w:val="24"/>
        </w:rPr>
        <w:t xml:space="preserve"> outros, o direito à saúde, a qual deve ser compreendida como um estado completo de bem estar físico, mental e social, e não só como a ausência de doença e enfermidades. Na mesma oportunidade, foi enfatizado o entendimento de que a orientação sexual e identidade de gênero constituem categorias </w:t>
      </w:r>
      <w:r w:rsidR="00250733">
        <w:rPr>
          <w:rFonts w:ascii="Times New Roman" w:hAnsi="Times New Roman" w:cs="Times New Roman"/>
          <w:sz w:val="24"/>
          <w:szCs w:val="24"/>
        </w:rPr>
        <w:t>proibidas</w:t>
      </w:r>
      <w:r>
        <w:rPr>
          <w:rFonts w:ascii="Times New Roman" w:hAnsi="Times New Roman" w:cs="Times New Roman"/>
          <w:sz w:val="24"/>
          <w:szCs w:val="24"/>
        </w:rPr>
        <w:t xml:space="preserve"> de discriminação pela Convenção Americana sobre Direitos Humanos</w:t>
      </w:r>
      <w:r w:rsidR="00176C41">
        <w:rPr>
          <w:rFonts w:ascii="Times New Roman" w:hAnsi="Times New Roman" w:cs="Times New Roman"/>
          <w:sz w:val="24"/>
          <w:szCs w:val="24"/>
        </w:rPr>
        <w:t xml:space="preserve"> (Corte IDH, 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E48" w:rsidRDefault="00BB2E48" w:rsidP="0080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abordagem da questão demanda a adoção de uma perspectiva interse</w:t>
      </w:r>
      <w:r w:rsidR="00AA33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cional, na medida em que raça, </w:t>
      </w:r>
      <w:r w:rsidR="00AA3340">
        <w:rPr>
          <w:rFonts w:ascii="Times New Roman" w:hAnsi="Times New Roman" w:cs="Times New Roman"/>
          <w:sz w:val="24"/>
          <w:szCs w:val="24"/>
        </w:rPr>
        <w:t xml:space="preserve">etnia, </w:t>
      </w:r>
      <w:r>
        <w:rPr>
          <w:rFonts w:ascii="Times New Roman" w:hAnsi="Times New Roman" w:cs="Times New Roman"/>
          <w:sz w:val="24"/>
          <w:szCs w:val="24"/>
        </w:rPr>
        <w:t>classe, gênero, sexualidade, dentre outros</w:t>
      </w:r>
      <w:r w:rsidR="00AA3340">
        <w:rPr>
          <w:rFonts w:ascii="Times New Roman" w:hAnsi="Times New Roman" w:cs="Times New Roman"/>
          <w:sz w:val="24"/>
          <w:szCs w:val="24"/>
        </w:rPr>
        <w:t xml:space="preserve"> fatores</w:t>
      </w:r>
      <w:r>
        <w:rPr>
          <w:rFonts w:ascii="Times New Roman" w:hAnsi="Times New Roman" w:cs="Times New Roman"/>
          <w:sz w:val="24"/>
          <w:szCs w:val="24"/>
        </w:rPr>
        <w:t xml:space="preserve">, constituem formas de opressão que atuam dentro de uma lógica que estrutura a sociedade a partir de </w:t>
      </w:r>
      <w:r w:rsidR="00062B67">
        <w:rPr>
          <w:rFonts w:ascii="Times New Roman" w:hAnsi="Times New Roman" w:cs="Times New Roman"/>
          <w:sz w:val="24"/>
          <w:szCs w:val="24"/>
        </w:rPr>
        <w:t>complexos</w:t>
      </w:r>
      <w:r>
        <w:rPr>
          <w:rFonts w:ascii="Times New Roman" w:hAnsi="Times New Roman" w:cs="Times New Roman"/>
          <w:sz w:val="24"/>
          <w:szCs w:val="24"/>
        </w:rPr>
        <w:t xml:space="preserve"> processos históricos. Por opressão, temos “um termo que descreve qualquer situação injusta em que, sistematicamente e por um longo período, um grupo nega a outro o acesso aos recursos da sociedade (COLLINS, p. 33)”. </w:t>
      </w:r>
      <w:r w:rsidR="004C0964">
        <w:rPr>
          <w:rFonts w:ascii="Times New Roman" w:hAnsi="Times New Roman" w:cs="Times New Roman"/>
          <w:sz w:val="24"/>
          <w:szCs w:val="24"/>
        </w:rPr>
        <w:t>A</w:t>
      </w:r>
      <w:r w:rsidR="004C0964" w:rsidRPr="004C0964">
        <w:rPr>
          <w:rFonts w:ascii="Times New Roman" w:hAnsi="Times New Roman" w:cs="Times New Roman"/>
          <w:sz w:val="24"/>
          <w:szCs w:val="24"/>
        </w:rPr>
        <w:t>cerca da discriminação interseccional, esta categoria jurídica “se refere à compreensão da discriminação múltipla como fenômeno original, irredutível e inassimilável ao somatório de diversos critérios proibidos de discriminação, sejam estes simultâneos ou não.”</w:t>
      </w:r>
      <w:r w:rsidR="004C0964">
        <w:rPr>
          <w:rFonts w:ascii="Times New Roman" w:hAnsi="Times New Roman" w:cs="Times New Roman"/>
          <w:sz w:val="24"/>
          <w:szCs w:val="24"/>
        </w:rPr>
        <w:t xml:space="preserve"> (</w:t>
      </w:r>
      <w:r w:rsidR="004C0964" w:rsidRPr="004C0964">
        <w:rPr>
          <w:rFonts w:ascii="Times New Roman" w:hAnsi="Times New Roman" w:cs="Times New Roman"/>
          <w:sz w:val="24"/>
          <w:szCs w:val="24"/>
        </w:rPr>
        <w:t>RIOS</w:t>
      </w:r>
      <w:r w:rsidR="004C0964">
        <w:rPr>
          <w:rFonts w:ascii="Times New Roman" w:hAnsi="Times New Roman" w:cs="Times New Roman"/>
          <w:sz w:val="24"/>
          <w:szCs w:val="24"/>
        </w:rPr>
        <w:t xml:space="preserve">, </w:t>
      </w:r>
      <w:r w:rsidR="004C0964" w:rsidRPr="004C0964">
        <w:rPr>
          <w:rFonts w:ascii="Times New Roman" w:hAnsi="Times New Roman" w:cs="Times New Roman"/>
          <w:sz w:val="24"/>
          <w:szCs w:val="24"/>
        </w:rPr>
        <w:t>2018, p. 78)</w:t>
      </w:r>
      <w:r w:rsidR="004C0964">
        <w:rPr>
          <w:rFonts w:ascii="Times New Roman" w:hAnsi="Times New Roman" w:cs="Times New Roman"/>
          <w:sz w:val="24"/>
          <w:szCs w:val="24"/>
        </w:rPr>
        <w:t>.</w:t>
      </w:r>
      <w:r w:rsidR="004C0964" w:rsidRPr="004C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análise da situação de pessoas LGBTI que desconsidere a ferramenta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interseccionalidade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 não dar conta dos singulares casos de descriminação múltipla.</w:t>
      </w:r>
      <w:r w:rsidR="001F7DAB">
        <w:rPr>
          <w:rFonts w:ascii="Times New Roman" w:hAnsi="Times New Roman" w:cs="Times New Roman"/>
          <w:sz w:val="24"/>
          <w:szCs w:val="24"/>
        </w:rPr>
        <w:t xml:space="preserve"> O tratamento uniforme da questão </w:t>
      </w:r>
      <w:r>
        <w:rPr>
          <w:rFonts w:ascii="Times New Roman" w:hAnsi="Times New Roman" w:cs="Times New Roman"/>
          <w:sz w:val="24"/>
          <w:szCs w:val="24"/>
        </w:rPr>
        <w:t xml:space="preserve">pode dar ênfase </w:t>
      </w:r>
      <w:r w:rsidR="00BE27CD">
        <w:rPr>
          <w:rFonts w:ascii="Times New Roman" w:hAnsi="Times New Roman" w:cs="Times New Roman"/>
          <w:sz w:val="24"/>
          <w:szCs w:val="24"/>
        </w:rPr>
        <w:t xml:space="preserve">a algumas situações </w:t>
      </w:r>
      <w:r>
        <w:rPr>
          <w:rFonts w:ascii="Times New Roman" w:hAnsi="Times New Roman" w:cs="Times New Roman"/>
          <w:sz w:val="24"/>
          <w:szCs w:val="24"/>
        </w:rPr>
        <w:t xml:space="preserve">e promover </w:t>
      </w:r>
      <w:r w:rsidR="00CB53E1">
        <w:rPr>
          <w:rFonts w:ascii="Times New Roman" w:hAnsi="Times New Roman" w:cs="Times New Roman"/>
          <w:sz w:val="24"/>
          <w:szCs w:val="24"/>
        </w:rPr>
        <w:t>o apagamento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C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outras.</w:t>
      </w:r>
    </w:p>
    <w:p w:rsidR="000E6384" w:rsidRDefault="00BB2E48" w:rsidP="000E6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dados sobre a epidemia do HIV/AID</w:t>
      </w:r>
      <w:r w:rsidR="00CB53E1">
        <w:rPr>
          <w:rFonts w:ascii="Times New Roman" w:hAnsi="Times New Roman" w:cs="Times New Roman"/>
          <w:sz w:val="24"/>
          <w:szCs w:val="24"/>
        </w:rPr>
        <w:t>S podem servir de base para essa reflexão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6384">
        <w:rPr>
          <w:rFonts w:ascii="Times New Roman" w:hAnsi="Times New Roman" w:cs="Times New Roman"/>
          <w:sz w:val="24"/>
          <w:szCs w:val="24"/>
        </w:rPr>
        <w:t xml:space="preserve">Uma análise dos boletins epidemiológicos entre 2008 e 2018 demonstra que os casos de infecção por HIV, os casos de desenvolvimento de AIDS e o número de óbitos tiveram um aumento no tocante a mulheres e homens negros. A tendência inversa é observada quanto a mulheres e homens brancos (PORTO, 2020). </w:t>
      </w:r>
      <w:r w:rsidR="00783690">
        <w:rPr>
          <w:rFonts w:ascii="Times New Roman" w:hAnsi="Times New Roman" w:cs="Times New Roman"/>
          <w:sz w:val="24"/>
          <w:szCs w:val="24"/>
        </w:rPr>
        <w:t xml:space="preserve">Por outro lado, o acesso à profilaxia </w:t>
      </w:r>
      <w:proofErr w:type="spellStart"/>
      <w:r w:rsidR="00783690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783690">
        <w:rPr>
          <w:rFonts w:ascii="Times New Roman" w:hAnsi="Times New Roman" w:cs="Times New Roman"/>
          <w:sz w:val="24"/>
          <w:szCs w:val="24"/>
        </w:rPr>
        <w:t xml:space="preserve">-exposição - </w:t>
      </w:r>
      <w:proofErr w:type="spellStart"/>
      <w:r w:rsidR="00783690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783690">
        <w:rPr>
          <w:rFonts w:ascii="Times New Roman" w:hAnsi="Times New Roman" w:cs="Times New Roman"/>
          <w:sz w:val="24"/>
          <w:szCs w:val="24"/>
        </w:rPr>
        <w:t xml:space="preserve"> (política pública de prevenção do HIV</w:t>
      </w:r>
      <w:r w:rsidR="0001426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783690">
        <w:rPr>
          <w:rFonts w:ascii="Times New Roman" w:hAnsi="Times New Roman" w:cs="Times New Roman"/>
          <w:sz w:val="24"/>
          <w:szCs w:val="24"/>
        </w:rPr>
        <w:t xml:space="preserve">) demonstra que 80,99% de seus usuários são homens gays/HSH, dos quais 59.67% são brancos/amarelos. Considerados todos os usuários, 71,11% possuem 12 </w:t>
      </w:r>
      <w:r w:rsidR="00783690">
        <w:rPr>
          <w:rFonts w:ascii="Times New Roman" w:hAnsi="Times New Roman" w:cs="Times New Roman"/>
          <w:sz w:val="24"/>
          <w:szCs w:val="24"/>
        </w:rPr>
        <w:lastRenderedPageBreak/>
        <w:t>ou mais anos de escolaridade</w:t>
      </w:r>
      <w:r w:rsidR="001F7DA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783690">
        <w:rPr>
          <w:rFonts w:ascii="Times New Roman" w:hAnsi="Times New Roman" w:cs="Times New Roman"/>
          <w:sz w:val="24"/>
          <w:szCs w:val="24"/>
        </w:rPr>
        <w:t xml:space="preserve">. Questões como o racismo institucional no sistema de saúde e acesso </w:t>
      </w:r>
      <w:r w:rsidR="006E55C9">
        <w:rPr>
          <w:rFonts w:ascii="Times New Roman" w:hAnsi="Times New Roman" w:cs="Times New Roman"/>
          <w:sz w:val="24"/>
          <w:szCs w:val="24"/>
        </w:rPr>
        <w:t xml:space="preserve">adequado </w:t>
      </w:r>
      <w:r w:rsidR="00783690">
        <w:rPr>
          <w:rFonts w:ascii="Times New Roman" w:hAnsi="Times New Roman" w:cs="Times New Roman"/>
          <w:sz w:val="24"/>
          <w:szCs w:val="24"/>
        </w:rPr>
        <w:t>à</w:t>
      </w:r>
      <w:r w:rsidR="006E55C9">
        <w:rPr>
          <w:rFonts w:ascii="Times New Roman" w:hAnsi="Times New Roman" w:cs="Times New Roman"/>
          <w:sz w:val="24"/>
          <w:szCs w:val="24"/>
        </w:rPr>
        <w:t>s</w:t>
      </w:r>
      <w:r w:rsidR="00783690">
        <w:rPr>
          <w:rFonts w:ascii="Times New Roman" w:hAnsi="Times New Roman" w:cs="Times New Roman"/>
          <w:sz w:val="24"/>
          <w:szCs w:val="24"/>
        </w:rPr>
        <w:t xml:space="preserve"> informa</w:t>
      </w:r>
      <w:r w:rsidR="006E55C9">
        <w:rPr>
          <w:rFonts w:ascii="Times New Roman" w:hAnsi="Times New Roman" w:cs="Times New Roman"/>
          <w:sz w:val="24"/>
          <w:szCs w:val="24"/>
        </w:rPr>
        <w:t>ções</w:t>
      </w:r>
      <w:r w:rsidR="00783690">
        <w:rPr>
          <w:rFonts w:ascii="Times New Roman" w:hAnsi="Times New Roman" w:cs="Times New Roman"/>
          <w:sz w:val="24"/>
          <w:szCs w:val="24"/>
        </w:rPr>
        <w:t xml:space="preserve"> acerca das políticas públicas demandam um olhar interseccional para a adequada compreensão </w:t>
      </w:r>
      <w:r w:rsidR="006B77D7">
        <w:rPr>
          <w:rFonts w:ascii="Times New Roman" w:hAnsi="Times New Roman" w:cs="Times New Roman"/>
          <w:sz w:val="24"/>
          <w:szCs w:val="24"/>
        </w:rPr>
        <w:t>do problema</w:t>
      </w:r>
      <w:r w:rsidR="00CB53E1">
        <w:rPr>
          <w:rFonts w:ascii="Times New Roman" w:hAnsi="Times New Roman" w:cs="Times New Roman"/>
          <w:sz w:val="24"/>
          <w:szCs w:val="24"/>
        </w:rPr>
        <w:t xml:space="preserve"> </w:t>
      </w:r>
      <w:r w:rsidR="001F7DAB">
        <w:rPr>
          <w:rFonts w:ascii="Times New Roman" w:hAnsi="Times New Roman" w:cs="Times New Roman"/>
          <w:sz w:val="24"/>
          <w:szCs w:val="24"/>
        </w:rPr>
        <w:t>(</w:t>
      </w:r>
      <w:r w:rsidR="001F7DAB" w:rsidRPr="001F7DAB">
        <w:rPr>
          <w:rFonts w:ascii="Times New Roman" w:hAnsi="Times New Roman" w:cs="Times New Roman"/>
          <w:sz w:val="24"/>
          <w:szCs w:val="24"/>
        </w:rPr>
        <w:t>WERNECK</w:t>
      </w:r>
      <w:r w:rsidR="006E55C9">
        <w:rPr>
          <w:rFonts w:ascii="Times New Roman" w:hAnsi="Times New Roman" w:cs="Times New Roman"/>
          <w:sz w:val="24"/>
          <w:szCs w:val="24"/>
        </w:rPr>
        <w:t>, 2016</w:t>
      </w:r>
      <w:r w:rsidR="001F7DAB">
        <w:rPr>
          <w:rFonts w:ascii="Times New Roman" w:hAnsi="Times New Roman" w:cs="Times New Roman"/>
          <w:sz w:val="24"/>
          <w:szCs w:val="24"/>
        </w:rPr>
        <w:t>)</w:t>
      </w:r>
      <w:r w:rsidR="006B77D7">
        <w:rPr>
          <w:rFonts w:ascii="Times New Roman" w:hAnsi="Times New Roman" w:cs="Times New Roman"/>
          <w:sz w:val="24"/>
          <w:szCs w:val="24"/>
        </w:rPr>
        <w:t>.</w:t>
      </w:r>
    </w:p>
    <w:p w:rsidR="006B77D7" w:rsidRPr="006B54F4" w:rsidRDefault="006B77D7" w:rsidP="000E63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quase quarenta anos da epidemia da HIV/AIDS, os impactos da discriminação e da violência com base em orientação sexual e identidade de gênero persistem como questões </w:t>
      </w:r>
      <w:r w:rsidR="006764AB">
        <w:rPr>
          <w:rFonts w:ascii="Times New Roman" w:hAnsi="Times New Roman" w:cs="Times New Roman"/>
          <w:sz w:val="24"/>
          <w:szCs w:val="24"/>
        </w:rPr>
        <w:t>que causam vulnerabilidade na vivência da sexualidade de forma livre e informada, limitando o</w:t>
      </w:r>
      <w:r w:rsidR="004D2077">
        <w:rPr>
          <w:rFonts w:ascii="Times New Roman" w:hAnsi="Times New Roman" w:cs="Times New Roman"/>
          <w:sz w:val="24"/>
          <w:szCs w:val="24"/>
        </w:rPr>
        <w:t xml:space="preserve"> acesso</w:t>
      </w:r>
      <w:r w:rsidR="006764AB">
        <w:rPr>
          <w:rFonts w:ascii="Times New Roman" w:hAnsi="Times New Roman" w:cs="Times New Roman"/>
          <w:sz w:val="24"/>
          <w:szCs w:val="24"/>
        </w:rPr>
        <w:t xml:space="preserve"> </w:t>
      </w:r>
      <w:r w:rsidR="00AA3340">
        <w:rPr>
          <w:rFonts w:ascii="Times New Roman" w:hAnsi="Times New Roman" w:cs="Times New Roman"/>
          <w:sz w:val="24"/>
          <w:szCs w:val="24"/>
        </w:rPr>
        <w:t xml:space="preserve">ao </w:t>
      </w:r>
      <w:r w:rsidR="006764AB">
        <w:rPr>
          <w:rFonts w:ascii="Times New Roman" w:hAnsi="Times New Roman" w:cs="Times New Roman"/>
          <w:sz w:val="24"/>
          <w:szCs w:val="24"/>
        </w:rPr>
        <w:t>direito à saúde sexual.</w:t>
      </w:r>
      <w:r w:rsidR="0080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06" w:rsidRDefault="00430ACB" w:rsidP="0080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reflexão do tema a partir do sistema interamericano de direitos humanos pode fornecer importantes contribuições. O processo de colonização na América fez parte de um “sistema-mundo patriarcal/capitalista/colonial/moderno europeu” que implantou em escala global uma </w:t>
      </w:r>
      <w:r w:rsidR="00AE51BD">
        <w:rPr>
          <w:rFonts w:ascii="Times New Roman" w:hAnsi="Times New Roman" w:cs="Times New Roman"/>
          <w:sz w:val="24"/>
          <w:szCs w:val="24"/>
        </w:rPr>
        <w:t>concepção</w:t>
      </w:r>
      <w:r>
        <w:rPr>
          <w:rFonts w:ascii="Times New Roman" w:hAnsi="Times New Roman" w:cs="Times New Roman"/>
          <w:sz w:val="24"/>
          <w:szCs w:val="24"/>
        </w:rPr>
        <w:t xml:space="preserve"> acerca de raça, g</w:t>
      </w:r>
      <w:r w:rsidR="00AE51BD">
        <w:rPr>
          <w:rFonts w:ascii="Times New Roman" w:hAnsi="Times New Roman" w:cs="Times New Roman"/>
          <w:sz w:val="24"/>
          <w:szCs w:val="24"/>
        </w:rPr>
        <w:t>ênero e sexualidade que integra</w:t>
      </w:r>
      <w:r>
        <w:rPr>
          <w:rFonts w:ascii="Times New Roman" w:hAnsi="Times New Roman" w:cs="Times New Roman"/>
          <w:sz w:val="24"/>
          <w:szCs w:val="24"/>
        </w:rPr>
        <w:t xml:space="preserve"> as estruturas sociais, econômicas e políticas (GROSFOGUEL, </w:t>
      </w:r>
      <w:r w:rsidR="00DC56F9">
        <w:rPr>
          <w:rFonts w:ascii="Times New Roman" w:hAnsi="Times New Roman" w:cs="Times New Roman"/>
          <w:sz w:val="24"/>
          <w:szCs w:val="24"/>
        </w:rPr>
        <w:t>2010</w:t>
      </w:r>
      <w:r w:rsidR="008A26F1">
        <w:rPr>
          <w:rFonts w:ascii="Times New Roman" w:hAnsi="Times New Roman" w:cs="Times New Roman"/>
          <w:sz w:val="24"/>
          <w:szCs w:val="24"/>
        </w:rPr>
        <w:t>, p. 124</w:t>
      </w:r>
      <w:r>
        <w:rPr>
          <w:rFonts w:ascii="Times New Roman" w:hAnsi="Times New Roman" w:cs="Times New Roman"/>
          <w:sz w:val="24"/>
          <w:szCs w:val="24"/>
        </w:rPr>
        <w:t>). Os problemas enfrentados pela população LGBTI, especialmente na América Latina e Caribe, decorrem de uma dimensão estrutural da sociedade, na</w:t>
      </w:r>
      <w:r w:rsidR="00AA3340">
        <w:rPr>
          <w:rFonts w:ascii="Times New Roman" w:hAnsi="Times New Roman" w:cs="Times New Roman"/>
          <w:sz w:val="24"/>
          <w:szCs w:val="24"/>
        </w:rPr>
        <w:t xml:space="preserve"> qual </w:t>
      </w:r>
      <w:r>
        <w:rPr>
          <w:rFonts w:ascii="Times New Roman" w:hAnsi="Times New Roman" w:cs="Times New Roman"/>
          <w:sz w:val="24"/>
          <w:szCs w:val="24"/>
        </w:rPr>
        <w:t>foram apagadas as visões de mundo sobre gênero e sexualidade dos povos originários.</w:t>
      </w:r>
      <w:r w:rsidR="00C408E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interpretação </w:t>
      </w:r>
      <w:r w:rsidR="00C408E5">
        <w:rPr>
          <w:rFonts w:ascii="Times New Roman" w:hAnsi="Times New Roman" w:cs="Times New Roman"/>
          <w:sz w:val="24"/>
          <w:szCs w:val="24"/>
        </w:rPr>
        <w:t>firmada</w:t>
      </w:r>
      <w:r>
        <w:rPr>
          <w:rFonts w:ascii="Times New Roman" w:hAnsi="Times New Roman" w:cs="Times New Roman"/>
          <w:sz w:val="24"/>
          <w:szCs w:val="24"/>
        </w:rPr>
        <w:t xml:space="preserve"> pela Corte Interamericana de Direitos Humanos</w:t>
      </w:r>
      <w:r w:rsidR="00C408E5">
        <w:rPr>
          <w:rFonts w:ascii="Times New Roman" w:hAnsi="Times New Roman" w:cs="Times New Roman"/>
          <w:sz w:val="24"/>
          <w:szCs w:val="24"/>
        </w:rPr>
        <w:t>, no enfrentamento da discriminação e da violência, considera</w:t>
      </w:r>
      <w:r w:rsidR="008355B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orientação sexual e identidade de gênero com</w:t>
      </w:r>
      <w:r w:rsidR="00FD75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835">
        <w:rPr>
          <w:rFonts w:ascii="Times New Roman" w:hAnsi="Times New Roman" w:cs="Times New Roman"/>
          <w:sz w:val="24"/>
          <w:szCs w:val="24"/>
        </w:rPr>
        <w:t xml:space="preserve">categorias </w:t>
      </w:r>
      <w:r w:rsidR="008355B6" w:rsidRPr="00370835">
        <w:rPr>
          <w:rFonts w:ascii="Times New Roman" w:hAnsi="Times New Roman" w:cs="Times New Roman"/>
          <w:sz w:val="24"/>
          <w:szCs w:val="24"/>
        </w:rPr>
        <w:t>proibidas</w:t>
      </w:r>
      <w:r w:rsidRPr="00370835">
        <w:rPr>
          <w:rFonts w:ascii="Times New Roman" w:hAnsi="Times New Roman" w:cs="Times New Roman"/>
          <w:sz w:val="24"/>
          <w:szCs w:val="24"/>
        </w:rPr>
        <w:t xml:space="preserve"> de discriminação,</w:t>
      </w:r>
      <w:r>
        <w:rPr>
          <w:rFonts w:ascii="Times New Roman" w:hAnsi="Times New Roman" w:cs="Times New Roman"/>
          <w:sz w:val="24"/>
          <w:szCs w:val="24"/>
        </w:rPr>
        <w:t xml:space="preserve"> procura</w:t>
      </w:r>
      <w:r w:rsidR="00C408E5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analisar as diversas experiências dos países do continente americano, num exercício de promover reflexão e diálogo</w:t>
      </w:r>
      <w:r w:rsidR="00A56AF1">
        <w:rPr>
          <w:rFonts w:ascii="Times New Roman" w:hAnsi="Times New Roman" w:cs="Times New Roman"/>
          <w:sz w:val="24"/>
          <w:szCs w:val="24"/>
        </w:rPr>
        <w:t xml:space="preserve"> entre elas</w:t>
      </w:r>
      <w:r w:rsidR="008355B6">
        <w:rPr>
          <w:rFonts w:ascii="Times New Roman" w:hAnsi="Times New Roman" w:cs="Times New Roman"/>
          <w:sz w:val="24"/>
          <w:szCs w:val="24"/>
        </w:rPr>
        <w:t>. A Corte destaca, ainda, como o acesso à saúde é impactado por diversas formas de discriminação múltipla em face de pessoas LGBTI, decorrentes de fatores como sexo, etnia, idade, religião, pobreza, conflitos armados, dentre outros</w:t>
      </w:r>
      <w:r w:rsidR="00A56AF1">
        <w:rPr>
          <w:rFonts w:ascii="Times New Roman" w:hAnsi="Times New Roman" w:cs="Times New Roman"/>
          <w:sz w:val="24"/>
          <w:szCs w:val="24"/>
        </w:rPr>
        <w:t xml:space="preserve"> (</w:t>
      </w:r>
      <w:r w:rsidR="00AE51BD">
        <w:rPr>
          <w:rFonts w:ascii="Times New Roman" w:hAnsi="Times New Roman" w:cs="Times New Roman"/>
          <w:sz w:val="24"/>
          <w:szCs w:val="24"/>
        </w:rPr>
        <w:t>Corte IDH, 2017</w:t>
      </w:r>
      <w:r w:rsidR="00A56AF1">
        <w:rPr>
          <w:rFonts w:ascii="Times New Roman" w:hAnsi="Times New Roman" w:cs="Times New Roman"/>
          <w:sz w:val="24"/>
          <w:szCs w:val="24"/>
        </w:rPr>
        <w:t>)</w:t>
      </w:r>
      <w:r w:rsidR="008355B6">
        <w:rPr>
          <w:rFonts w:ascii="Times New Roman" w:hAnsi="Times New Roman" w:cs="Times New Roman"/>
          <w:sz w:val="24"/>
          <w:szCs w:val="24"/>
        </w:rPr>
        <w:t>.</w:t>
      </w:r>
    </w:p>
    <w:p w:rsidR="00AE51BD" w:rsidRPr="00CB6223" w:rsidRDefault="00CB6223" w:rsidP="00803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violações sofridas por pessoas LGBTI aqui apresentadas transcendem a questão do direito à saúde sexual, relacionando-se com a plenitude dos direitos humanos, os quais possuem um conteúdo básico que pode ser entendido como “o conjunto de lutas pela dignidade</w:t>
      </w:r>
      <w:r w:rsidRPr="00CB6223">
        <w:rPr>
          <w:rFonts w:ascii="Times New Roman" w:hAnsi="Times New Roman" w:cs="Times New Roman"/>
          <w:sz w:val="24"/>
          <w:szCs w:val="24"/>
        </w:rPr>
        <w:t xml:space="preserve">, cujos resultados deverão ser garantidos por </w:t>
      </w:r>
      <w:r w:rsidRPr="00CB6223">
        <w:rPr>
          <w:rFonts w:ascii="Times New Roman" w:hAnsi="Times New Roman" w:cs="Times New Roman"/>
          <w:bCs/>
          <w:sz w:val="24"/>
          <w:szCs w:val="24"/>
        </w:rPr>
        <w:t>normas jurídicas</w:t>
      </w:r>
      <w:r w:rsidRPr="00CB6223">
        <w:rPr>
          <w:rFonts w:ascii="Times New Roman" w:hAnsi="Times New Roman" w:cs="Times New Roman"/>
          <w:sz w:val="24"/>
          <w:szCs w:val="24"/>
        </w:rPr>
        <w:t xml:space="preserve">, por </w:t>
      </w:r>
      <w:r w:rsidRPr="00CB6223">
        <w:rPr>
          <w:rFonts w:ascii="Times New Roman" w:hAnsi="Times New Roman" w:cs="Times New Roman"/>
          <w:bCs/>
          <w:sz w:val="24"/>
          <w:szCs w:val="24"/>
        </w:rPr>
        <w:t>políticas públicas</w:t>
      </w:r>
      <w:r w:rsidRPr="00CB6223">
        <w:rPr>
          <w:rFonts w:ascii="Times New Roman" w:hAnsi="Times New Roman" w:cs="Times New Roman"/>
          <w:sz w:val="24"/>
          <w:szCs w:val="24"/>
        </w:rPr>
        <w:t xml:space="preserve"> e por uma </w:t>
      </w:r>
      <w:r w:rsidRPr="00CB6223">
        <w:rPr>
          <w:rFonts w:ascii="Times New Roman" w:hAnsi="Times New Roman" w:cs="Times New Roman"/>
          <w:bCs/>
          <w:sz w:val="24"/>
          <w:szCs w:val="24"/>
        </w:rPr>
        <w:t>economia aberta às</w:t>
      </w:r>
      <w:r w:rsidRPr="00CB6223">
        <w:rPr>
          <w:rFonts w:ascii="Times New Roman" w:hAnsi="Times New Roman" w:cs="Times New Roman"/>
          <w:sz w:val="24"/>
          <w:szCs w:val="24"/>
        </w:rPr>
        <w:t xml:space="preserve"> exigências da dignid</w:t>
      </w:r>
      <w:bookmarkStart w:id="0" w:name="_GoBack"/>
      <w:bookmarkEnd w:id="0"/>
      <w:r w:rsidRPr="00CB6223">
        <w:rPr>
          <w:rFonts w:ascii="Times New Roman" w:hAnsi="Times New Roman" w:cs="Times New Roman"/>
          <w:sz w:val="24"/>
          <w:szCs w:val="24"/>
        </w:rPr>
        <w:t>ade</w:t>
      </w:r>
      <w:r>
        <w:rPr>
          <w:rFonts w:ascii="Times New Roman" w:hAnsi="Times New Roman" w:cs="Times New Roman"/>
          <w:sz w:val="24"/>
          <w:szCs w:val="24"/>
        </w:rPr>
        <w:t>.” (FLORES, 2009, p. 33</w:t>
      </w:r>
      <w:r w:rsidR="00352172">
        <w:rPr>
          <w:rFonts w:ascii="Times New Roman" w:hAnsi="Times New Roman" w:cs="Times New Roman"/>
          <w:sz w:val="24"/>
          <w:szCs w:val="24"/>
        </w:rPr>
        <w:t>). Desse modo, a política pública de prevenção do HIV se mostra como relevante instrumento para superar os efeitos da discriminação e do estigma</w:t>
      </w:r>
      <w:r w:rsidR="00FD2B56">
        <w:rPr>
          <w:rFonts w:ascii="Times New Roman" w:hAnsi="Times New Roman" w:cs="Times New Roman"/>
          <w:sz w:val="24"/>
          <w:szCs w:val="24"/>
        </w:rPr>
        <w:t>,</w:t>
      </w:r>
      <w:r w:rsidR="00352172">
        <w:rPr>
          <w:rFonts w:ascii="Times New Roman" w:hAnsi="Times New Roman" w:cs="Times New Roman"/>
          <w:sz w:val="24"/>
          <w:szCs w:val="24"/>
        </w:rPr>
        <w:t xml:space="preserve"> tanto no acesso ao sistema de saúde, quanto na vivência da sexualidade e construção das identidades individuais </w:t>
      </w:r>
      <w:r w:rsidR="00402831">
        <w:rPr>
          <w:rFonts w:ascii="Times New Roman" w:hAnsi="Times New Roman" w:cs="Times New Roman"/>
          <w:sz w:val="24"/>
          <w:szCs w:val="24"/>
        </w:rPr>
        <w:t>por</w:t>
      </w:r>
      <w:r w:rsidR="00352172">
        <w:rPr>
          <w:rFonts w:ascii="Times New Roman" w:hAnsi="Times New Roman" w:cs="Times New Roman"/>
          <w:sz w:val="24"/>
          <w:szCs w:val="24"/>
        </w:rPr>
        <w:t xml:space="preserve"> pessoas LGBTI.</w:t>
      </w:r>
    </w:p>
    <w:p w:rsidR="00A150D2" w:rsidRPr="00786838" w:rsidRDefault="00786838" w:rsidP="006A0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83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C56F9" w:rsidRPr="003E46AF" w:rsidRDefault="00DC56F9" w:rsidP="00DC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F9">
        <w:rPr>
          <w:rFonts w:ascii="Times New Roman" w:hAnsi="Times New Roman" w:cs="Times New Roman"/>
          <w:sz w:val="24"/>
          <w:szCs w:val="24"/>
        </w:rPr>
        <w:lastRenderedPageBreak/>
        <w:t>BR</w:t>
      </w:r>
      <w:r w:rsidRPr="003E46AF">
        <w:rPr>
          <w:rFonts w:ascii="Times New Roman" w:hAnsi="Times New Roman" w:cs="Times New Roman"/>
          <w:sz w:val="24"/>
          <w:szCs w:val="24"/>
        </w:rPr>
        <w:t>ASIL. Ministério da Saúde. Secretaria de Vigilância em Saúde. Departamento de Vigilância, Prevenção e Controle das Infecções Sexualmente Transmissíveis, do HIV/Aids e das Hepatites Virais. Prevenção Combinada do HIV/Bases conceituais para profissionais, trabalhadores (as) e gestores (as) de saúde, Brasília, 2017.</w:t>
      </w:r>
    </w:p>
    <w:p w:rsidR="00DC56F9" w:rsidRPr="003E46AF" w:rsidRDefault="00DC56F9" w:rsidP="00DC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______. Ministério da Saúde. Secretaria de Vigilância em Saúde. Departamento de Vigilância, Prevenção e Controle das Infecções Sexualmente Transmissíveis, do HIV/Aids e das Hepatites Virais. Protocolo Clínico e Diretrizes Terapêuticas para Profilaxia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-Exposição (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) de Risco à Infecção pelo HIV, Brasília, 2018.</w:t>
      </w:r>
    </w:p>
    <w:p w:rsidR="00250733" w:rsidRPr="003E46AF" w:rsidRDefault="00250733" w:rsidP="00250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CALAZANS, Gabriela Junqueira. </w:t>
      </w:r>
      <w:r w:rsidRPr="003E46AF">
        <w:rPr>
          <w:rFonts w:ascii="Times New Roman" w:hAnsi="Times New Roman" w:cs="Times New Roman"/>
          <w:bCs/>
          <w:sz w:val="24"/>
          <w:szCs w:val="24"/>
        </w:rPr>
        <w:t>Políticas públicas de saúde e reconhecimento: um estudo sobre prevenção da infecção pelo HIV para homens que fazem sexo com ho</w:t>
      </w:r>
      <w:r w:rsidRPr="003E46AF">
        <w:rPr>
          <w:rFonts w:ascii="Times New Roman" w:hAnsi="Times New Roman" w:cs="Times New Roman"/>
          <w:bCs/>
          <w:sz w:val="24"/>
          <w:szCs w:val="24"/>
        </w:rPr>
        <w:softHyphen/>
        <w:t>mens</w:t>
      </w:r>
      <w:r w:rsidRPr="003E46AF">
        <w:rPr>
          <w:rFonts w:ascii="Times New Roman" w:hAnsi="Times New Roman" w:cs="Times New Roman"/>
          <w:sz w:val="24"/>
          <w:szCs w:val="24"/>
        </w:rPr>
        <w:t>. Tese (Doutorado em Medicina Preventiva). Faculdade de Medicina, Uni</w:t>
      </w:r>
      <w:r w:rsidRPr="003E46AF">
        <w:rPr>
          <w:rFonts w:ascii="Times New Roman" w:hAnsi="Times New Roman" w:cs="Times New Roman"/>
          <w:sz w:val="24"/>
          <w:szCs w:val="24"/>
        </w:rPr>
        <w:softHyphen/>
        <w:t>versidade de São Paulo, São Paulo, 2018.</w:t>
      </w:r>
    </w:p>
    <w:p w:rsidR="00DC56F9" w:rsidRPr="003E46AF" w:rsidRDefault="00DC56F9" w:rsidP="00786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COLLINS,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 xml:space="preserve"> Hill. Pensamento feminista negro: conhecimento, consciência e a política do empoderamento. 1. ed. São Paulo: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, 2019.</w:t>
      </w:r>
    </w:p>
    <w:p w:rsidR="004174EE" w:rsidRPr="003E46AF" w:rsidRDefault="004174EE" w:rsidP="00DC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>CORTE INTERAMERICANA DE DIREITOS HUMANOS, Opinião Consultiva OC-24/17 de 24 de Novembro de 2017</w:t>
      </w:r>
      <w:r w:rsidR="00250733" w:rsidRPr="003E46AF">
        <w:rPr>
          <w:rFonts w:ascii="Times New Roman" w:hAnsi="Times New Roman" w:cs="Times New Roman"/>
          <w:sz w:val="24"/>
          <w:szCs w:val="24"/>
        </w:rPr>
        <w:t>.</w:t>
      </w:r>
    </w:p>
    <w:p w:rsidR="00CB6223" w:rsidRPr="003E46AF" w:rsidRDefault="00CB6223" w:rsidP="00CB6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>FLORES, Joaquín</w:t>
      </w:r>
      <w:r w:rsidR="00352172" w:rsidRPr="003E46AF">
        <w:rPr>
          <w:rFonts w:ascii="Times New Roman" w:hAnsi="Times New Roman" w:cs="Times New Roman"/>
          <w:sz w:val="24"/>
          <w:szCs w:val="24"/>
        </w:rPr>
        <w:t xml:space="preserve"> Herrera</w:t>
      </w:r>
      <w:r w:rsidRPr="003E46AF">
        <w:rPr>
          <w:rFonts w:ascii="Times New Roman" w:hAnsi="Times New Roman" w:cs="Times New Roman"/>
          <w:sz w:val="24"/>
          <w:szCs w:val="24"/>
        </w:rPr>
        <w:t>. A reinvenção dos direitos humanos. Florianópolis:</w:t>
      </w:r>
      <w:r w:rsidR="00352172" w:rsidRPr="003E46AF">
        <w:rPr>
          <w:rFonts w:ascii="Times New Roman" w:hAnsi="Times New Roman" w:cs="Times New Roman"/>
          <w:sz w:val="24"/>
          <w:szCs w:val="24"/>
        </w:rPr>
        <w:t xml:space="preserve"> </w:t>
      </w:r>
      <w:r w:rsidRPr="003E46AF">
        <w:rPr>
          <w:rFonts w:ascii="Times New Roman" w:hAnsi="Times New Roman" w:cs="Times New Roman"/>
          <w:sz w:val="24"/>
          <w:szCs w:val="24"/>
        </w:rPr>
        <w:t xml:space="preserve">Fundação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Boiteux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, 2009.</w:t>
      </w:r>
    </w:p>
    <w:p w:rsidR="00DC56F9" w:rsidRPr="003E46AF" w:rsidRDefault="00DC56F9" w:rsidP="00DC5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GROSFOGUEL, Ramón. Para descolonizar os estudos de economia política e os estudos pós-coloniais: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Transmodernidade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 xml:space="preserve">, pensamento de fronteira e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. In: SANTOS, Boaventura de Sousa; MENEZES, Maria Paula (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). Epistemologias do sul. Coimbra: Editora Almedina, 2010.</w:t>
      </w:r>
    </w:p>
    <w:p w:rsidR="00786838" w:rsidRPr="003E46AF" w:rsidRDefault="00D17AF0" w:rsidP="006A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>PORTO, Isaac</w:t>
      </w:r>
      <w:r w:rsidR="00DC56F9" w:rsidRPr="003E46AF">
        <w:rPr>
          <w:rFonts w:ascii="Times New Roman" w:hAnsi="Times New Roman" w:cs="Times New Roman"/>
          <w:sz w:val="24"/>
          <w:szCs w:val="24"/>
        </w:rPr>
        <w:t xml:space="preserve">. Qual é a cor do invisível? A situação de direitos </w:t>
      </w:r>
      <w:r w:rsidRPr="003E46AF">
        <w:rPr>
          <w:rFonts w:ascii="Times New Roman" w:hAnsi="Times New Roman" w:cs="Times New Roman"/>
          <w:sz w:val="24"/>
          <w:szCs w:val="24"/>
        </w:rPr>
        <w:t>h</w:t>
      </w:r>
      <w:r w:rsidR="00DC56F9" w:rsidRPr="003E46AF">
        <w:rPr>
          <w:rFonts w:ascii="Times New Roman" w:hAnsi="Times New Roman" w:cs="Times New Roman"/>
          <w:sz w:val="24"/>
          <w:szCs w:val="24"/>
        </w:rPr>
        <w:t>umanos da população LGBTI negra no Brasil. Rio de Janeiro: Instituto Internacional sobre Raça, Igualdade e Direitos Humanos, 2020.</w:t>
      </w:r>
    </w:p>
    <w:p w:rsidR="004C0964" w:rsidRPr="003E46AF" w:rsidRDefault="004C0964" w:rsidP="004C0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 xml:space="preserve">RIOS, Roger Raupp. </w:t>
      </w:r>
      <w:proofErr w:type="spellStart"/>
      <w:r w:rsidRPr="003E46AF">
        <w:rPr>
          <w:rFonts w:ascii="Times New Roman" w:hAnsi="Times New Roman" w:cs="Times New Roman"/>
          <w:sz w:val="24"/>
          <w:szCs w:val="24"/>
        </w:rPr>
        <w:t>Antidiscriminação</w:t>
      </w:r>
      <w:proofErr w:type="spellEnd"/>
      <w:r w:rsidRPr="003E46AF">
        <w:rPr>
          <w:rFonts w:ascii="Times New Roman" w:hAnsi="Times New Roman" w:cs="Times New Roman"/>
          <w:sz w:val="24"/>
          <w:szCs w:val="24"/>
        </w:rPr>
        <w:t>, discriminação interseccional e discriminação múltipla. </w:t>
      </w:r>
      <w:r w:rsidRPr="003E46AF">
        <w:rPr>
          <w:rFonts w:ascii="Times New Roman" w:hAnsi="Times New Roman" w:cs="Times New Roman"/>
          <w:bCs/>
          <w:sz w:val="24"/>
          <w:szCs w:val="24"/>
        </w:rPr>
        <w:t>Themis - Gênero, Justiça e Direitos Humanos</w:t>
      </w:r>
      <w:r w:rsidRPr="003E46AF">
        <w:rPr>
          <w:rFonts w:ascii="Times New Roman" w:hAnsi="Times New Roman" w:cs="Times New Roman"/>
          <w:sz w:val="24"/>
          <w:szCs w:val="24"/>
        </w:rPr>
        <w:t>: Justiça Interseccional: tecendo experiências e construindo conhecimentos, Porto Alegre, p.68-83, nov. 2018.</w:t>
      </w:r>
    </w:p>
    <w:p w:rsidR="002E5516" w:rsidRPr="003E46AF" w:rsidRDefault="006E55C9" w:rsidP="006A0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AF">
        <w:rPr>
          <w:rFonts w:ascii="Times New Roman" w:hAnsi="Times New Roman" w:cs="Times New Roman"/>
          <w:sz w:val="24"/>
          <w:szCs w:val="24"/>
        </w:rPr>
        <w:t>WERNECK, Jurema. Racismo institucional e saúde da população negra.</w:t>
      </w:r>
      <w:r w:rsidRPr="003E46AF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3E46AF">
        <w:rPr>
          <w:rFonts w:ascii="Times New Roman" w:hAnsi="Times New Roman" w:cs="Times New Roman"/>
          <w:bCs/>
          <w:sz w:val="24"/>
          <w:szCs w:val="24"/>
        </w:rPr>
        <w:t>Saude</w:t>
      </w:r>
      <w:proofErr w:type="spellEnd"/>
      <w:r w:rsidRPr="003E46AF">
        <w:rPr>
          <w:rFonts w:ascii="Times New Roman" w:hAnsi="Times New Roman" w:cs="Times New Roman"/>
          <w:bCs/>
          <w:sz w:val="24"/>
          <w:szCs w:val="24"/>
        </w:rPr>
        <w:t xml:space="preserve"> soc.</w:t>
      </w:r>
      <w:r w:rsidRPr="003E46AF">
        <w:rPr>
          <w:rFonts w:ascii="Times New Roman" w:hAnsi="Times New Roman" w:cs="Times New Roman"/>
          <w:sz w:val="24"/>
          <w:szCs w:val="24"/>
        </w:rPr>
        <w:t>, São Paulo, v. 25, n. 3, p. 535-549, set. 2016. Disponível em</w:t>
      </w:r>
      <w:r w:rsidR="00EB0B1C" w:rsidRPr="003E46AF">
        <w:rPr>
          <w:rFonts w:ascii="Times New Roman" w:hAnsi="Times New Roman" w:cs="Times New Roman"/>
          <w:sz w:val="24"/>
          <w:szCs w:val="24"/>
        </w:rPr>
        <w:t xml:space="preserve">: </w:t>
      </w:r>
      <w:r w:rsidRPr="003E46AF">
        <w:rPr>
          <w:rFonts w:ascii="Times New Roman" w:hAnsi="Times New Roman" w:cs="Times New Roman"/>
          <w:sz w:val="24"/>
          <w:szCs w:val="24"/>
        </w:rPr>
        <w:t xml:space="preserve"> </w:t>
      </w:r>
      <w:r w:rsidRPr="003E46AF">
        <w:rPr>
          <w:rFonts w:ascii="Times New Roman" w:hAnsi="Times New Roman" w:cs="Times New Roman"/>
          <w:sz w:val="24"/>
          <w:szCs w:val="24"/>
        </w:rPr>
        <w:lastRenderedPageBreak/>
        <w:t>http://www.scielo.br/scielo.php?script=sci_arttext&amp;pid=S0104-12902016000300535&amp;lng=pt&amp;nrm=iso</w:t>
      </w:r>
      <w:r w:rsidR="00EB0B1C" w:rsidRPr="003E46AF">
        <w:rPr>
          <w:rFonts w:ascii="Times New Roman" w:hAnsi="Times New Roman" w:cs="Times New Roman"/>
          <w:sz w:val="24"/>
          <w:szCs w:val="24"/>
        </w:rPr>
        <w:t>. A</w:t>
      </w:r>
      <w:r w:rsidRPr="003E46AF">
        <w:rPr>
          <w:rFonts w:ascii="Times New Roman" w:hAnsi="Times New Roman" w:cs="Times New Roman"/>
          <w:sz w:val="24"/>
          <w:szCs w:val="24"/>
        </w:rPr>
        <w:t>cesso em 14 nov. 2020.</w:t>
      </w:r>
    </w:p>
    <w:sectPr w:rsidR="002E5516" w:rsidRPr="003E46AF" w:rsidSect="006A0A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37" w:rsidRDefault="007D0F37" w:rsidP="006A0A65">
      <w:pPr>
        <w:spacing w:after="0" w:line="240" w:lineRule="auto"/>
      </w:pPr>
      <w:r>
        <w:separator/>
      </w:r>
    </w:p>
  </w:endnote>
  <w:endnote w:type="continuationSeparator" w:id="0">
    <w:p w:rsidR="007D0F37" w:rsidRDefault="007D0F37" w:rsidP="006A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37" w:rsidRDefault="007D0F37" w:rsidP="006A0A65">
      <w:pPr>
        <w:spacing w:after="0" w:line="240" w:lineRule="auto"/>
      </w:pPr>
      <w:r>
        <w:separator/>
      </w:r>
    </w:p>
  </w:footnote>
  <w:footnote w:type="continuationSeparator" w:id="0">
    <w:p w:rsidR="007D0F37" w:rsidRDefault="007D0F37" w:rsidP="006A0A65">
      <w:pPr>
        <w:spacing w:after="0" w:line="240" w:lineRule="auto"/>
      </w:pPr>
      <w:r>
        <w:continuationSeparator/>
      </w:r>
    </w:p>
  </w:footnote>
  <w:footnote w:id="1">
    <w:p w:rsidR="0001426B" w:rsidRPr="001F7DAB" w:rsidRDefault="0001426B" w:rsidP="0001426B">
      <w:pPr>
        <w:pStyle w:val="Textodenotaderodap"/>
        <w:jc w:val="both"/>
        <w:rPr>
          <w:rFonts w:ascii="Times New Roman" w:hAnsi="Times New Roman" w:cs="Times New Roman"/>
        </w:rPr>
      </w:pPr>
      <w:r w:rsidRPr="001F7DAB">
        <w:rPr>
          <w:rStyle w:val="Refdenotaderodap"/>
          <w:rFonts w:ascii="Times New Roman" w:hAnsi="Times New Roman" w:cs="Times New Roman"/>
        </w:rPr>
        <w:footnoteRef/>
      </w:r>
      <w:r w:rsidRPr="001F7DAB">
        <w:rPr>
          <w:rFonts w:ascii="Times New Roman" w:hAnsi="Times New Roman" w:cs="Times New Roman"/>
        </w:rPr>
        <w:t xml:space="preserve"> A atual polí</w:t>
      </w:r>
      <w:r w:rsidR="001F7DAB">
        <w:rPr>
          <w:rFonts w:ascii="Times New Roman" w:hAnsi="Times New Roman" w:cs="Times New Roman"/>
        </w:rPr>
        <w:t xml:space="preserve">tica pública relativa ao HIV adota </w:t>
      </w:r>
      <w:r w:rsidRPr="001F7DAB">
        <w:rPr>
          <w:rFonts w:ascii="Times New Roman" w:hAnsi="Times New Roman" w:cs="Times New Roman"/>
        </w:rPr>
        <w:t xml:space="preserve">a concepção de prevenção combinada, em que várias técnicas são utilizadas para tal finalidade. Uma delas é a profilaxia </w:t>
      </w:r>
      <w:proofErr w:type="spellStart"/>
      <w:r w:rsidRPr="001F7DAB">
        <w:rPr>
          <w:rFonts w:ascii="Times New Roman" w:hAnsi="Times New Roman" w:cs="Times New Roman"/>
        </w:rPr>
        <w:t>pré</w:t>
      </w:r>
      <w:proofErr w:type="spellEnd"/>
      <w:r w:rsidRPr="001F7DAB">
        <w:rPr>
          <w:rFonts w:ascii="Times New Roman" w:hAnsi="Times New Roman" w:cs="Times New Roman"/>
        </w:rPr>
        <w:t xml:space="preserve">-exposição, sendo sua forma mais usual a ingestão de um comprimido diário para evitar uma eventual transmissão do HIV. O programa é destinado às chamadas populações-chave, dentre as quais se encontram gays e outros homens que fazem sexo com homens/HSH e pessoas trans. O detalhamento do programa pode ser encontrado no </w:t>
      </w:r>
      <w:r w:rsidRPr="001F7DAB">
        <w:rPr>
          <w:rFonts w:ascii="Times New Roman" w:hAnsi="Times New Roman" w:cs="Times New Roman"/>
          <w:i/>
        </w:rPr>
        <w:t>site</w:t>
      </w:r>
      <w:r w:rsidRPr="001F7DAB">
        <w:rPr>
          <w:rFonts w:ascii="Times New Roman" w:hAnsi="Times New Roman" w:cs="Times New Roman"/>
        </w:rPr>
        <w:t xml:space="preserve"> do Ministério da Saúde em:</w:t>
      </w:r>
    </w:p>
    <w:p w:rsidR="0001426B" w:rsidRPr="001F7DAB" w:rsidRDefault="007D0F37" w:rsidP="001F7DAB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hyperlink r:id="rId1" w:tgtFrame="_blank" w:history="1">
        <w:r w:rsidR="0001426B" w:rsidRPr="001F7DAB">
          <w:rPr>
            <w:rStyle w:val="Hyperlink"/>
            <w:rFonts w:ascii="Times New Roman" w:hAnsi="Times New Roman" w:cs="Times New Roman"/>
            <w:color w:val="196AD4"/>
            <w:sz w:val="20"/>
            <w:szCs w:val="20"/>
          </w:rPr>
          <w:t>http://www.aids.gov.br/system/tdf/pub/2016/64901/prevencao_combinada_-_bases_conceituais_web.pdf?file=1&amp;type=node&amp;id=64901&amp;force=1</w:t>
        </w:r>
      </w:hyperlink>
      <w:r w:rsidR="0001426B" w:rsidRPr="001F7DAB">
        <w:rPr>
          <w:rFonts w:ascii="Times New Roman" w:hAnsi="Times New Roman" w:cs="Times New Roman"/>
          <w:sz w:val="20"/>
          <w:szCs w:val="20"/>
        </w:rPr>
        <w:t xml:space="preserve">. Acesso em 13 nov. 2020. </w:t>
      </w:r>
    </w:p>
  </w:footnote>
  <w:footnote w:id="2">
    <w:p w:rsidR="001F7DAB" w:rsidRPr="001F7DAB" w:rsidRDefault="001F7DAB">
      <w:pPr>
        <w:pStyle w:val="Textodenotaderodap"/>
        <w:rPr>
          <w:rFonts w:ascii="Times New Roman" w:hAnsi="Times New Roman" w:cs="Times New Roman"/>
        </w:rPr>
      </w:pPr>
      <w:r w:rsidRPr="001F7DAB">
        <w:rPr>
          <w:rStyle w:val="Refdenotaderodap"/>
          <w:rFonts w:ascii="Times New Roman" w:hAnsi="Times New Roman" w:cs="Times New Roman"/>
        </w:rPr>
        <w:footnoteRef/>
      </w:r>
      <w:r w:rsidRPr="001F7DAB">
        <w:rPr>
          <w:rFonts w:ascii="Times New Roman" w:hAnsi="Times New Roman" w:cs="Times New Roman"/>
        </w:rPr>
        <w:t xml:space="preserve"> Os dados são atualizados periodicamente e podem ser consultados no Painel </w:t>
      </w:r>
      <w:proofErr w:type="spellStart"/>
      <w:r w:rsidRPr="001F7DAB">
        <w:rPr>
          <w:rFonts w:ascii="Times New Roman" w:hAnsi="Times New Roman" w:cs="Times New Roman"/>
        </w:rPr>
        <w:t>PrEP</w:t>
      </w:r>
      <w:proofErr w:type="spellEnd"/>
      <w:r w:rsidRPr="001F7DAB">
        <w:rPr>
          <w:rFonts w:ascii="Times New Roman" w:hAnsi="Times New Roman" w:cs="Times New Roman"/>
        </w:rPr>
        <w:t xml:space="preserve">, disponível em: </w:t>
      </w:r>
      <w:hyperlink r:id="rId2" w:history="1">
        <w:r w:rsidRPr="001F7DAB">
          <w:rPr>
            <w:rStyle w:val="Hyperlink"/>
            <w:rFonts w:ascii="Times New Roman" w:hAnsi="Times New Roman" w:cs="Times New Roman"/>
          </w:rPr>
          <w:t>http://www.aids.gov.br/pt-br/painel-prep</w:t>
        </w:r>
      </w:hyperlink>
      <w:r w:rsidRPr="001F7DAB">
        <w:rPr>
          <w:rFonts w:ascii="Times New Roman" w:hAnsi="Times New Roman" w:cs="Times New Roman"/>
        </w:rPr>
        <w:t>. Acesso em 14 nov.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900"/>
    <w:multiLevelType w:val="hybridMultilevel"/>
    <w:tmpl w:val="2AE4B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20"/>
    <w:rsid w:val="0001426B"/>
    <w:rsid w:val="00062B67"/>
    <w:rsid w:val="0008037E"/>
    <w:rsid w:val="000E6384"/>
    <w:rsid w:val="00110BB1"/>
    <w:rsid w:val="00176C41"/>
    <w:rsid w:val="001F7DAB"/>
    <w:rsid w:val="00250733"/>
    <w:rsid w:val="002E5516"/>
    <w:rsid w:val="00352172"/>
    <w:rsid w:val="00352E06"/>
    <w:rsid w:val="00370835"/>
    <w:rsid w:val="003E46AF"/>
    <w:rsid w:val="00402831"/>
    <w:rsid w:val="004174EE"/>
    <w:rsid w:val="00430ACB"/>
    <w:rsid w:val="004C0964"/>
    <w:rsid w:val="004D2077"/>
    <w:rsid w:val="004D5B18"/>
    <w:rsid w:val="005D1B6A"/>
    <w:rsid w:val="00667373"/>
    <w:rsid w:val="006764AB"/>
    <w:rsid w:val="006A0A65"/>
    <w:rsid w:val="006A7AE2"/>
    <w:rsid w:val="006B77D7"/>
    <w:rsid w:val="006E55C9"/>
    <w:rsid w:val="00783690"/>
    <w:rsid w:val="00786838"/>
    <w:rsid w:val="007D0F37"/>
    <w:rsid w:val="00800A98"/>
    <w:rsid w:val="00803109"/>
    <w:rsid w:val="00803520"/>
    <w:rsid w:val="008355B6"/>
    <w:rsid w:val="008A26F1"/>
    <w:rsid w:val="008C06AE"/>
    <w:rsid w:val="008E77F8"/>
    <w:rsid w:val="00935EA6"/>
    <w:rsid w:val="009A631B"/>
    <w:rsid w:val="009F3604"/>
    <w:rsid w:val="00A150D2"/>
    <w:rsid w:val="00A24CC9"/>
    <w:rsid w:val="00A56AF1"/>
    <w:rsid w:val="00AA3340"/>
    <w:rsid w:val="00AB7E64"/>
    <w:rsid w:val="00AE51BD"/>
    <w:rsid w:val="00B22061"/>
    <w:rsid w:val="00B254A3"/>
    <w:rsid w:val="00B54C04"/>
    <w:rsid w:val="00B76AF2"/>
    <w:rsid w:val="00BB2E48"/>
    <w:rsid w:val="00BB465B"/>
    <w:rsid w:val="00BE27CD"/>
    <w:rsid w:val="00C408E5"/>
    <w:rsid w:val="00C61760"/>
    <w:rsid w:val="00CB1615"/>
    <w:rsid w:val="00CB53E1"/>
    <w:rsid w:val="00CB6223"/>
    <w:rsid w:val="00D17AF0"/>
    <w:rsid w:val="00D20830"/>
    <w:rsid w:val="00D26443"/>
    <w:rsid w:val="00D30915"/>
    <w:rsid w:val="00D330F5"/>
    <w:rsid w:val="00DC56F9"/>
    <w:rsid w:val="00E96E0B"/>
    <w:rsid w:val="00EB0B1C"/>
    <w:rsid w:val="00F966E2"/>
    <w:rsid w:val="00F9745B"/>
    <w:rsid w:val="00FD2B56"/>
    <w:rsid w:val="00FD7578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B776"/>
  <w15:chartTrackingRefBased/>
  <w15:docId w15:val="{031301AF-8136-435B-9749-5EB9947A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A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A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0A6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737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6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ds.gov.br/pt-br/painel-prep" TargetMode="External"/><Relationship Id="rId1" Type="http://schemas.openxmlformats.org/officeDocument/2006/relationships/hyperlink" Target="http://www.aids.gov.br/system/tdf/pub/2016/64901/prevencao_combinada_-_bases_conceituais_web.pdf?file=1&amp;type=node&amp;id=64901&amp;force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E7D8-8EFB-489F-9A9B-3D5597EE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5</Pages>
  <Words>1439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Federal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Helil Aguiar</cp:lastModifiedBy>
  <cp:revision>59</cp:revision>
  <dcterms:created xsi:type="dcterms:W3CDTF">2020-11-06T22:19:00Z</dcterms:created>
  <dcterms:modified xsi:type="dcterms:W3CDTF">2020-11-17T21:12:00Z</dcterms:modified>
</cp:coreProperties>
</file>