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EA094" w14:textId="77777777" w:rsidR="00870E3A" w:rsidRDefault="00870E3A">
      <w:pPr>
        <w:pStyle w:val="Ttulo"/>
        <w:spacing w:line="242" w:lineRule="auto"/>
      </w:pPr>
      <w:bookmarkStart w:id="0" w:name="_Hlk176949963"/>
      <w:bookmarkEnd w:id="0"/>
    </w:p>
    <w:p w14:paraId="770FF5D4" w14:textId="0A967BE8" w:rsidR="00683859" w:rsidRDefault="00683859" w:rsidP="00683859">
      <w:pPr>
        <w:pStyle w:val="Ttulo"/>
        <w:spacing w:line="242" w:lineRule="auto"/>
      </w:pPr>
      <w:r w:rsidRPr="000B6A21">
        <w:t>AVALIAÇÃO  DE MICROPLÁSTICOS EM MEXILHÃO DOURADO (Limnoperna fortunei, Dunker, 1857) ENCONTRADO EM UMA PISCICULTURA - RESERVATÓRIO MOXOTÓ, SUBMÉDIO SÃO FRANCISCO</w:t>
      </w:r>
      <w:r w:rsidR="00F67A78">
        <w:t>: RESULTADOS PARCIAIS</w:t>
      </w:r>
    </w:p>
    <w:p w14:paraId="6AA407B0" w14:textId="0D811D74" w:rsidR="007E5E82" w:rsidRPr="001717ED" w:rsidRDefault="00EC6B53">
      <w:pPr>
        <w:spacing w:before="226" w:line="247" w:lineRule="auto"/>
        <w:ind w:left="150" w:right="147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MARQUES</w:t>
      </w:r>
      <w:r w:rsidR="000720EB" w:rsidRPr="001717ED">
        <w:rPr>
          <w:rFonts w:ascii="Arial" w:hAnsi="Arial"/>
          <w:b/>
          <w:sz w:val="24"/>
          <w:szCs w:val="24"/>
        </w:rPr>
        <w:t xml:space="preserve">, </w:t>
      </w:r>
      <w:r>
        <w:rPr>
          <w:rFonts w:ascii="Arial" w:hAnsi="Arial"/>
          <w:b/>
          <w:sz w:val="24"/>
          <w:szCs w:val="24"/>
        </w:rPr>
        <w:t>C.O</w:t>
      </w:r>
      <w:r w:rsidR="000720EB" w:rsidRPr="001717ED">
        <w:rPr>
          <w:rFonts w:ascii="Arial" w:hAnsi="Arial"/>
          <w:b/>
          <w:sz w:val="24"/>
          <w:szCs w:val="24"/>
        </w:rPr>
        <w:t>¹; S</w:t>
      </w:r>
      <w:r>
        <w:rPr>
          <w:rFonts w:ascii="Arial" w:hAnsi="Arial"/>
          <w:b/>
          <w:sz w:val="24"/>
          <w:szCs w:val="24"/>
        </w:rPr>
        <w:t>ANTOS</w:t>
      </w:r>
      <w:r w:rsidR="000720EB" w:rsidRPr="001717ED">
        <w:rPr>
          <w:rFonts w:ascii="Arial" w:hAnsi="Arial"/>
          <w:b/>
          <w:sz w:val="24"/>
          <w:szCs w:val="24"/>
        </w:rPr>
        <w:t xml:space="preserve">, </w:t>
      </w:r>
      <w:r w:rsidR="003A358C">
        <w:rPr>
          <w:rFonts w:ascii="Arial" w:hAnsi="Arial"/>
          <w:b/>
          <w:sz w:val="24"/>
          <w:szCs w:val="24"/>
        </w:rPr>
        <w:t>D.R.F</w:t>
      </w:r>
      <w:r w:rsidR="003A358C" w:rsidRPr="003A358C">
        <w:rPr>
          <w:rFonts w:ascii="Arial" w:hAnsi="Arial"/>
          <w:b/>
          <w:sz w:val="24"/>
          <w:szCs w:val="24"/>
        </w:rPr>
        <w:t xml:space="preserve"> </w:t>
      </w:r>
      <w:r w:rsidR="000720EB" w:rsidRPr="001717ED">
        <w:rPr>
          <w:rFonts w:ascii="Arial" w:hAnsi="Arial"/>
          <w:b/>
          <w:sz w:val="24"/>
          <w:szCs w:val="24"/>
        </w:rPr>
        <w:t>²; S</w:t>
      </w:r>
      <w:r>
        <w:rPr>
          <w:rFonts w:ascii="Arial" w:hAnsi="Arial"/>
          <w:b/>
          <w:sz w:val="24"/>
          <w:szCs w:val="24"/>
        </w:rPr>
        <w:t>ANTOS</w:t>
      </w:r>
      <w:r w:rsidR="000720EB" w:rsidRPr="001717ED">
        <w:rPr>
          <w:rFonts w:ascii="Arial" w:hAnsi="Arial"/>
          <w:b/>
          <w:sz w:val="24"/>
          <w:szCs w:val="24"/>
        </w:rPr>
        <w:t>,</w:t>
      </w:r>
      <w:r w:rsidR="000720EB" w:rsidRPr="001717ED">
        <w:rPr>
          <w:rFonts w:ascii="Arial" w:hAnsi="Arial"/>
          <w:b/>
          <w:spacing w:val="-53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 xml:space="preserve"> </w:t>
      </w:r>
      <w:r w:rsidR="003A358C">
        <w:rPr>
          <w:rFonts w:ascii="Arial" w:hAnsi="Arial"/>
          <w:b/>
          <w:sz w:val="24"/>
          <w:szCs w:val="24"/>
        </w:rPr>
        <w:t>F.L.B</w:t>
      </w:r>
      <w:r w:rsidR="003A358C" w:rsidRPr="001717ED">
        <w:rPr>
          <w:rFonts w:ascii="Arial" w:hAnsi="Arial"/>
          <w:b/>
          <w:sz w:val="24"/>
          <w:szCs w:val="24"/>
        </w:rPr>
        <w:t xml:space="preserve"> </w:t>
      </w:r>
      <w:r w:rsidR="000720EB" w:rsidRPr="001717ED">
        <w:rPr>
          <w:rFonts w:ascii="Arial" w:hAnsi="Arial"/>
          <w:b/>
          <w:sz w:val="24"/>
          <w:szCs w:val="24"/>
        </w:rPr>
        <w:t xml:space="preserve">³ </w:t>
      </w:r>
    </w:p>
    <w:p w14:paraId="5BA06C40" w14:textId="2AC40928" w:rsidR="007E5E82" w:rsidRPr="001717ED" w:rsidRDefault="000720EB" w:rsidP="00971D6A">
      <w:pPr>
        <w:spacing w:before="149"/>
        <w:ind w:left="150" w:right="148"/>
        <w:jc w:val="both"/>
        <w:rPr>
          <w:rFonts w:ascii="Arial" w:hAnsi="Arial" w:cs="Arial"/>
          <w:sz w:val="20"/>
          <w:szCs w:val="20"/>
        </w:rPr>
      </w:pPr>
      <w:r w:rsidRPr="001717ED">
        <w:rPr>
          <w:rFonts w:ascii="Arial" w:hAnsi="Arial" w:cs="Arial"/>
          <w:position w:val="6"/>
          <w:sz w:val="20"/>
          <w:szCs w:val="20"/>
        </w:rPr>
        <w:t>1</w:t>
      </w:r>
      <w:r w:rsidR="00EC6B53">
        <w:rPr>
          <w:rFonts w:ascii="Arial" w:hAnsi="Arial" w:cs="Arial"/>
          <w:sz w:val="20"/>
          <w:szCs w:val="20"/>
        </w:rPr>
        <w:t>crisreane@gmail.com</w:t>
      </w:r>
      <w:r w:rsidRPr="001717ED">
        <w:rPr>
          <w:rFonts w:ascii="Arial" w:hAnsi="Arial" w:cs="Arial"/>
          <w:sz w:val="20"/>
          <w:szCs w:val="20"/>
        </w:rPr>
        <w:t>,</w:t>
      </w:r>
      <w:r w:rsidR="00FD2795">
        <w:rPr>
          <w:rFonts w:ascii="Arial" w:hAnsi="Arial" w:cs="Arial"/>
          <w:sz w:val="20"/>
          <w:szCs w:val="20"/>
        </w:rPr>
        <w:t xml:space="preserve"> </w:t>
      </w:r>
      <w:bookmarkStart w:id="1" w:name="_Hlk176815871"/>
      <w:r w:rsidR="00FD2795">
        <w:rPr>
          <w:rFonts w:ascii="Arial" w:hAnsi="Arial" w:cs="Arial"/>
          <w:spacing w:val="-3"/>
          <w:sz w:val="20"/>
          <w:szCs w:val="20"/>
        </w:rPr>
        <w:t>Departamento de Educação–DEDC VIII,Universidade do Estado da Bahia</w:t>
      </w:r>
      <w:r w:rsidRPr="001717ED">
        <w:rPr>
          <w:rFonts w:ascii="Arial" w:hAnsi="Arial" w:cs="Arial"/>
          <w:sz w:val="20"/>
          <w:szCs w:val="20"/>
        </w:rPr>
        <w:t>,</w:t>
      </w:r>
      <w:bookmarkEnd w:id="1"/>
      <w:r w:rsidRPr="001717ED">
        <w:rPr>
          <w:rFonts w:ascii="Arial" w:hAnsi="Arial" w:cs="Arial"/>
          <w:sz w:val="20"/>
          <w:szCs w:val="20"/>
        </w:rPr>
        <w:t xml:space="preserve"> </w:t>
      </w:r>
      <w:bookmarkStart w:id="2" w:name="_Hlk176816011"/>
      <w:r w:rsidR="00FD2795">
        <w:rPr>
          <w:rFonts w:ascii="Arial" w:hAnsi="Arial" w:cs="Arial"/>
          <w:sz w:val="20"/>
          <w:szCs w:val="20"/>
        </w:rPr>
        <w:t>graduanda em Engenharia de Pesca</w:t>
      </w:r>
      <w:bookmarkEnd w:id="2"/>
      <w:r w:rsidRPr="001717ED">
        <w:rPr>
          <w:rFonts w:ascii="Arial" w:hAnsi="Arial" w:cs="Arial"/>
          <w:sz w:val="20"/>
          <w:szCs w:val="20"/>
        </w:rPr>
        <w:t>;</w:t>
      </w:r>
      <w:r w:rsidRPr="001717ED">
        <w:rPr>
          <w:rFonts w:ascii="Arial" w:hAnsi="Arial" w:cs="Arial"/>
          <w:spacing w:val="-4"/>
          <w:sz w:val="20"/>
          <w:szCs w:val="20"/>
        </w:rPr>
        <w:t xml:space="preserve"> </w:t>
      </w:r>
      <w:r w:rsidRPr="001717ED">
        <w:rPr>
          <w:rFonts w:ascii="Arial" w:hAnsi="Arial" w:cs="Arial"/>
          <w:position w:val="6"/>
          <w:sz w:val="20"/>
          <w:szCs w:val="20"/>
        </w:rPr>
        <w:t>2</w:t>
      </w:r>
      <w:r w:rsidR="00D869DB">
        <w:rPr>
          <w:rFonts w:ascii="Arial" w:hAnsi="Arial" w:cs="Arial"/>
          <w:sz w:val="20"/>
          <w:szCs w:val="20"/>
        </w:rPr>
        <w:t>dravena761@gmail.com</w:t>
      </w:r>
      <w:r w:rsidRPr="001717ED">
        <w:rPr>
          <w:rFonts w:ascii="Arial" w:hAnsi="Arial" w:cs="Arial"/>
          <w:sz w:val="20"/>
          <w:szCs w:val="20"/>
        </w:rPr>
        <w:t>,</w:t>
      </w:r>
      <w:r w:rsidR="00FD2795" w:rsidRPr="00FD2795">
        <w:t xml:space="preserve"> </w:t>
      </w:r>
      <w:r w:rsidR="00FD2795" w:rsidRPr="00FD2795">
        <w:rPr>
          <w:rFonts w:ascii="Arial" w:hAnsi="Arial" w:cs="Arial"/>
          <w:sz w:val="20"/>
          <w:szCs w:val="20"/>
        </w:rPr>
        <w:t>Departamento de Educação</w:t>
      </w:r>
      <w:r w:rsidR="002F0BD3">
        <w:rPr>
          <w:rFonts w:ascii="Arial" w:hAnsi="Arial" w:cs="Arial"/>
          <w:sz w:val="20"/>
          <w:szCs w:val="20"/>
        </w:rPr>
        <w:t>-</w:t>
      </w:r>
      <w:r w:rsidR="00FD2795" w:rsidRPr="00FD2795">
        <w:rPr>
          <w:rFonts w:ascii="Arial" w:hAnsi="Arial" w:cs="Arial"/>
          <w:sz w:val="20"/>
          <w:szCs w:val="20"/>
        </w:rPr>
        <w:t>DEDC VIII,Universidade do Estado da Bahia,</w:t>
      </w:r>
      <w:r w:rsidR="00DA0001">
        <w:rPr>
          <w:rFonts w:ascii="Arial" w:hAnsi="Arial" w:cs="Arial"/>
          <w:sz w:val="20"/>
          <w:szCs w:val="20"/>
        </w:rPr>
        <w:t xml:space="preserve"> </w:t>
      </w:r>
      <w:r w:rsidR="00DA0001" w:rsidRPr="00971D6A">
        <w:rPr>
          <w:rFonts w:ascii="Arial" w:hAnsi="Arial" w:cs="Arial"/>
          <w:spacing w:val="-2"/>
          <w:sz w:val="20"/>
          <w:szCs w:val="20"/>
        </w:rPr>
        <w:t>graduanda em Engenharia de Pesca</w:t>
      </w:r>
      <w:r w:rsidRPr="001717ED">
        <w:rPr>
          <w:rFonts w:ascii="Arial" w:hAnsi="Arial" w:cs="Arial"/>
          <w:sz w:val="20"/>
          <w:szCs w:val="20"/>
        </w:rPr>
        <w:t>;</w:t>
      </w:r>
      <w:r w:rsidRPr="001717ED">
        <w:rPr>
          <w:rFonts w:ascii="Arial" w:hAnsi="Arial" w:cs="Arial"/>
          <w:spacing w:val="-4"/>
          <w:sz w:val="20"/>
          <w:szCs w:val="20"/>
        </w:rPr>
        <w:t xml:space="preserve"> </w:t>
      </w:r>
      <w:r w:rsidRPr="001717ED">
        <w:rPr>
          <w:rFonts w:ascii="Arial" w:hAnsi="Arial" w:cs="Arial"/>
          <w:position w:val="6"/>
          <w:sz w:val="20"/>
          <w:szCs w:val="20"/>
        </w:rPr>
        <w:t>3</w:t>
      </w:r>
      <w:r w:rsidR="00D869DB">
        <w:rPr>
          <w:rFonts w:ascii="Arial" w:hAnsi="Arial" w:cs="Arial"/>
          <w:sz w:val="20"/>
          <w:szCs w:val="20"/>
        </w:rPr>
        <w:t>flbsantos@uneb.br</w:t>
      </w:r>
      <w:r w:rsidRPr="001717ED">
        <w:rPr>
          <w:rFonts w:ascii="Arial" w:hAnsi="Arial" w:cs="Arial"/>
          <w:sz w:val="20"/>
          <w:szCs w:val="20"/>
        </w:rPr>
        <w:t>,</w:t>
      </w:r>
      <w:r w:rsidRPr="001717ED">
        <w:rPr>
          <w:rFonts w:ascii="Arial" w:hAnsi="Arial" w:cs="Arial"/>
          <w:spacing w:val="-2"/>
          <w:sz w:val="20"/>
          <w:szCs w:val="20"/>
        </w:rPr>
        <w:t xml:space="preserve"> </w:t>
      </w:r>
      <w:r w:rsidR="00971D6A" w:rsidRPr="00971D6A">
        <w:rPr>
          <w:rFonts w:ascii="Arial" w:hAnsi="Arial" w:cs="Arial"/>
          <w:spacing w:val="-2"/>
          <w:sz w:val="20"/>
          <w:szCs w:val="20"/>
        </w:rPr>
        <w:t>Departamento de Educação–DEDC VIII,Universidade do Estado da Bahia,</w:t>
      </w:r>
      <w:r w:rsidR="00971D6A" w:rsidRPr="00971D6A">
        <w:t xml:space="preserve"> </w:t>
      </w:r>
      <w:r w:rsidR="00DA0001">
        <w:rPr>
          <w:rFonts w:ascii="Arial" w:hAnsi="Arial" w:cs="Arial"/>
          <w:spacing w:val="-2"/>
          <w:sz w:val="20"/>
          <w:szCs w:val="20"/>
        </w:rPr>
        <w:t>Doutora</w:t>
      </w:r>
    </w:p>
    <w:p w14:paraId="3F967006" w14:textId="77777777" w:rsidR="007E5E82" w:rsidRPr="001717ED" w:rsidRDefault="007E5E82">
      <w:pPr>
        <w:pStyle w:val="Corpodetexto"/>
        <w:ind w:left="0"/>
        <w:jc w:val="left"/>
        <w:rPr>
          <w:rFonts w:ascii="Arial" w:hAnsi="Arial" w:cs="Arial"/>
          <w:sz w:val="22"/>
          <w:szCs w:val="22"/>
        </w:rPr>
      </w:pPr>
    </w:p>
    <w:p w14:paraId="095460E3" w14:textId="77777777" w:rsidR="007E5E82" w:rsidRPr="001717ED" w:rsidRDefault="000720EB">
      <w:pPr>
        <w:pStyle w:val="Ttulo1"/>
      </w:pPr>
      <w:r w:rsidRPr="001717ED">
        <w:t>Resumo</w:t>
      </w:r>
    </w:p>
    <w:p w14:paraId="05159B9E" w14:textId="75C8D2CA" w:rsidR="007E5E82" w:rsidRPr="001717ED" w:rsidRDefault="00971D6A" w:rsidP="002F0BD3">
      <w:pPr>
        <w:pStyle w:val="Corpodetexto"/>
        <w:ind w:right="116"/>
        <w:rPr>
          <w:rFonts w:ascii="Arial" w:hAnsi="Arial" w:cs="Arial"/>
        </w:rPr>
      </w:pPr>
      <w:r w:rsidRPr="00971D6A">
        <w:rPr>
          <w:rFonts w:ascii="Arial" w:hAnsi="Arial" w:cs="Arial"/>
        </w:rPr>
        <w:t xml:space="preserve">Estudos indicam que moluscos são frequentemente expostos a microplasticos (MPs) por meio de sua dieta, visto que apresentam uma variedade de mecanismos alimentares que podem influenciar a acumulação dessas partículas e consequentemente sua performance como sentinelas desse tipo de resíduo. Nesse sentido, </w:t>
      </w:r>
      <w:r w:rsidR="002925C7">
        <w:rPr>
          <w:rFonts w:ascii="Arial" w:hAnsi="Arial" w:cs="Arial"/>
        </w:rPr>
        <w:t xml:space="preserve">o pesente trabalho objetivou </w:t>
      </w:r>
      <w:r w:rsidR="002925C7">
        <w:t>analisar quali-quantitativamente a presença de MPs em mexilhão dourado (</w:t>
      </w:r>
      <w:r w:rsidR="002925C7">
        <w:rPr>
          <w:i/>
        </w:rPr>
        <w:t xml:space="preserve">Limnoperna fortunei, </w:t>
      </w:r>
      <w:r w:rsidR="002925C7">
        <w:t xml:space="preserve">Dunker, 1857), encontrado em uma piscicultura </w:t>
      </w:r>
      <w:r w:rsidR="002925C7" w:rsidRPr="00971D6A">
        <w:rPr>
          <w:rFonts w:ascii="Arial" w:hAnsi="Arial" w:cs="Arial"/>
        </w:rPr>
        <w:t>no município de Glória – BA, Reservatorio Moxotó</w:t>
      </w:r>
      <w:r w:rsidR="002925C7">
        <w:rPr>
          <w:rFonts w:ascii="Arial" w:hAnsi="Arial" w:cs="Arial"/>
        </w:rPr>
        <w:t>.</w:t>
      </w:r>
      <w:r w:rsidR="002925C7">
        <w:t xml:space="preserve"> </w:t>
      </w:r>
      <w:r w:rsidRPr="00971D6A">
        <w:rPr>
          <w:rFonts w:ascii="Arial" w:hAnsi="Arial" w:cs="Arial"/>
        </w:rPr>
        <w:t xml:space="preserve">O estudo foi realizado ao longo dos meses de nov/23, jan e mar/24 com realização de coletas bimensais. Os moluscos foram coletados em 4 tanques-rede. Em laboratorio foi realizada biometria </w:t>
      </w:r>
      <w:r w:rsidR="00331C8B" w:rsidRPr="00971D6A">
        <w:rPr>
          <w:rFonts w:ascii="Arial" w:hAnsi="Arial" w:cs="Arial"/>
        </w:rPr>
        <w:t>aferindo comprimento, altura</w:t>
      </w:r>
      <w:r w:rsidR="00331C8B">
        <w:rPr>
          <w:rFonts w:ascii="Arial" w:hAnsi="Arial" w:cs="Arial"/>
        </w:rPr>
        <w:t xml:space="preserve">, </w:t>
      </w:r>
      <w:r w:rsidR="00331C8B" w:rsidRPr="00971D6A">
        <w:rPr>
          <w:rFonts w:ascii="Arial" w:hAnsi="Arial" w:cs="Arial"/>
        </w:rPr>
        <w:t xml:space="preserve">largura </w:t>
      </w:r>
      <w:r w:rsidRPr="00971D6A">
        <w:rPr>
          <w:rFonts w:ascii="Arial" w:hAnsi="Arial" w:cs="Arial"/>
        </w:rPr>
        <w:t xml:space="preserve">e separaçao da carne divididos em três pools de 30g para a digestão utilizando KOH a cada um dos frascos. Foram colocados em agitador magnético por 12h a 60ºC e 85 rpm. As amostras passaram por processos sequenciais de sedimentação em funis de </w:t>
      </w:r>
      <w:r w:rsidRPr="002925C7">
        <w:rPr>
          <w:rFonts w:ascii="Arial" w:hAnsi="Arial" w:cs="Arial"/>
        </w:rPr>
        <w:t xml:space="preserve">decantação </w:t>
      </w:r>
      <w:r w:rsidR="002925C7" w:rsidRPr="002925C7">
        <w:t>e ao sobrenadante</w:t>
      </w:r>
      <w:r w:rsidRPr="002925C7">
        <w:rPr>
          <w:rFonts w:ascii="Arial" w:hAnsi="Arial" w:cs="Arial"/>
        </w:rPr>
        <w:t xml:space="preserve"> </w:t>
      </w:r>
      <w:r w:rsidRPr="00971D6A">
        <w:rPr>
          <w:rFonts w:ascii="Arial" w:hAnsi="Arial" w:cs="Arial"/>
        </w:rPr>
        <w:t xml:space="preserve">foi adicionado KI a 50%, agitado manualmente e novamente colocado para sedimentação. Após os procedimentos, foi realizada a filtração individual das amostras em filtros de vidro GF/F3 de 1,2μm com o auxílio de bomba de vácuo. Esses filtros foram separados individualmente em placas de Petri e analisados </w:t>
      </w:r>
      <w:r w:rsidR="002925C7">
        <w:rPr>
          <w:rFonts w:ascii="Arial" w:hAnsi="Arial" w:cs="Arial"/>
        </w:rPr>
        <w:t>ao</w:t>
      </w:r>
      <w:r w:rsidRPr="00971D6A">
        <w:rPr>
          <w:rFonts w:ascii="Arial" w:hAnsi="Arial" w:cs="Arial"/>
        </w:rPr>
        <w:t xml:space="preserve"> estereomicroscópio para verificar a quantidade de MPs presentes. Os dados obtidos serão submetidos ANOVA e, em caso de diferença, submetidos ao teste de Tukey 5% de significância. Para análises dos dados, usaremos o SISVAR (dados a serem finalizados). Foram identificados 247 MPs, </w:t>
      </w:r>
      <w:r w:rsidR="00331C8B">
        <w:rPr>
          <w:rFonts w:ascii="Arial" w:hAnsi="Arial" w:cs="Arial"/>
        </w:rPr>
        <w:t xml:space="preserve">destes 107 foram </w:t>
      </w:r>
      <w:r w:rsidRPr="00971D6A">
        <w:rPr>
          <w:rFonts w:ascii="Arial" w:hAnsi="Arial" w:cs="Arial"/>
        </w:rPr>
        <w:t>filamento azul, seguido do preto com 74, plástico duro azul (23), plástico mole azul (18), filamento vermelho (13), filamento rosa (4), filamento azul e incolor (4), plástico mole preto (2), filamento verde (1) e plástico duro preto (1). Os resultados evidenciaram a presença de MP na espécie estudada, onde o filamento de cor azul foi mais abundante. A presença desses resíduos plásticos na espécie estudada vem indicar a possível contaminação nas águas do reservatório Moxotó que pode se propagar por toda cadeia trófica, trazendo danos futuros ao ecossistema aquático.</w:t>
      </w:r>
    </w:p>
    <w:p w14:paraId="369941DA" w14:textId="77777777" w:rsidR="00971D6A" w:rsidRDefault="00971D6A">
      <w:pPr>
        <w:pStyle w:val="Corpodetexto"/>
        <w:ind w:right="116" w:firstLine="14"/>
        <w:rPr>
          <w:rFonts w:ascii="Arial" w:hAnsi="Arial" w:cs="Arial"/>
          <w:color w:val="000099"/>
        </w:rPr>
      </w:pPr>
    </w:p>
    <w:p w14:paraId="723F0ABC" w14:textId="69085B01" w:rsidR="007E5E82" w:rsidRPr="001717ED" w:rsidRDefault="000720EB">
      <w:pPr>
        <w:pStyle w:val="Corpodetexto"/>
        <w:ind w:right="116" w:firstLine="14"/>
        <w:rPr>
          <w:rFonts w:ascii="Arial" w:hAnsi="Arial" w:cs="Arial"/>
        </w:rPr>
      </w:pPr>
      <w:r w:rsidRPr="001717ED">
        <w:rPr>
          <w:rFonts w:ascii="Arial" w:hAnsi="Arial" w:cs="Arial"/>
          <w:b/>
        </w:rPr>
        <w:t xml:space="preserve">Palavras–chave: </w:t>
      </w:r>
      <w:r w:rsidR="00971D6A" w:rsidRPr="00971D6A">
        <w:rPr>
          <w:rFonts w:ascii="Arial" w:hAnsi="Arial" w:cs="Arial"/>
        </w:rPr>
        <w:t>Contaminação, Molusco bivalve,Tanques-rede.</w:t>
      </w:r>
    </w:p>
    <w:p w14:paraId="4A808A9B" w14:textId="3A4B84E0" w:rsidR="007E5E82" w:rsidRPr="00357025" w:rsidRDefault="007E5E82" w:rsidP="00357025">
      <w:pPr>
        <w:pStyle w:val="Corpodetexto"/>
        <w:ind w:left="2726"/>
        <w:rPr>
          <w:rFonts w:ascii="Arial" w:hAnsi="Arial" w:cs="Arial"/>
        </w:rPr>
      </w:pPr>
    </w:p>
    <w:p w14:paraId="4052497B" w14:textId="77777777" w:rsidR="007E5E82" w:rsidRPr="00357025" w:rsidRDefault="000720EB">
      <w:pPr>
        <w:pStyle w:val="Ttulo1"/>
      </w:pPr>
      <w:r w:rsidRPr="00357025">
        <w:t>INTRODUÇÃO</w:t>
      </w:r>
    </w:p>
    <w:p w14:paraId="58E9DF2F" w14:textId="77777777" w:rsidR="00971D6A" w:rsidRPr="00971D6A" w:rsidRDefault="00971D6A" w:rsidP="00971D6A">
      <w:pPr>
        <w:pStyle w:val="Corpodetexto"/>
        <w:ind w:right="116" w:firstLine="568"/>
        <w:rPr>
          <w:rFonts w:ascii="Arial" w:hAnsi="Arial" w:cs="Arial"/>
        </w:rPr>
      </w:pPr>
      <w:r w:rsidRPr="00971D6A">
        <w:rPr>
          <w:rFonts w:ascii="Arial" w:hAnsi="Arial" w:cs="Arial"/>
        </w:rPr>
        <w:t xml:space="preserve">O acúmulo de resíduos plásticos atingiu um estado crítico, causando </w:t>
      </w:r>
      <w:r w:rsidRPr="00971D6A">
        <w:rPr>
          <w:rFonts w:ascii="Arial" w:hAnsi="Arial" w:cs="Arial"/>
        </w:rPr>
        <w:lastRenderedPageBreak/>
        <w:t xml:space="preserve">impactos para a saúde e biodiversidade do meio ambiente, saúde pública, turismo, pesca e aquicultura, implicando em custos econômicos (Li; Tse; Fok, 2016). Uma das principais consequências do plástico no ambiente é sua capacidade de se proliferar em inúmeros tamanhos e formas, como os microplásticos (MPs) partículas apresentando 5 mm de diâmetro. </w:t>
      </w:r>
    </w:p>
    <w:p w14:paraId="1F240690" w14:textId="77777777" w:rsidR="00971D6A" w:rsidRPr="00971D6A" w:rsidRDefault="00971D6A" w:rsidP="00971D6A">
      <w:pPr>
        <w:pStyle w:val="Corpodetexto"/>
        <w:ind w:right="116" w:firstLine="568"/>
        <w:rPr>
          <w:rFonts w:ascii="Arial" w:hAnsi="Arial" w:cs="Arial"/>
        </w:rPr>
      </w:pPr>
      <w:r w:rsidRPr="00971D6A">
        <w:rPr>
          <w:rFonts w:ascii="Arial" w:hAnsi="Arial" w:cs="Arial"/>
        </w:rPr>
        <w:t>Trabalhos com plásticos são abundantes nos oceanos. No entanto, efeitos oriundos por plásticos em água doce são bem menos explorados, sendo o conhecimento dos impactos de microplásticos em ambientes de água doce e sua biota ainda muito incipiente. Assim, é de suma importância realizar estudos de monitoramento em ambientes de água doce (Barbosa, 2018).</w:t>
      </w:r>
    </w:p>
    <w:p w14:paraId="441C78C9" w14:textId="77777777" w:rsidR="00971D6A" w:rsidRPr="00971D6A" w:rsidRDefault="00971D6A" w:rsidP="00971D6A">
      <w:pPr>
        <w:pStyle w:val="Corpodetexto"/>
        <w:ind w:right="116" w:firstLine="568"/>
        <w:rPr>
          <w:rFonts w:ascii="Arial" w:hAnsi="Arial" w:cs="Arial"/>
        </w:rPr>
      </w:pPr>
      <w:r w:rsidRPr="00971D6A">
        <w:rPr>
          <w:rFonts w:ascii="Arial" w:hAnsi="Arial" w:cs="Arial"/>
        </w:rPr>
        <w:t>Estudos indicam que moluscos são frequentemente expostos a MPs por meio de sua dieta, visto que apresentam variedade de mecanismos alimentares que podem influenciar acumulação de partículas e consequentemente sua performance como sentinelas desse tipo de resíduo (Baroja et al., 2021; Ding et al., 2022).</w:t>
      </w:r>
    </w:p>
    <w:p w14:paraId="135292E2" w14:textId="1B2E2B28" w:rsidR="00971D6A" w:rsidRPr="00971D6A" w:rsidRDefault="00784670" w:rsidP="00971D6A">
      <w:pPr>
        <w:pStyle w:val="Corpodetexto"/>
        <w:ind w:right="116" w:firstLine="568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71D6A" w:rsidRPr="00971D6A">
        <w:rPr>
          <w:rFonts w:ascii="Arial" w:hAnsi="Arial" w:cs="Arial"/>
        </w:rPr>
        <w:t xml:space="preserve"> mexilhão-dourado (</w:t>
      </w:r>
      <w:r w:rsidR="00971D6A" w:rsidRPr="00784670">
        <w:rPr>
          <w:rFonts w:ascii="Arial" w:hAnsi="Arial" w:cs="Arial"/>
          <w:i/>
        </w:rPr>
        <w:t>Limnoperna fortunei</w:t>
      </w:r>
      <w:r w:rsidR="00971D6A" w:rsidRPr="00971D6A">
        <w:rPr>
          <w:rFonts w:ascii="Arial" w:hAnsi="Arial" w:cs="Arial"/>
        </w:rPr>
        <w:t>), molusco bivalve filtrador introduzido no Brasil via água de lastro na década de 1990</w:t>
      </w:r>
      <w:r>
        <w:rPr>
          <w:rFonts w:ascii="Arial" w:hAnsi="Arial" w:cs="Arial"/>
        </w:rPr>
        <w:t>, t</w:t>
      </w:r>
      <w:r w:rsidR="00971D6A" w:rsidRPr="00971D6A">
        <w:rPr>
          <w:rFonts w:ascii="Arial" w:hAnsi="Arial" w:cs="Arial"/>
        </w:rPr>
        <w:t>endo em vista suas características biológicas e ecológicas, bem como o ambiente favorável no país para a sua proliferação, se tornou uma espécie exótica invasora (Pereira, D. et al, 2019).</w:t>
      </w:r>
    </w:p>
    <w:p w14:paraId="245EC582" w14:textId="706C5644" w:rsidR="002925C7" w:rsidRDefault="00784670" w:rsidP="00971D6A">
      <w:pPr>
        <w:pStyle w:val="Corpodetexto"/>
        <w:ind w:right="116" w:firstLine="568"/>
        <w:rPr>
          <w:rFonts w:ascii="Arial" w:hAnsi="Arial" w:cs="Arial"/>
        </w:rPr>
      </w:pPr>
      <w:r>
        <w:rPr>
          <w:rFonts w:ascii="Arial" w:hAnsi="Arial" w:cs="Arial"/>
        </w:rPr>
        <w:t>O pesente trabalho objetivou</w:t>
      </w:r>
      <w:r w:rsidR="002925C7">
        <w:rPr>
          <w:rFonts w:ascii="Arial" w:hAnsi="Arial" w:cs="Arial"/>
        </w:rPr>
        <w:t xml:space="preserve"> </w:t>
      </w:r>
      <w:r w:rsidR="002925C7">
        <w:t>analisar quali-quantitativamente a presença de MPs em mexilhão dourado (</w:t>
      </w:r>
      <w:r w:rsidR="002925C7">
        <w:rPr>
          <w:i/>
        </w:rPr>
        <w:t xml:space="preserve">Limnoperna fortunei, </w:t>
      </w:r>
      <w:r w:rsidR="002925C7">
        <w:t xml:space="preserve">Dunker, 1857), encontrado em uma piscicultura </w:t>
      </w:r>
      <w:r w:rsidR="002925C7" w:rsidRPr="00971D6A">
        <w:rPr>
          <w:rFonts w:ascii="Arial" w:hAnsi="Arial" w:cs="Arial"/>
        </w:rPr>
        <w:t>no município de Glória – BA, Reservatorio Moxotó</w:t>
      </w:r>
      <w:r w:rsidR="002925C7">
        <w:rPr>
          <w:rFonts w:ascii="Arial" w:hAnsi="Arial" w:cs="Arial"/>
        </w:rPr>
        <w:t>.</w:t>
      </w:r>
      <w:r w:rsidR="002925C7">
        <w:t xml:space="preserve"> </w:t>
      </w:r>
    </w:p>
    <w:p w14:paraId="25DFB77D" w14:textId="3442418C" w:rsidR="00357025" w:rsidRPr="00357025" w:rsidRDefault="00357025" w:rsidP="00357025">
      <w:pPr>
        <w:pStyle w:val="Corpodetexto"/>
        <w:spacing w:line="274" w:lineRule="exact"/>
        <w:ind w:left="3079"/>
        <w:rPr>
          <w:rFonts w:ascii="Arial" w:hAnsi="Arial" w:cs="Arial"/>
          <w:color w:val="000099"/>
        </w:rPr>
      </w:pPr>
    </w:p>
    <w:p w14:paraId="0E50CEA9" w14:textId="77777777" w:rsidR="007E5E82" w:rsidRPr="00357025" w:rsidRDefault="000720EB">
      <w:pPr>
        <w:pStyle w:val="Ttulo1"/>
      </w:pPr>
      <w:r w:rsidRPr="00357025">
        <w:t>MATERIAIS</w:t>
      </w:r>
      <w:r w:rsidRPr="00357025">
        <w:rPr>
          <w:spacing w:val="-1"/>
        </w:rPr>
        <w:t xml:space="preserve"> </w:t>
      </w:r>
      <w:r w:rsidRPr="00357025">
        <w:t>E</w:t>
      </w:r>
      <w:r w:rsidRPr="00357025">
        <w:rPr>
          <w:spacing w:val="-3"/>
        </w:rPr>
        <w:t xml:space="preserve"> </w:t>
      </w:r>
      <w:r w:rsidRPr="00357025">
        <w:t>MÉTODOS</w:t>
      </w:r>
    </w:p>
    <w:p w14:paraId="1B131D03" w14:textId="77777777" w:rsidR="00971D6A" w:rsidRPr="00971D6A" w:rsidRDefault="00971D6A" w:rsidP="00971D6A">
      <w:pPr>
        <w:pStyle w:val="Corpodetexto"/>
        <w:ind w:right="116" w:firstLine="571"/>
        <w:rPr>
          <w:rFonts w:ascii="Arial" w:hAnsi="Arial" w:cs="Arial"/>
        </w:rPr>
      </w:pPr>
      <w:r w:rsidRPr="00971D6A">
        <w:rPr>
          <w:rFonts w:ascii="Arial" w:hAnsi="Arial" w:cs="Arial"/>
        </w:rPr>
        <w:t xml:space="preserve">O estudo foi realizado no período de nov/2023, jan/mar/2024 com coletas bimensais. Os moluscos foram coletados manualmente, em uma das laterais de 4 tanques-rede, numa quantidade de 2 L/tanque, totalizando 8L de mexilhão dourado por coleta, sendo armazenados em potes de vidro para evitar a contaminação por MPs. </w:t>
      </w:r>
    </w:p>
    <w:p w14:paraId="474CCB70" w14:textId="77777777" w:rsidR="00971D6A" w:rsidRPr="00971D6A" w:rsidRDefault="00971D6A" w:rsidP="00971D6A">
      <w:pPr>
        <w:pStyle w:val="Corpodetexto"/>
        <w:ind w:right="116" w:firstLine="571"/>
        <w:rPr>
          <w:rFonts w:ascii="Arial" w:hAnsi="Arial" w:cs="Arial"/>
        </w:rPr>
      </w:pPr>
      <w:r w:rsidRPr="00971D6A">
        <w:rPr>
          <w:rFonts w:ascii="Arial" w:hAnsi="Arial" w:cs="Arial"/>
        </w:rPr>
        <w:t>No laboratório foi realizada a biometria aferindo comprimento, altura e largura com o auxílio de um paquímetro. Em seguida, as partes moles foram pesadas em balança de precisão e divididos em três pools de 30g, sendo submetidos ao processo de digestão, baseado na metodologia de Phuong et al. (2018) com adaptações. Foi adicionado em um Erlenmeyer, a biomassa final juntamente a Hidróxido de Potássio a cada um dos frascos. Estes foram homogeneizados e submetidos à agitação magnética a 85 rpm, com aquecimento a 60 ºC, durante 12 horas.</w:t>
      </w:r>
    </w:p>
    <w:p w14:paraId="68256F3C" w14:textId="77777777" w:rsidR="00971D6A" w:rsidRPr="00971D6A" w:rsidRDefault="00971D6A" w:rsidP="00971D6A">
      <w:pPr>
        <w:pStyle w:val="Corpodetexto"/>
        <w:ind w:right="116" w:firstLine="571"/>
        <w:rPr>
          <w:rFonts w:ascii="Arial" w:hAnsi="Arial" w:cs="Arial"/>
        </w:rPr>
      </w:pPr>
      <w:r w:rsidRPr="00971D6A">
        <w:rPr>
          <w:rFonts w:ascii="Arial" w:hAnsi="Arial" w:cs="Arial"/>
        </w:rPr>
        <w:t xml:space="preserve">As amostras passaram por processos sequenciais de sedimentação em funis de decantação para separação das frações mais e menos densas. Após quatro horas, o material sobrenadante foi separado e reservado. No sedimento restante, foi adicionado  o Iodeto de Potássio a 50%, agitado manualmente e novamente colocado para sedimentação. Após um período de quatro horas, o sobrenadante foi retirado e colocado junto ao material reservado anteriormente. Após esses procedimentos, houve filtração individual das amostras em filtros de vidro GF/F3 de 1,2μm com auxílio de bomba de vácuo. Os filtros obtidos foram separados individualmente em placas de Petri e analisados em estereomicroscópio para verificar a quantidade de MPs presentes. </w:t>
      </w:r>
    </w:p>
    <w:p w14:paraId="7F29520B" w14:textId="77777777" w:rsidR="00971D6A" w:rsidRPr="00971D6A" w:rsidRDefault="00971D6A" w:rsidP="00971D6A">
      <w:pPr>
        <w:pStyle w:val="Corpodetexto"/>
        <w:ind w:right="116" w:firstLine="571"/>
        <w:rPr>
          <w:rFonts w:ascii="Arial" w:hAnsi="Arial" w:cs="Arial"/>
        </w:rPr>
      </w:pPr>
      <w:r w:rsidRPr="00971D6A">
        <w:rPr>
          <w:rFonts w:ascii="Arial" w:hAnsi="Arial" w:cs="Arial"/>
        </w:rPr>
        <w:t>Os dados obtidos, serão submetidos à análise de variância (ANOVA) e, em caso de diferença, submetidos ao teste de Tukey 5% de significância.Para análises dos dados, usaremos o programa estatístico SISVAR.</w:t>
      </w:r>
    </w:p>
    <w:p w14:paraId="4D14DAEC" w14:textId="24EBF058" w:rsidR="007E5E82" w:rsidRPr="00357025" w:rsidRDefault="00971D6A" w:rsidP="00971D6A">
      <w:pPr>
        <w:pStyle w:val="Corpodetexto"/>
        <w:ind w:right="116" w:firstLine="571"/>
        <w:rPr>
          <w:rFonts w:ascii="Arial" w:hAnsi="Arial" w:cs="Arial"/>
        </w:rPr>
      </w:pPr>
      <w:r w:rsidRPr="00971D6A">
        <w:rPr>
          <w:rFonts w:ascii="Arial" w:hAnsi="Arial" w:cs="Arial"/>
        </w:rPr>
        <w:lastRenderedPageBreak/>
        <w:t>Para evitar contaminação das amostras, vidrarias usadas foram lavadas com água destilada, houve uso de luvas nitrílicas, toucas, respiradores faciais, máscaras descartáveis e jalecos 100% algodão. Para evitar contaminação atmosférica, foi realizado branco atmosférico usando água destilada em placa de Petri durante a duração do experimento, sendo a amostra analisada em microscópio óptico logo após a realização das análises.</w:t>
      </w:r>
    </w:p>
    <w:p w14:paraId="341F6C0C" w14:textId="0EB895D4" w:rsidR="007E5E82" w:rsidRPr="00357025" w:rsidRDefault="007E5E82">
      <w:pPr>
        <w:pStyle w:val="Corpodetexto"/>
        <w:spacing w:before="1"/>
        <w:ind w:left="147" w:right="148"/>
        <w:jc w:val="center"/>
        <w:rPr>
          <w:rFonts w:ascii="Arial" w:hAnsi="Arial" w:cs="Arial"/>
        </w:rPr>
      </w:pPr>
    </w:p>
    <w:p w14:paraId="3480D9CF" w14:textId="77777777" w:rsidR="007E5E82" w:rsidRPr="00357025" w:rsidRDefault="000720EB">
      <w:pPr>
        <w:pStyle w:val="Ttulo1"/>
      </w:pPr>
      <w:r w:rsidRPr="00357025">
        <w:t>RESULTADOS</w:t>
      </w:r>
      <w:r w:rsidRPr="00357025">
        <w:rPr>
          <w:spacing w:val="-3"/>
        </w:rPr>
        <w:t xml:space="preserve"> </w:t>
      </w:r>
      <w:r w:rsidRPr="00357025">
        <w:t>E</w:t>
      </w:r>
      <w:r w:rsidRPr="00357025">
        <w:rPr>
          <w:spacing w:val="-1"/>
        </w:rPr>
        <w:t xml:space="preserve"> </w:t>
      </w:r>
      <w:r w:rsidRPr="00357025">
        <w:t>DISCUSSÃO</w:t>
      </w:r>
    </w:p>
    <w:p w14:paraId="4E309EAF" w14:textId="5ECDC193" w:rsidR="007E5E82" w:rsidRDefault="00971D6A">
      <w:pPr>
        <w:pStyle w:val="Corpodetexto"/>
        <w:ind w:right="116" w:firstLine="568"/>
        <w:rPr>
          <w:rFonts w:ascii="Arial" w:hAnsi="Arial" w:cs="Arial"/>
        </w:rPr>
      </w:pPr>
      <w:r w:rsidRPr="00971D6A">
        <w:rPr>
          <w:rFonts w:ascii="Arial" w:hAnsi="Arial" w:cs="Arial"/>
        </w:rPr>
        <w:t>As amostras analisadas computaram 247 MPs, tendo a predominância de filamentos azuis com 107 (43,31%), seguido do filamento preto com 74 (29,95%), plástico duro azuis 23 (9,31%), plástico mole azuis 18 (7,28%), filamentos vermelhos 13 (5,26%), filamentos rosas 4 (1,61%), filamentos azuis e incolor 4 (1,61%), plástico mole preto 2 (0,82%) filamentos verdes 1 (0,4%) e plástico duro preto 1 (0,4%)</w:t>
      </w:r>
      <w:r w:rsidR="00D41763">
        <w:rPr>
          <w:rFonts w:ascii="Arial" w:hAnsi="Arial" w:cs="Arial"/>
        </w:rPr>
        <w:t xml:space="preserve"> (Figura 1)</w:t>
      </w:r>
      <w:r w:rsidR="009D5099">
        <w:rPr>
          <w:rFonts w:ascii="Arial" w:hAnsi="Arial" w:cs="Arial"/>
        </w:rPr>
        <w:t>.</w:t>
      </w:r>
    </w:p>
    <w:p w14:paraId="5CA29E66" w14:textId="64B3DA3B" w:rsidR="00971D6A" w:rsidRPr="00357025" w:rsidRDefault="000304CF" w:rsidP="000304CF">
      <w:pPr>
        <w:pStyle w:val="Corpodetexto"/>
        <w:ind w:right="116" w:firstLine="20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62C7F39B" wp14:editId="4BB8C984">
            <wp:extent cx="5257800" cy="1524000"/>
            <wp:effectExtent l="0" t="0" r="0" b="0"/>
            <wp:docPr id="1639758318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6DA90B4C" w14:textId="420ECD21" w:rsidR="00971D6A" w:rsidRPr="00D41763" w:rsidRDefault="00D41763" w:rsidP="00971D6A">
      <w:pPr>
        <w:pStyle w:val="Corpodetexto"/>
        <w:ind w:right="116" w:firstLine="20"/>
        <w:rPr>
          <w:rFonts w:ascii="Arial" w:hAnsi="Arial" w:cs="Arial"/>
          <w:sz w:val="22"/>
          <w:szCs w:val="22"/>
        </w:rPr>
      </w:pPr>
      <w:r w:rsidRPr="00DE40E1">
        <w:rPr>
          <w:rFonts w:ascii="Arial" w:hAnsi="Arial" w:cs="Arial"/>
          <w:sz w:val="22"/>
          <w:szCs w:val="22"/>
        </w:rPr>
        <w:t>Figura</w:t>
      </w:r>
      <w:r w:rsidRPr="00D41763">
        <w:rPr>
          <w:rFonts w:ascii="Arial" w:hAnsi="Arial" w:cs="Arial"/>
          <w:color w:val="FF0000"/>
          <w:sz w:val="22"/>
          <w:szCs w:val="22"/>
        </w:rPr>
        <w:t xml:space="preserve"> </w:t>
      </w:r>
      <w:r w:rsidR="00971D6A" w:rsidRPr="00D41763">
        <w:rPr>
          <w:rFonts w:ascii="Arial" w:hAnsi="Arial" w:cs="Arial"/>
          <w:color w:val="FF0000"/>
          <w:sz w:val="22"/>
          <w:szCs w:val="22"/>
        </w:rPr>
        <w:t xml:space="preserve"> </w:t>
      </w:r>
      <w:r w:rsidR="00971D6A" w:rsidRPr="00D41763">
        <w:rPr>
          <w:rFonts w:ascii="Arial" w:hAnsi="Arial" w:cs="Arial"/>
          <w:sz w:val="22"/>
          <w:szCs w:val="22"/>
        </w:rPr>
        <w:t xml:space="preserve">1 - </w:t>
      </w:r>
      <w:r>
        <w:rPr>
          <w:rFonts w:ascii="Arial" w:hAnsi="Arial" w:cs="Arial"/>
          <w:sz w:val="22"/>
          <w:szCs w:val="22"/>
        </w:rPr>
        <w:t>T</w:t>
      </w:r>
      <w:r w:rsidR="00971D6A" w:rsidRPr="00D41763">
        <w:rPr>
          <w:rFonts w:ascii="Arial" w:hAnsi="Arial" w:cs="Arial"/>
          <w:sz w:val="22"/>
          <w:szCs w:val="22"/>
        </w:rPr>
        <w:t xml:space="preserve">ipos de microplásticos </w:t>
      </w:r>
      <w:r w:rsidR="001D500A">
        <w:rPr>
          <w:rFonts w:ascii="Arial" w:hAnsi="Arial" w:cs="Arial"/>
          <w:sz w:val="22"/>
          <w:szCs w:val="22"/>
        </w:rPr>
        <w:t xml:space="preserve">com maior </w:t>
      </w:r>
      <w:bookmarkStart w:id="3" w:name="_Hlk176180295"/>
      <w:r w:rsidR="007C57CE">
        <w:rPr>
          <w:rFonts w:ascii="Arial" w:hAnsi="Arial" w:cs="Arial"/>
          <w:sz w:val="22"/>
          <w:szCs w:val="22"/>
        </w:rPr>
        <w:t>visualiza</w:t>
      </w:r>
      <w:r w:rsidR="00CE7EB0">
        <w:rPr>
          <w:rFonts w:ascii="Arial" w:hAnsi="Arial" w:cs="Arial"/>
          <w:sz w:val="22"/>
          <w:szCs w:val="22"/>
        </w:rPr>
        <w:t>ção</w:t>
      </w:r>
      <w:r w:rsidR="00971D6A" w:rsidRPr="00D417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nos </w:t>
      </w:r>
      <w:r w:rsidR="00971D6A" w:rsidRPr="00D41763">
        <w:rPr>
          <w:rFonts w:ascii="Arial" w:hAnsi="Arial" w:cs="Arial"/>
          <w:sz w:val="22"/>
          <w:szCs w:val="22"/>
        </w:rPr>
        <w:t>mexilhões dourados.</w:t>
      </w:r>
      <w:bookmarkEnd w:id="3"/>
    </w:p>
    <w:p w14:paraId="5C7203FB" w14:textId="77777777" w:rsidR="00971D6A" w:rsidRDefault="00971D6A"/>
    <w:p w14:paraId="35091446" w14:textId="7CF76240" w:rsidR="00971D6A" w:rsidRDefault="00971D6A" w:rsidP="00971D6A">
      <w:pPr>
        <w:spacing w:before="1"/>
        <w:ind w:left="122" w:right="114" w:firstLine="587"/>
        <w:jc w:val="both"/>
        <w:rPr>
          <w:sz w:val="24"/>
        </w:rPr>
      </w:pPr>
      <w:r>
        <w:rPr>
          <w:sz w:val="24"/>
        </w:rPr>
        <w:t xml:space="preserve">A predominância do </w:t>
      </w:r>
      <w:r w:rsidRPr="00D24EBB">
        <w:rPr>
          <w:sz w:val="24"/>
        </w:rPr>
        <w:t xml:space="preserve">filamento </w:t>
      </w:r>
      <w:r>
        <w:rPr>
          <w:sz w:val="24"/>
        </w:rPr>
        <w:t>azul está atribuída</w:t>
      </w:r>
      <w:r w:rsidRPr="00D24EBB">
        <w:rPr>
          <w:sz w:val="24"/>
        </w:rPr>
        <w:t xml:space="preserve"> possivelmente pela contaminação por</w:t>
      </w:r>
      <w:r>
        <w:rPr>
          <w:sz w:val="24"/>
        </w:rPr>
        <w:t xml:space="preserve"> </w:t>
      </w:r>
      <w:r w:rsidRPr="00D24EBB">
        <w:rPr>
          <w:sz w:val="24"/>
        </w:rPr>
        <w:t>materiais utilizados nas pisciculturas</w:t>
      </w:r>
      <w:r>
        <w:rPr>
          <w:sz w:val="24"/>
        </w:rPr>
        <w:t>,</w:t>
      </w:r>
      <w:r w:rsidRPr="00D24EBB">
        <w:rPr>
          <w:sz w:val="24"/>
        </w:rPr>
        <w:t xml:space="preserve"> tais como as bombonas (também chamados </w:t>
      </w:r>
      <w:r>
        <w:rPr>
          <w:sz w:val="24"/>
        </w:rPr>
        <w:t>b</w:t>
      </w:r>
      <w:r w:rsidRPr="00D24EBB">
        <w:rPr>
          <w:sz w:val="24"/>
        </w:rPr>
        <w:t>arris, tonéis) utilizad</w:t>
      </w:r>
      <w:r>
        <w:rPr>
          <w:sz w:val="24"/>
        </w:rPr>
        <w:t>a</w:t>
      </w:r>
      <w:r w:rsidRPr="00D24EBB">
        <w:rPr>
          <w:sz w:val="24"/>
        </w:rPr>
        <w:t xml:space="preserve">s para flutuação dos tanques-rede (Figura </w:t>
      </w:r>
      <w:r w:rsidR="00D41763" w:rsidRPr="00DE40E1">
        <w:rPr>
          <w:sz w:val="24"/>
        </w:rPr>
        <w:t>2</w:t>
      </w:r>
      <w:r w:rsidRPr="00D24EBB">
        <w:rPr>
          <w:sz w:val="24"/>
        </w:rPr>
        <w:t>)</w:t>
      </w:r>
      <w:r>
        <w:rPr>
          <w:sz w:val="24"/>
        </w:rPr>
        <w:t>, o</w:t>
      </w:r>
      <w:r w:rsidRPr="00D24EBB">
        <w:rPr>
          <w:sz w:val="24"/>
        </w:rPr>
        <w:t>nde</w:t>
      </w:r>
      <w:r>
        <w:rPr>
          <w:sz w:val="24"/>
        </w:rPr>
        <w:t xml:space="preserve"> </w:t>
      </w:r>
      <w:r w:rsidRPr="00D24EBB">
        <w:rPr>
          <w:sz w:val="24"/>
        </w:rPr>
        <w:t>tem essa fragmentação pelo tempo de exposição ao sol e as chuvas,</w:t>
      </w:r>
      <w:r>
        <w:rPr>
          <w:sz w:val="24"/>
        </w:rPr>
        <w:t xml:space="preserve"> </w:t>
      </w:r>
      <w:r w:rsidRPr="00D24EBB">
        <w:rPr>
          <w:sz w:val="24"/>
        </w:rPr>
        <w:t>pela fricção causada pela corretes do rio e pelos possíveis atritos ca</w:t>
      </w:r>
      <w:r>
        <w:rPr>
          <w:sz w:val="24"/>
        </w:rPr>
        <w:t>u</w:t>
      </w:r>
      <w:r w:rsidRPr="00D24EBB">
        <w:rPr>
          <w:sz w:val="24"/>
        </w:rPr>
        <w:t>sados pelas embarcações que são utilizadas no local. Corroborando com os estudos que o identificam como sendo o mais presente em várias espécies marinhas, estuarinas e dulcícolas como anelídeos, bivalves, peixes, anêmonas entre outros (Mathalon and Hill, 2014</w:t>
      </w:r>
      <w:r>
        <w:rPr>
          <w:sz w:val="24"/>
        </w:rPr>
        <w:t xml:space="preserve">; </w:t>
      </w:r>
      <w:r w:rsidRPr="00D24EBB">
        <w:rPr>
          <w:sz w:val="24"/>
        </w:rPr>
        <w:t xml:space="preserve">Gusmão et al., 2016; Morais et al., 2020). </w:t>
      </w:r>
    </w:p>
    <w:p w14:paraId="37662E37" w14:textId="77777777" w:rsidR="00971D6A" w:rsidRDefault="00971D6A"/>
    <w:p w14:paraId="0E1BB0BF" w14:textId="77777777" w:rsidR="00971D6A" w:rsidRDefault="00971D6A" w:rsidP="00971D6A">
      <w:pPr>
        <w:ind w:firstLine="142"/>
      </w:pPr>
      <w:r>
        <w:rPr>
          <w:noProof/>
          <w:sz w:val="24"/>
          <w:lang w:val="pt-BR" w:eastAsia="pt-BR"/>
        </w:rPr>
        <w:drawing>
          <wp:inline distT="0" distB="0" distL="0" distR="0" wp14:anchorId="74F59452" wp14:editId="0C480908">
            <wp:extent cx="5461000" cy="1617283"/>
            <wp:effectExtent l="0" t="0" r="0" b="2540"/>
            <wp:docPr id="1222338206" name="Imagem 1" descr="Barco na areia da prai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38206" name="Imagem 1" descr="Barco na areia da prai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61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D0106" w14:textId="3F3AFDB9" w:rsidR="00971D6A" w:rsidRDefault="00971D6A" w:rsidP="00971D6A">
      <w:pPr>
        <w:ind w:left="142"/>
        <w:jc w:val="both"/>
        <w:rPr>
          <w:rFonts w:ascii="Arial" w:hAnsi="Arial" w:cs="Arial"/>
          <w:sz w:val="24"/>
          <w:szCs w:val="24"/>
        </w:rPr>
      </w:pPr>
      <w:r w:rsidRPr="00E50A6D">
        <w:rPr>
          <w:rFonts w:ascii="Arial" w:hAnsi="Arial" w:cs="Arial"/>
        </w:rPr>
        <w:t xml:space="preserve">Figura </w:t>
      </w:r>
      <w:r w:rsidR="00D41763" w:rsidRPr="00DE40E1">
        <w:rPr>
          <w:rFonts w:ascii="Arial" w:hAnsi="Arial" w:cs="Arial"/>
        </w:rPr>
        <w:t>2</w:t>
      </w:r>
      <w:r w:rsidRPr="00DE40E1">
        <w:rPr>
          <w:rFonts w:ascii="Arial" w:hAnsi="Arial" w:cs="Arial"/>
        </w:rPr>
        <w:t xml:space="preserve"> </w:t>
      </w:r>
      <w:r w:rsidRPr="00E50A6D">
        <w:rPr>
          <w:rFonts w:ascii="Arial" w:hAnsi="Arial" w:cs="Arial"/>
        </w:rPr>
        <w:t>- Bombonas utilizadas como flutuadores de tanque</w:t>
      </w:r>
      <w:r w:rsidR="002F0BD3">
        <w:rPr>
          <w:rFonts w:ascii="Arial" w:hAnsi="Arial" w:cs="Arial"/>
        </w:rPr>
        <w:t>-</w:t>
      </w:r>
      <w:r w:rsidRPr="00E50A6D">
        <w:rPr>
          <w:rFonts w:ascii="Arial" w:hAnsi="Arial" w:cs="Arial"/>
        </w:rPr>
        <w:t>rede.</w:t>
      </w:r>
    </w:p>
    <w:p w14:paraId="5BAD0172" w14:textId="77777777" w:rsidR="00971D6A" w:rsidRDefault="00971D6A" w:rsidP="00971D6A">
      <w:pPr>
        <w:spacing w:before="1"/>
        <w:ind w:left="122" w:right="114"/>
        <w:jc w:val="both"/>
        <w:rPr>
          <w:sz w:val="24"/>
        </w:rPr>
      </w:pPr>
    </w:p>
    <w:p w14:paraId="0B74B300" w14:textId="77777777" w:rsidR="009D5099" w:rsidRDefault="00971D6A" w:rsidP="009D5099">
      <w:pPr>
        <w:spacing w:before="1"/>
        <w:ind w:left="122" w:right="114" w:firstLine="587"/>
        <w:jc w:val="both"/>
        <w:rPr>
          <w:sz w:val="24"/>
        </w:rPr>
      </w:pPr>
      <w:r w:rsidRPr="00D24EBB">
        <w:rPr>
          <w:sz w:val="24"/>
        </w:rPr>
        <w:t xml:space="preserve">Podendo também está se contaminando </w:t>
      </w:r>
      <w:r>
        <w:rPr>
          <w:sz w:val="24"/>
        </w:rPr>
        <w:t xml:space="preserve">por filamentos em geral e os demais tipos de MPs pelo </w:t>
      </w:r>
      <w:r w:rsidRPr="00D24EBB">
        <w:rPr>
          <w:sz w:val="24"/>
        </w:rPr>
        <w:t xml:space="preserve">seu hábito alimentar, pois são animais filtradores e ao se alimentar, estão ingerindo esses materiais dispersos na água como citado por Santos et al. (2020) em balneários localizados no reservatório Moxotó, onde foi detectado </w:t>
      </w:r>
      <w:r>
        <w:rPr>
          <w:sz w:val="24"/>
        </w:rPr>
        <w:t>MP</w:t>
      </w:r>
      <w:r w:rsidRPr="00D24EBB">
        <w:rPr>
          <w:sz w:val="24"/>
        </w:rPr>
        <w:t xml:space="preserve"> em sedimento (seco e úmido) e na coluna d'água.</w:t>
      </w:r>
    </w:p>
    <w:p w14:paraId="05F3020A" w14:textId="77777777" w:rsidR="009D5099" w:rsidRDefault="009D5099" w:rsidP="009D5099">
      <w:pPr>
        <w:spacing w:before="1"/>
        <w:ind w:left="122" w:right="114" w:firstLine="587"/>
        <w:jc w:val="both"/>
        <w:rPr>
          <w:sz w:val="24"/>
        </w:rPr>
      </w:pPr>
    </w:p>
    <w:p w14:paraId="366AFBA9" w14:textId="1703C03F" w:rsidR="007E5E82" w:rsidRPr="009D5099" w:rsidRDefault="000720EB" w:rsidP="009D5099">
      <w:pPr>
        <w:spacing w:before="1"/>
        <w:ind w:right="114"/>
        <w:jc w:val="both"/>
        <w:rPr>
          <w:b/>
        </w:rPr>
      </w:pPr>
      <w:r w:rsidRPr="009D5099">
        <w:rPr>
          <w:b/>
        </w:rPr>
        <w:t>CONCLUSÕES</w:t>
      </w:r>
    </w:p>
    <w:p w14:paraId="2AFE9395" w14:textId="6D6CF002" w:rsidR="00683859" w:rsidRPr="00501986" w:rsidRDefault="005A1C97" w:rsidP="00683859">
      <w:pPr>
        <w:pStyle w:val="Corpodetexto"/>
        <w:ind w:right="116" w:firstLine="568"/>
      </w:pPr>
      <w:r w:rsidRPr="005A1C97">
        <w:t>No</w:t>
      </w:r>
      <w:r w:rsidR="00683859" w:rsidRPr="005A1C97">
        <w:t xml:space="preserve"> presente estudo</w:t>
      </w:r>
      <w:r>
        <w:t>,</w:t>
      </w:r>
      <w:r w:rsidR="00683859">
        <w:t xml:space="preserve"> </w:t>
      </w:r>
      <w:r>
        <w:t xml:space="preserve">pioneiro na região estudada, </w:t>
      </w:r>
      <w:r w:rsidR="00683859">
        <w:t xml:space="preserve">os resultados evidenciaram a presença de MP em mexilhão dourado </w:t>
      </w:r>
      <w:r w:rsidR="00683859" w:rsidRPr="00501986">
        <w:rPr>
          <w:i/>
        </w:rPr>
        <w:t xml:space="preserve">L. </w:t>
      </w:r>
      <w:r w:rsidR="00683859">
        <w:rPr>
          <w:i/>
        </w:rPr>
        <w:t>f</w:t>
      </w:r>
      <w:r w:rsidR="00683859" w:rsidRPr="00501986">
        <w:rPr>
          <w:i/>
        </w:rPr>
        <w:t>ortunei</w:t>
      </w:r>
      <w:r w:rsidR="00683859" w:rsidRPr="00501986">
        <w:t xml:space="preserve">, </w:t>
      </w:r>
      <w:r w:rsidR="00683859">
        <w:t xml:space="preserve">onde o filamento de cor azul foi mais abundante. </w:t>
      </w:r>
    </w:p>
    <w:p w14:paraId="03707773" w14:textId="77777777" w:rsidR="00683859" w:rsidRDefault="00683859" w:rsidP="00683859">
      <w:pPr>
        <w:pStyle w:val="Corpodetexto"/>
        <w:ind w:right="116" w:firstLine="568"/>
      </w:pPr>
      <w:r>
        <w:t xml:space="preserve">A presença desses resíduos plásticos vem ressaltar que esses organismos tendem a acumulá-los por serem filtradores, podendo ser um bom indicador de contaminação nas águas do reservatório Moxotó, causando propagação por toda cadeia trófica, trazendo danos futuros ao ecossistema aquático. </w:t>
      </w:r>
    </w:p>
    <w:p w14:paraId="0CA332B9" w14:textId="77CDA655" w:rsidR="00683859" w:rsidRDefault="00683859" w:rsidP="00683859">
      <w:pPr>
        <w:pStyle w:val="Corpodetexto"/>
        <w:ind w:right="116" w:firstLine="568"/>
      </w:pPr>
      <w:r>
        <w:t>Nesse sentido, mais pesquisas são importantes serem realizadas, com os seguintes aspectos: o tipo de polímero encontrado e se eles estão associados à químicos prejudiciais à saúde. Ressalta-se ainda a necessidade de medidas de gestão e conscientização para minimizar o impacto dos resíduos plásticos no ambiente aquático.</w:t>
      </w:r>
    </w:p>
    <w:p w14:paraId="1D40B7DA" w14:textId="311CDC63" w:rsidR="007E5E82" w:rsidRDefault="007E5E82" w:rsidP="00683859">
      <w:pPr>
        <w:pStyle w:val="Corpodetexto"/>
        <w:ind w:left="0"/>
      </w:pPr>
    </w:p>
    <w:p w14:paraId="56D9D8EC" w14:textId="77777777" w:rsidR="007E5E82" w:rsidRDefault="000720EB">
      <w:pPr>
        <w:pStyle w:val="Ttulo1"/>
      </w:pPr>
      <w:r>
        <w:t>AGRADECIMENTOS</w:t>
      </w:r>
    </w:p>
    <w:p w14:paraId="2FAFD5CB" w14:textId="56A1E23E" w:rsidR="00683859" w:rsidRDefault="00683859" w:rsidP="00683859">
      <w:pPr>
        <w:pStyle w:val="Corpodetexto"/>
        <w:spacing w:before="1"/>
        <w:ind w:right="115" w:firstLine="707"/>
        <w:rPr>
          <w:spacing w:val="-1"/>
          <w:lang w:val="pt-BR"/>
        </w:rPr>
      </w:pPr>
      <w:r w:rsidRPr="00577AD0">
        <w:rPr>
          <w:spacing w:val="-1"/>
          <w:lang w:val="pt-BR"/>
        </w:rPr>
        <w:t>Ao Programa Institucional de Iniciação Científica (PICIN) da Universidade do Estado da Bahia pela concessão da bolsa de Iniciação Científica</w:t>
      </w:r>
      <w:r>
        <w:rPr>
          <w:spacing w:val="-1"/>
          <w:lang w:val="pt-BR"/>
        </w:rPr>
        <w:t>;</w:t>
      </w:r>
    </w:p>
    <w:p w14:paraId="51284E03" w14:textId="5E143DB8" w:rsidR="007E5E82" w:rsidRDefault="007E5E82">
      <w:pPr>
        <w:pStyle w:val="Corpodetexto"/>
        <w:ind w:left="3079"/>
      </w:pPr>
    </w:p>
    <w:p w14:paraId="1245BA03" w14:textId="77777777" w:rsidR="007E5E82" w:rsidRDefault="000720EB">
      <w:pPr>
        <w:pStyle w:val="Ttulo1"/>
      </w:pPr>
      <w:r>
        <w:t>REFERÊNCIAS</w:t>
      </w:r>
    </w:p>
    <w:p w14:paraId="026729A1" w14:textId="77777777" w:rsidR="00683859" w:rsidRDefault="00683859" w:rsidP="00683859">
      <w:pPr>
        <w:pStyle w:val="Corpodetexto"/>
        <w:ind w:right="94" w:firstLine="573"/>
      </w:pPr>
      <w:r>
        <w:t xml:space="preserve">BARBOSA, Douglas Galimberti. Classificação Digital de Polímeros em Zonas Costeiras através de Imagens Simuladas pelo Modelo de Transferência Radiativa DART. 2018. </w:t>
      </w:r>
    </w:p>
    <w:p w14:paraId="4AB4A961" w14:textId="77777777" w:rsidR="00683859" w:rsidRDefault="00683859" w:rsidP="00683859">
      <w:pPr>
        <w:pStyle w:val="Corpodetexto"/>
        <w:ind w:right="94" w:firstLine="573"/>
      </w:pPr>
      <w:r>
        <w:t xml:space="preserve">BAROJA, Estibaliz et al. Efeitos dos microplásticos nos bivalves: os ambientes experimentais estão refletindo as condições no campo?. Boletim de Poluição Marinha, v. 171, p. 112696, 2021. </w:t>
      </w:r>
    </w:p>
    <w:p w14:paraId="0FD2C84F" w14:textId="77777777" w:rsidR="00683859" w:rsidRDefault="00683859" w:rsidP="00683859">
      <w:pPr>
        <w:pStyle w:val="Corpodetexto"/>
        <w:ind w:right="94" w:firstLine="573"/>
      </w:pPr>
      <w:r>
        <w:t xml:space="preserve">DING, Jinfeng et al. Microplásticos em moluscos bivalves globais: um apelo à padronização do protocolo. Jornal de Materiais Perigosos, v. 438, p. 129490, 2022. </w:t>
      </w:r>
    </w:p>
    <w:p w14:paraId="245B2F8E" w14:textId="77777777" w:rsidR="00683859" w:rsidRDefault="00683859" w:rsidP="00683859">
      <w:pPr>
        <w:pStyle w:val="Corpodetexto"/>
        <w:ind w:right="94" w:firstLine="573"/>
      </w:pPr>
      <w:r>
        <w:t>GUSMÃO, Felipe et al. In situ ingestion of microfibres by meiofauna from sandy beaches. Environmental Pollution, v. 216, p. 584-590, 2016.</w:t>
      </w:r>
    </w:p>
    <w:p w14:paraId="593C1E8B" w14:textId="77777777" w:rsidR="00683859" w:rsidRDefault="00683859" w:rsidP="00683859">
      <w:pPr>
        <w:pStyle w:val="Corpodetexto"/>
        <w:ind w:right="94" w:firstLine="573"/>
      </w:pPr>
      <w:r>
        <w:t xml:space="preserve">LI, Wai Chin; TSE, Hung Fat; FOK, Lincoln. Resíduos plásticos no ambiente marinho: uma revisão das fontes, ocorrência e efeitos. Ciência do meio ambiente total, v. 566, p. 333-349, 2016. </w:t>
      </w:r>
    </w:p>
    <w:p w14:paraId="726CB108" w14:textId="77777777" w:rsidR="00683859" w:rsidRDefault="00683859" w:rsidP="00683859">
      <w:pPr>
        <w:pStyle w:val="Corpodetexto"/>
        <w:ind w:right="94" w:firstLine="573"/>
      </w:pPr>
      <w:r>
        <w:t>MATHALON, Alissse; HILL, Paulo. Fibras microplásticas no ecossistema intertidal ao redor do porto de Halifax, Nova Escócia. Boletim de poluição marinha, v. 81, n. 1, p. 69-79, 2014.</w:t>
      </w:r>
    </w:p>
    <w:p w14:paraId="4ED06762" w14:textId="77777777" w:rsidR="00683859" w:rsidRDefault="00683859" w:rsidP="00683859">
      <w:pPr>
        <w:pStyle w:val="Corpodetexto"/>
        <w:ind w:right="94" w:firstLine="573"/>
      </w:pPr>
      <w:r>
        <w:t>MORAIS, L. M. S. et al. A anêmona-do-mar Bunodosoma cangicum como potencial biomonitor para contaminação por microplásticos na costa amazônica brasileira. Poluição Ambiental, v. 265, p. 114817, 2020.</w:t>
      </w:r>
    </w:p>
    <w:p w14:paraId="2C1AEE99" w14:textId="77777777" w:rsidR="00683859" w:rsidRDefault="00683859" w:rsidP="00683859">
      <w:pPr>
        <w:pStyle w:val="Corpodetexto"/>
        <w:ind w:right="94" w:firstLine="573"/>
      </w:pPr>
      <w:r>
        <w:t xml:space="preserve">PEREIRA, D. et al. Plano nacional de prevenção, controle e monitoramento do mexilhão-dourado (Limnoperna fortunei) no Brasil. Força Tarefa Nacional, Ministério do Meio Ambiente (Brazil), p. 1-147, 2019. </w:t>
      </w:r>
    </w:p>
    <w:p w14:paraId="20402ED0" w14:textId="77777777" w:rsidR="00683859" w:rsidRDefault="00683859" w:rsidP="00683859">
      <w:pPr>
        <w:pStyle w:val="Corpodetexto"/>
        <w:ind w:right="94" w:firstLine="573"/>
      </w:pPr>
      <w:r>
        <w:t>PHUONG, Nam Ngoc et al. Fatores que influenciam a contaminação por microplásticos de bivalves da costa atlântica francesa: localização, estação e/ou modo de vida?. Boletim de Poluição Marinha, v. 129, n. 2, p. 664-674, 2018.</w:t>
      </w:r>
    </w:p>
    <w:p w14:paraId="32471287" w14:textId="2738D369" w:rsidR="007E5E82" w:rsidRPr="00683859" w:rsidRDefault="00683859" w:rsidP="00683859">
      <w:pPr>
        <w:pStyle w:val="Corpodetexto"/>
        <w:ind w:right="94" w:firstLine="573"/>
        <w:jc w:val="left"/>
      </w:pPr>
      <w:r>
        <w:t xml:space="preserve"> SANTOS, Fátima Lúcia de Brito et al. Quali-Quantitative evaluation of microplastics in sediments and in the water column in Canto das Águas Balneário-Glória/BA and Prainha balneário-Paulo Afonso/BA. Brazilian Journal of Development, v. 6, n. 2, p. 8439-8453, 2020.</w:t>
      </w:r>
    </w:p>
    <w:sectPr w:rsidR="007E5E82" w:rsidRPr="00683859">
      <w:headerReference w:type="default" r:id="rId12"/>
      <w:pgSz w:w="11910" w:h="16840"/>
      <w:pgMar w:top="2360" w:right="1580" w:bottom="280" w:left="1580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DEC24D" w14:textId="77777777" w:rsidR="00EB040A" w:rsidRDefault="00EB040A">
      <w:r>
        <w:separator/>
      </w:r>
    </w:p>
  </w:endnote>
  <w:endnote w:type="continuationSeparator" w:id="0">
    <w:p w14:paraId="6D8155C0" w14:textId="77777777" w:rsidR="00EB040A" w:rsidRDefault="00EB040A">
      <w:r>
        <w:continuationSeparator/>
      </w:r>
    </w:p>
  </w:endnote>
  <w:endnote w:type="continuationNotice" w:id="1">
    <w:p w14:paraId="0D367869" w14:textId="77777777" w:rsidR="00EB040A" w:rsidRDefault="00EB04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B6D32C" w14:textId="77777777" w:rsidR="00EB040A" w:rsidRDefault="00EB040A">
      <w:r>
        <w:separator/>
      </w:r>
    </w:p>
  </w:footnote>
  <w:footnote w:type="continuationSeparator" w:id="0">
    <w:p w14:paraId="651F38D2" w14:textId="77777777" w:rsidR="00EB040A" w:rsidRDefault="00EB040A">
      <w:r>
        <w:continuationSeparator/>
      </w:r>
    </w:p>
  </w:footnote>
  <w:footnote w:type="continuationNotice" w:id="1">
    <w:p w14:paraId="49C213AF" w14:textId="77777777" w:rsidR="00EB040A" w:rsidRDefault="00EB04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EB6FE" w14:textId="77777777" w:rsidR="007E5E82" w:rsidRDefault="000720EB">
    <w:pPr>
      <w:pStyle w:val="Corpodetexto"/>
      <w:spacing w:line="14" w:lineRule="auto"/>
      <w:ind w:left="0"/>
      <w:jc w:val="left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8240" behindDoc="1" locked="0" layoutInCell="1" allowOverlap="1" wp14:anchorId="537947B6" wp14:editId="6F8E7205">
          <wp:simplePos x="0" y="0"/>
          <wp:positionH relativeFrom="page">
            <wp:posOffset>85725</wp:posOffset>
          </wp:positionH>
          <wp:positionV relativeFrom="page">
            <wp:posOffset>91957</wp:posOffset>
          </wp:positionV>
          <wp:extent cx="7381240" cy="1406126"/>
          <wp:effectExtent l="0" t="0" r="0" b="3810"/>
          <wp:wrapNone/>
          <wp:docPr id="169536645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240" cy="1406126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E82"/>
    <w:rsid w:val="0002787B"/>
    <w:rsid w:val="000304CF"/>
    <w:rsid w:val="000315B8"/>
    <w:rsid w:val="000720EB"/>
    <w:rsid w:val="000E5479"/>
    <w:rsid w:val="000F559E"/>
    <w:rsid w:val="00123B6F"/>
    <w:rsid w:val="00144207"/>
    <w:rsid w:val="001717ED"/>
    <w:rsid w:val="001C3815"/>
    <w:rsid w:val="001D500A"/>
    <w:rsid w:val="00214872"/>
    <w:rsid w:val="002925C7"/>
    <w:rsid w:val="002B28DF"/>
    <w:rsid w:val="002C3FA9"/>
    <w:rsid w:val="002F0BD3"/>
    <w:rsid w:val="00323A42"/>
    <w:rsid w:val="00331C8B"/>
    <w:rsid w:val="00345330"/>
    <w:rsid w:val="00346E42"/>
    <w:rsid w:val="00357025"/>
    <w:rsid w:val="003A358C"/>
    <w:rsid w:val="00463D41"/>
    <w:rsid w:val="004773FB"/>
    <w:rsid w:val="00484DB9"/>
    <w:rsid w:val="00492F4A"/>
    <w:rsid w:val="004B5A8B"/>
    <w:rsid w:val="00502898"/>
    <w:rsid w:val="0054207A"/>
    <w:rsid w:val="005901F0"/>
    <w:rsid w:val="005A1C97"/>
    <w:rsid w:val="006524E1"/>
    <w:rsid w:val="00660F5E"/>
    <w:rsid w:val="00673ABE"/>
    <w:rsid w:val="00683859"/>
    <w:rsid w:val="006C5D8B"/>
    <w:rsid w:val="006E3F0F"/>
    <w:rsid w:val="00722977"/>
    <w:rsid w:val="00741396"/>
    <w:rsid w:val="00784670"/>
    <w:rsid w:val="0078557B"/>
    <w:rsid w:val="007A4AF2"/>
    <w:rsid w:val="007C57CE"/>
    <w:rsid w:val="007E5E82"/>
    <w:rsid w:val="007F0881"/>
    <w:rsid w:val="00811E0D"/>
    <w:rsid w:val="00822E1D"/>
    <w:rsid w:val="00852B5E"/>
    <w:rsid w:val="00860340"/>
    <w:rsid w:val="0086559D"/>
    <w:rsid w:val="00870E3A"/>
    <w:rsid w:val="00877B14"/>
    <w:rsid w:val="008943E6"/>
    <w:rsid w:val="00894982"/>
    <w:rsid w:val="008A0DF2"/>
    <w:rsid w:val="008C2043"/>
    <w:rsid w:val="008D55F1"/>
    <w:rsid w:val="00971D6A"/>
    <w:rsid w:val="0098015A"/>
    <w:rsid w:val="0098033B"/>
    <w:rsid w:val="00981768"/>
    <w:rsid w:val="009D5099"/>
    <w:rsid w:val="00A1390B"/>
    <w:rsid w:val="00AB4F35"/>
    <w:rsid w:val="00AD5568"/>
    <w:rsid w:val="00B65555"/>
    <w:rsid w:val="00BC54AF"/>
    <w:rsid w:val="00C56DC1"/>
    <w:rsid w:val="00C74ED9"/>
    <w:rsid w:val="00CE7EB0"/>
    <w:rsid w:val="00CF50F0"/>
    <w:rsid w:val="00D065FA"/>
    <w:rsid w:val="00D41763"/>
    <w:rsid w:val="00D869DB"/>
    <w:rsid w:val="00D93B4A"/>
    <w:rsid w:val="00DA0001"/>
    <w:rsid w:val="00DC7ADA"/>
    <w:rsid w:val="00DE40E1"/>
    <w:rsid w:val="00E261F6"/>
    <w:rsid w:val="00E36D3D"/>
    <w:rsid w:val="00E63AFF"/>
    <w:rsid w:val="00EA31F6"/>
    <w:rsid w:val="00EB040A"/>
    <w:rsid w:val="00EC6B53"/>
    <w:rsid w:val="00ED2FE6"/>
    <w:rsid w:val="00F149F7"/>
    <w:rsid w:val="00F67A78"/>
    <w:rsid w:val="00F75414"/>
    <w:rsid w:val="00F7548F"/>
    <w:rsid w:val="00F84817"/>
    <w:rsid w:val="00FD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E5366"/>
  <w15:docId w15:val="{F0EB6847-6BD6-496F-9137-620CC94C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12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ind w:left="122"/>
      <w:jc w:val="both"/>
    </w:pPr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92"/>
      <w:ind w:left="148" w:right="148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32" w:lineRule="exact"/>
      <w:ind w:left="249" w:right="249"/>
      <w:jc w:val="center"/>
    </w:pPr>
    <w:rPr>
      <w:rFonts w:ascii="Arial" w:eastAsia="Arial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323A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3A4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323A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3A42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FD2795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2795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971D6A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971D6A"/>
    <w:rPr>
      <w:rFonts w:ascii="Arial" w:eastAsia="Arial" w:hAnsi="Arial" w:cs="Arial"/>
      <w:b/>
      <w:bCs/>
      <w:sz w:val="24"/>
      <w:szCs w:val="24"/>
      <w:lang w:val="pt-PT"/>
    </w:rPr>
  </w:style>
  <w:style w:type="table" w:customStyle="1" w:styleId="TableNormal1">
    <w:name w:val="Table Normal1"/>
    <w:uiPriority w:val="2"/>
    <w:semiHidden/>
    <w:unhideWhenUsed/>
    <w:qFormat/>
    <w:rsid w:val="00822E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0D28CC-B642-429A-B599-4CE493EB9FCA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CDFEF29F-6D45-4670-B39E-90B94DA172AF}">
      <dgm:prSet phldrT="[Texto]"/>
      <dgm:spPr/>
      <dgm:t>
        <a:bodyPr/>
        <a:lstStyle/>
        <a:p>
          <a:r>
            <a:rPr lang="pt-BR">
              <a:latin typeface="Arial" panose="020B0604020202020204" pitchFamily="34" charset="0"/>
              <a:cs typeface="Arial" panose="020B0604020202020204" pitchFamily="34" charset="0"/>
            </a:rPr>
            <a:t>Filamento azul</a:t>
          </a:r>
        </a:p>
      </dgm:t>
    </dgm:pt>
    <dgm:pt modelId="{E6FBAF97-846B-455D-AF71-0CD855746DD4}" type="parTrans" cxnId="{DA520071-5D91-4655-8E80-763176416AA4}">
      <dgm:prSet/>
      <dgm:spPr/>
      <dgm:t>
        <a:bodyPr/>
        <a:lstStyle/>
        <a:p>
          <a:endParaRPr lang="pt-BR"/>
        </a:p>
      </dgm:t>
    </dgm:pt>
    <dgm:pt modelId="{3F501E82-EC4C-4507-AF39-21B7D7069C73}" type="sibTrans" cxnId="{DA520071-5D91-4655-8E80-763176416AA4}">
      <dgm:prSet/>
      <dgm:spPr/>
      <dgm:t>
        <a:bodyPr/>
        <a:lstStyle/>
        <a:p>
          <a:endParaRPr lang="pt-BR"/>
        </a:p>
      </dgm:t>
    </dgm:pt>
    <dgm:pt modelId="{154DA79B-EA00-4EA4-A448-7FCEBBC8B99F}">
      <dgm:prSet/>
      <dgm:spPr/>
      <dgm:t>
        <a:bodyPr/>
        <a:lstStyle/>
        <a:p>
          <a:r>
            <a:rPr lang="pt-BR">
              <a:latin typeface="Arial" panose="020B0604020202020204" pitchFamily="34" charset="0"/>
              <a:cs typeface="Arial" panose="020B0604020202020204" pitchFamily="34" charset="0"/>
            </a:rPr>
            <a:t>Filamento preto</a:t>
          </a:r>
        </a:p>
      </dgm:t>
    </dgm:pt>
    <dgm:pt modelId="{6AC6C228-FE82-498D-B4E8-DC47C1F04B86}" type="parTrans" cxnId="{C2E24666-8D2E-4020-9B31-31AAD32A7DED}">
      <dgm:prSet/>
      <dgm:spPr/>
      <dgm:t>
        <a:bodyPr/>
        <a:lstStyle/>
        <a:p>
          <a:endParaRPr lang="pt-BR"/>
        </a:p>
      </dgm:t>
    </dgm:pt>
    <dgm:pt modelId="{E747D21E-4982-48A6-B25B-AD618DF84D39}" type="sibTrans" cxnId="{C2E24666-8D2E-4020-9B31-31AAD32A7DED}">
      <dgm:prSet/>
      <dgm:spPr/>
      <dgm:t>
        <a:bodyPr/>
        <a:lstStyle/>
        <a:p>
          <a:endParaRPr lang="pt-BR"/>
        </a:p>
      </dgm:t>
    </dgm:pt>
    <dgm:pt modelId="{6963921E-DE69-44AB-A31B-CCDF9FF8A9D2}">
      <dgm:prSet/>
      <dgm:spPr/>
      <dgm:t>
        <a:bodyPr/>
        <a:lstStyle/>
        <a:p>
          <a:r>
            <a:rPr lang="pt-PT">
              <a:latin typeface="Arial" panose="020B0604020202020204" pitchFamily="34" charset="0"/>
              <a:cs typeface="Arial" panose="020B0604020202020204" pitchFamily="34" charset="0"/>
            </a:rPr>
            <a:t>Plástico duro azul</a:t>
          </a:r>
          <a:endParaRPr lang="pt-BR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291EFE7-A127-4681-9C21-7CBE0CF2BFA0}" type="parTrans" cxnId="{A95E1E8E-F0CC-461D-8163-C434A544E983}">
      <dgm:prSet/>
      <dgm:spPr/>
      <dgm:t>
        <a:bodyPr/>
        <a:lstStyle/>
        <a:p>
          <a:endParaRPr lang="pt-BR"/>
        </a:p>
      </dgm:t>
    </dgm:pt>
    <dgm:pt modelId="{9D924492-B686-4A37-9F1E-06E7127FFA24}" type="sibTrans" cxnId="{A95E1E8E-F0CC-461D-8163-C434A544E983}">
      <dgm:prSet/>
      <dgm:spPr/>
      <dgm:t>
        <a:bodyPr/>
        <a:lstStyle/>
        <a:p>
          <a:endParaRPr lang="pt-BR"/>
        </a:p>
      </dgm:t>
    </dgm:pt>
    <dgm:pt modelId="{2D4113D4-F43A-4D90-B0CB-6060F717F2D3}" type="pres">
      <dgm:prSet presAssocID="{A50D28CC-B642-429A-B599-4CE493EB9FCA}" presName="rootNode" presStyleCnt="0">
        <dgm:presLayoutVars>
          <dgm:chMax/>
          <dgm:chPref/>
          <dgm:dir/>
          <dgm:animLvl val="lvl"/>
        </dgm:presLayoutVars>
      </dgm:prSet>
      <dgm:spPr/>
    </dgm:pt>
    <dgm:pt modelId="{DA056A9C-84E8-4AD6-A9DB-10487F6A817B}" type="pres">
      <dgm:prSet presAssocID="{CDFEF29F-6D45-4670-B39E-90B94DA172AF}" presName="composite" presStyleCnt="0"/>
      <dgm:spPr/>
    </dgm:pt>
    <dgm:pt modelId="{332A9F76-719E-4777-9307-F115F81A6BC5}" type="pres">
      <dgm:prSet presAssocID="{CDFEF29F-6D45-4670-B39E-90B94DA172AF}" presName="ParentText" presStyleLbl="node1" presStyleIdx="0" presStyleCnt="3">
        <dgm:presLayoutVars>
          <dgm:chMax val="1"/>
          <dgm:chPref val="1"/>
          <dgm:bulletEnabled val="1"/>
        </dgm:presLayoutVars>
      </dgm:prSet>
      <dgm:spPr/>
    </dgm:pt>
    <dgm:pt modelId="{B5180634-26C8-40CC-B8E7-B67B0A36A9D5}" type="pres">
      <dgm:prSet presAssocID="{CDFEF29F-6D45-4670-B39E-90B94DA172AF}" presName="Image" presStyleLbl="bgImgPlace1" presStyleIdx="0" presStyleCnt="3" custScaleX="132852" custScaleY="114417"/>
      <dgm:spPr>
        <a:blipFill rotWithShape="1">
          <a:blip xmlns:r="http://schemas.openxmlformats.org/officeDocument/2006/relationships" r:embed="rId1"/>
          <a:srcRect/>
          <a:stretch>
            <a:fillRect t="-14000" b="-14000"/>
          </a:stretch>
        </a:blipFill>
      </dgm:spPr>
    </dgm:pt>
    <dgm:pt modelId="{1DA82897-DEFB-4120-BFA7-0074F5DD0E91}" type="pres">
      <dgm:prSet presAssocID="{CDFEF29F-6D45-4670-B39E-90B94DA172AF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  <dgm:pt modelId="{96A6C2E0-C645-450E-8C20-3B452CF5BD04}" type="pres">
      <dgm:prSet presAssocID="{3F501E82-EC4C-4507-AF39-21B7D7069C73}" presName="sibTrans" presStyleCnt="0"/>
      <dgm:spPr/>
    </dgm:pt>
    <dgm:pt modelId="{23CDE893-1352-4691-8C65-C63230FFDC7C}" type="pres">
      <dgm:prSet presAssocID="{154DA79B-EA00-4EA4-A448-7FCEBBC8B99F}" presName="composite" presStyleCnt="0"/>
      <dgm:spPr/>
    </dgm:pt>
    <dgm:pt modelId="{ECABD3E1-12E7-4BA7-9564-B002924F6DE2}" type="pres">
      <dgm:prSet presAssocID="{154DA79B-EA00-4EA4-A448-7FCEBBC8B99F}" presName="ParentText" presStyleLbl="node1" presStyleIdx="1" presStyleCnt="3">
        <dgm:presLayoutVars>
          <dgm:chMax val="1"/>
          <dgm:chPref val="1"/>
          <dgm:bulletEnabled val="1"/>
        </dgm:presLayoutVars>
      </dgm:prSet>
      <dgm:spPr/>
    </dgm:pt>
    <dgm:pt modelId="{EF5A21AB-4C0A-41BA-9DA0-6B4C93A4FBA4}" type="pres">
      <dgm:prSet presAssocID="{154DA79B-EA00-4EA4-A448-7FCEBBC8B99F}" presName="Image" presStyleLbl="bgImgPlace1" presStyleIdx="1" presStyleCnt="3" custScaleX="138089" custScaleY="114417"/>
      <dgm:spPr>
        <a:blipFill rotWithShape="1">
          <a:blip xmlns:r="http://schemas.openxmlformats.org/officeDocument/2006/relationships" r:embed="rId2"/>
          <a:srcRect/>
          <a:stretch>
            <a:fillRect t="-2000" b="-2000"/>
          </a:stretch>
        </a:blipFill>
      </dgm:spPr>
    </dgm:pt>
    <dgm:pt modelId="{4F24CF39-D9DB-4151-ADA5-975466D41979}" type="pres">
      <dgm:prSet presAssocID="{154DA79B-EA00-4EA4-A448-7FCEBBC8B99F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  <dgm:pt modelId="{9AEEE40C-B0A1-4FA5-B110-11883C29E521}" type="pres">
      <dgm:prSet presAssocID="{E747D21E-4982-48A6-B25B-AD618DF84D39}" presName="sibTrans" presStyleCnt="0"/>
      <dgm:spPr/>
    </dgm:pt>
    <dgm:pt modelId="{49A4804E-7378-4036-B77B-F673530FA8FE}" type="pres">
      <dgm:prSet presAssocID="{6963921E-DE69-44AB-A31B-CCDF9FF8A9D2}" presName="composite" presStyleCnt="0"/>
      <dgm:spPr/>
    </dgm:pt>
    <dgm:pt modelId="{5E3FBF95-C229-41CB-AB8F-080686887709}" type="pres">
      <dgm:prSet presAssocID="{6963921E-DE69-44AB-A31B-CCDF9FF8A9D2}" presName="ParentText" presStyleLbl="node1" presStyleIdx="2" presStyleCnt="3">
        <dgm:presLayoutVars>
          <dgm:chMax val="1"/>
          <dgm:chPref val="1"/>
          <dgm:bulletEnabled val="1"/>
        </dgm:presLayoutVars>
      </dgm:prSet>
      <dgm:spPr/>
    </dgm:pt>
    <dgm:pt modelId="{73D6DB44-B8FC-4AE1-BA0F-F654DB265D8B}" type="pres">
      <dgm:prSet presAssocID="{6963921E-DE69-44AB-A31B-CCDF9FF8A9D2}" presName="Image" presStyleLbl="bgImgPlace1" presStyleIdx="2" presStyleCnt="3" custScaleX="143974" custScaleY="119309"/>
      <dgm:spPr>
        <a:blipFill rotWithShape="1">
          <a:blip xmlns:r="http://schemas.openxmlformats.org/officeDocument/2006/relationships" r:embed="rId3"/>
          <a:srcRect/>
          <a:stretch>
            <a:fillRect t="-2000" b="-2000"/>
          </a:stretch>
        </a:blipFill>
      </dgm:spPr>
    </dgm:pt>
    <dgm:pt modelId="{4EDFC54F-C93E-4854-AA47-695B55514070}" type="pres">
      <dgm:prSet presAssocID="{6963921E-DE69-44AB-A31B-CCDF9FF8A9D2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13E45E02-D45F-4A03-9663-A8838AB9BCD2}" type="presOf" srcId="{A50D28CC-B642-429A-B599-4CE493EB9FCA}" destId="{2D4113D4-F43A-4D90-B0CB-6060F717F2D3}" srcOrd="0" destOrd="0" presId="urn:microsoft.com/office/officeart/2008/layout/TitledPictureBlocks"/>
    <dgm:cxn modelId="{C2E24666-8D2E-4020-9B31-31AAD32A7DED}" srcId="{A50D28CC-B642-429A-B599-4CE493EB9FCA}" destId="{154DA79B-EA00-4EA4-A448-7FCEBBC8B99F}" srcOrd="1" destOrd="0" parTransId="{6AC6C228-FE82-498D-B4E8-DC47C1F04B86}" sibTransId="{E747D21E-4982-48A6-B25B-AD618DF84D39}"/>
    <dgm:cxn modelId="{DA520071-5D91-4655-8E80-763176416AA4}" srcId="{A50D28CC-B642-429A-B599-4CE493EB9FCA}" destId="{CDFEF29F-6D45-4670-B39E-90B94DA172AF}" srcOrd="0" destOrd="0" parTransId="{E6FBAF97-846B-455D-AF71-0CD855746DD4}" sibTransId="{3F501E82-EC4C-4507-AF39-21B7D7069C73}"/>
    <dgm:cxn modelId="{A95E1E8E-F0CC-461D-8163-C434A544E983}" srcId="{A50D28CC-B642-429A-B599-4CE493EB9FCA}" destId="{6963921E-DE69-44AB-A31B-CCDF9FF8A9D2}" srcOrd="2" destOrd="0" parTransId="{3291EFE7-A127-4681-9C21-7CBE0CF2BFA0}" sibTransId="{9D924492-B686-4A37-9F1E-06E7127FFA24}"/>
    <dgm:cxn modelId="{0FBAD3AE-5D6A-43DB-9367-D79FCA7AD297}" type="presOf" srcId="{6963921E-DE69-44AB-A31B-CCDF9FF8A9D2}" destId="{5E3FBF95-C229-41CB-AB8F-080686887709}" srcOrd="0" destOrd="0" presId="urn:microsoft.com/office/officeart/2008/layout/TitledPictureBlocks"/>
    <dgm:cxn modelId="{F3932EC8-53A5-4FC4-B8B6-8FCFEDB4B760}" type="presOf" srcId="{CDFEF29F-6D45-4670-B39E-90B94DA172AF}" destId="{332A9F76-719E-4777-9307-F115F81A6BC5}" srcOrd="0" destOrd="0" presId="urn:microsoft.com/office/officeart/2008/layout/TitledPictureBlocks"/>
    <dgm:cxn modelId="{A4FEB7D4-9A77-496E-A82E-0CBB9E9D3321}" type="presOf" srcId="{154DA79B-EA00-4EA4-A448-7FCEBBC8B99F}" destId="{ECABD3E1-12E7-4BA7-9564-B002924F6DE2}" srcOrd="0" destOrd="0" presId="urn:microsoft.com/office/officeart/2008/layout/TitledPictureBlocks"/>
    <dgm:cxn modelId="{A8955CBD-1F95-4AFD-8928-85ED922435CF}" type="presParOf" srcId="{2D4113D4-F43A-4D90-B0CB-6060F717F2D3}" destId="{DA056A9C-84E8-4AD6-A9DB-10487F6A817B}" srcOrd="0" destOrd="0" presId="urn:microsoft.com/office/officeart/2008/layout/TitledPictureBlocks"/>
    <dgm:cxn modelId="{1D9D2EB5-709F-4247-88DA-C1585567A844}" type="presParOf" srcId="{DA056A9C-84E8-4AD6-A9DB-10487F6A817B}" destId="{332A9F76-719E-4777-9307-F115F81A6BC5}" srcOrd="0" destOrd="0" presId="urn:microsoft.com/office/officeart/2008/layout/TitledPictureBlocks"/>
    <dgm:cxn modelId="{5B5415BF-DB72-474D-BF0D-95483D461BF1}" type="presParOf" srcId="{DA056A9C-84E8-4AD6-A9DB-10487F6A817B}" destId="{B5180634-26C8-40CC-B8E7-B67B0A36A9D5}" srcOrd="1" destOrd="0" presId="urn:microsoft.com/office/officeart/2008/layout/TitledPictureBlocks"/>
    <dgm:cxn modelId="{FEAD2285-1B63-41E8-B462-0F53A77216A2}" type="presParOf" srcId="{DA056A9C-84E8-4AD6-A9DB-10487F6A817B}" destId="{1DA82897-DEFB-4120-BFA7-0074F5DD0E91}" srcOrd="2" destOrd="0" presId="urn:microsoft.com/office/officeart/2008/layout/TitledPictureBlocks"/>
    <dgm:cxn modelId="{1874951C-A904-4EED-AC18-5C1CA615E6C6}" type="presParOf" srcId="{2D4113D4-F43A-4D90-B0CB-6060F717F2D3}" destId="{96A6C2E0-C645-450E-8C20-3B452CF5BD04}" srcOrd="1" destOrd="0" presId="urn:microsoft.com/office/officeart/2008/layout/TitledPictureBlocks"/>
    <dgm:cxn modelId="{E292C7D5-C69A-4C4B-8EB7-98B640BCA410}" type="presParOf" srcId="{2D4113D4-F43A-4D90-B0CB-6060F717F2D3}" destId="{23CDE893-1352-4691-8C65-C63230FFDC7C}" srcOrd="2" destOrd="0" presId="urn:microsoft.com/office/officeart/2008/layout/TitledPictureBlocks"/>
    <dgm:cxn modelId="{C10E09E0-52AA-4D10-A501-7D2BD44CB990}" type="presParOf" srcId="{23CDE893-1352-4691-8C65-C63230FFDC7C}" destId="{ECABD3E1-12E7-4BA7-9564-B002924F6DE2}" srcOrd="0" destOrd="0" presId="urn:microsoft.com/office/officeart/2008/layout/TitledPictureBlocks"/>
    <dgm:cxn modelId="{4441981D-2BDB-45E4-A31D-DAC9EDBC0314}" type="presParOf" srcId="{23CDE893-1352-4691-8C65-C63230FFDC7C}" destId="{EF5A21AB-4C0A-41BA-9DA0-6B4C93A4FBA4}" srcOrd="1" destOrd="0" presId="urn:microsoft.com/office/officeart/2008/layout/TitledPictureBlocks"/>
    <dgm:cxn modelId="{75B1582C-1E7F-44E5-9398-3DA3A2A7702F}" type="presParOf" srcId="{23CDE893-1352-4691-8C65-C63230FFDC7C}" destId="{4F24CF39-D9DB-4151-ADA5-975466D41979}" srcOrd="2" destOrd="0" presId="urn:microsoft.com/office/officeart/2008/layout/TitledPictureBlocks"/>
    <dgm:cxn modelId="{ABB33949-2B03-46FF-A004-C1D14482E684}" type="presParOf" srcId="{2D4113D4-F43A-4D90-B0CB-6060F717F2D3}" destId="{9AEEE40C-B0A1-4FA5-B110-11883C29E521}" srcOrd="3" destOrd="0" presId="urn:microsoft.com/office/officeart/2008/layout/TitledPictureBlocks"/>
    <dgm:cxn modelId="{D51ABAB7-BC36-4265-98E9-16CA56108C86}" type="presParOf" srcId="{2D4113D4-F43A-4D90-B0CB-6060F717F2D3}" destId="{49A4804E-7378-4036-B77B-F673530FA8FE}" srcOrd="4" destOrd="0" presId="urn:microsoft.com/office/officeart/2008/layout/TitledPictureBlocks"/>
    <dgm:cxn modelId="{12EC7681-F930-48D5-B672-138067A43C08}" type="presParOf" srcId="{49A4804E-7378-4036-B77B-F673530FA8FE}" destId="{5E3FBF95-C229-41CB-AB8F-080686887709}" srcOrd="0" destOrd="0" presId="urn:microsoft.com/office/officeart/2008/layout/TitledPictureBlocks"/>
    <dgm:cxn modelId="{826A7D88-DF8E-45FA-9023-2DDFC5AE8F0D}" type="presParOf" srcId="{49A4804E-7378-4036-B77B-F673530FA8FE}" destId="{73D6DB44-B8FC-4AE1-BA0F-F654DB265D8B}" srcOrd="1" destOrd="0" presId="urn:microsoft.com/office/officeart/2008/layout/TitledPictureBlocks"/>
    <dgm:cxn modelId="{7906C1D7-568B-4D4B-98F8-2DC2DF39014F}" type="presParOf" srcId="{49A4804E-7378-4036-B77B-F673530FA8FE}" destId="{4EDFC54F-C93E-4854-AA47-695B55514070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180634-26C8-40CC-B8E7-B67B0A36A9D5}">
      <dsp:nvSpPr>
        <dsp:cNvPr id="0" name=""/>
        <dsp:cNvSpPr/>
      </dsp:nvSpPr>
      <dsp:spPr>
        <a:xfrm>
          <a:off x="1803" y="331171"/>
          <a:ext cx="1317346" cy="961294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t="-14000" b="-1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32A9F76-719E-4777-9307-F115F81A6BC5}">
      <dsp:nvSpPr>
        <dsp:cNvPr id="0" name=""/>
        <dsp:cNvSpPr/>
      </dsp:nvSpPr>
      <dsp:spPr>
        <a:xfrm>
          <a:off x="164681" y="231533"/>
          <a:ext cx="991589" cy="1446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kern="1200">
              <a:latin typeface="Arial" panose="020B0604020202020204" pitchFamily="34" charset="0"/>
              <a:cs typeface="Arial" panose="020B0604020202020204" pitchFamily="34" charset="0"/>
            </a:rPr>
            <a:t>Filamento azul</a:t>
          </a:r>
        </a:p>
      </dsp:txBody>
      <dsp:txXfrm>
        <a:off x="164681" y="231533"/>
        <a:ext cx="991589" cy="144673"/>
      </dsp:txXfrm>
    </dsp:sp>
    <dsp:sp modelId="{EF5A21AB-4C0A-41BA-9DA0-6B4C93A4FBA4}">
      <dsp:nvSpPr>
        <dsp:cNvPr id="0" name=""/>
        <dsp:cNvSpPr/>
      </dsp:nvSpPr>
      <dsp:spPr>
        <a:xfrm>
          <a:off x="1842035" y="331171"/>
          <a:ext cx="1369276" cy="961294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t="-2000" b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ABD3E1-12E7-4BA7-9564-B002924F6DE2}">
      <dsp:nvSpPr>
        <dsp:cNvPr id="0" name=""/>
        <dsp:cNvSpPr/>
      </dsp:nvSpPr>
      <dsp:spPr>
        <a:xfrm>
          <a:off x="2030878" y="231533"/>
          <a:ext cx="991589" cy="1446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600" kern="1200">
              <a:latin typeface="Arial" panose="020B0604020202020204" pitchFamily="34" charset="0"/>
              <a:cs typeface="Arial" panose="020B0604020202020204" pitchFamily="34" charset="0"/>
            </a:rPr>
            <a:t>Filamento preto</a:t>
          </a:r>
        </a:p>
      </dsp:txBody>
      <dsp:txXfrm>
        <a:off x="2030878" y="231533"/>
        <a:ext cx="991589" cy="144673"/>
      </dsp:txXfrm>
    </dsp:sp>
    <dsp:sp modelId="{73D6DB44-B8FC-4AE1-BA0F-F654DB265D8B}">
      <dsp:nvSpPr>
        <dsp:cNvPr id="0" name=""/>
        <dsp:cNvSpPr/>
      </dsp:nvSpPr>
      <dsp:spPr>
        <a:xfrm>
          <a:off x="3708232" y="300345"/>
          <a:ext cx="1427631" cy="1002395"/>
        </a:xfrm>
        <a:prstGeom prst="rect">
          <a:avLst/>
        </a:prstGeom>
        <a:blipFill rotWithShape="1">
          <a:blip xmlns:r="http://schemas.openxmlformats.org/officeDocument/2006/relationships" r:embed="rId3"/>
          <a:srcRect/>
          <a:stretch>
            <a:fillRect t="-2000" b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3FBF95-C229-41CB-AB8F-080686887709}">
      <dsp:nvSpPr>
        <dsp:cNvPr id="0" name=""/>
        <dsp:cNvSpPr/>
      </dsp:nvSpPr>
      <dsp:spPr>
        <a:xfrm>
          <a:off x="3926253" y="221258"/>
          <a:ext cx="991589" cy="1446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600" kern="1200">
              <a:latin typeface="Arial" panose="020B0604020202020204" pitchFamily="34" charset="0"/>
              <a:cs typeface="Arial" panose="020B0604020202020204" pitchFamily="34" charset="0"/>
            </a:rPr>
            <a:t>Plástico duro azul</a:t>
          </a:r>
          <a:endParaRPr lang="pt-BR" sz="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926253" y="221258"/>
        <a:ext cx="991589" cy="1446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1755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Filomena Almeida</dc:creator>
  <cp:lastModifiedBy>CRISREANE OLIVEIRA MARQUES</cp:lastModifiedBy>
  <cp:revision>4</cp:revision>
  <dcterms:created xsi:type="dcterms:W3CDTF">2024-09-11T21:40:00Z</dcterms:created>
  <dcterms:modified xsi:type="dcterms:W3CDTF">2024-09-21T13:00:00Z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2024-06-10T00:00:00Z</vt:filetime>
  </property>
</Properties>
</file>